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F25">
        <w:t>CHAPTER 15</w:t>
      </w:r>
    </w:p>
    <w:p w:rsidR="00896F25" w:rsidRP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F25">
        <w:t>Catawba Indian Lands</w:t>
      </w:r>
      <w:bookmarkStart w:id="0" w:name="_GoBack"/>
      <w:bookmarkEnd w:id="0"/>
    </w:p>
    <w:p w:rsidR="00896F25" w:rsidRP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rPr>
          <w:b/>
        </w:rPr>
        <w:t xml:space="preserve">SECTION </w:t>
      </w:r>
      <w:r w:rsidR="008539DB" w:rsidRPr="00896F25">
        <w:rPr>
          <w:b/>
        </w:rPr>
        <w:t>27</w:t>
      </w:r>
      <w:r w:rsidRPr="00896F25">
        <w:rPr>
          <w:b/>
        </w:rPr>
        <w:noBreakHyphen/>
      </w:r>
      <w:r w:rsidR="008539DB" w:rsidRPr="00896F25">
        <w:rPr>
          <w:b/>
        </w:rPr>
        <w:t>15</w:t>
      </w:r>
      <w:r w:rsidRPr="00896F25">
        <w:rPr>
          <w:b/>
        </w:rPr>
        <w:noBreakHyphen/>
      </w:r>
      <w:r w:rsidR="008539DB" w:rsidRPr="00896F25">
        <w:rPr>
          <w:b/>
        </w:rPr>
        <w:t>10.</w:t>
      </w:r>
      <w:r w:rsidR="008539DB" w:rsidRPr="00896F25">
        <w:t xml:space="preserve"> Leases; term limitations.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b/>
        <w:t>It shall be lawful for the Catawba Indians to grant and make to any person any lease or leases, for life or lives or term of years, of any of the lands vested in them by the laws of this State; provided, that no lease shall exceed the term of ninety</w:t>
      </w:r>
      <w:r w:rsidR="00896F25" w:rsidRPr="00896F25">
        <w:noBreakHyphen/>
      </w:r>
      <w:r w:rsidRPr="00896F25">
        <w:t>nine years or three lives in being.</w:t>
      </w: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9DB" w:rsidRPr="00896F25">
        <w:t xml:space="preserve">: 1962 Code </w:t>
      </w:r>
      <w:r w:rsidRPr="00896F25">
        <w:t xml:space="preserve">Section </w:t>
      </w:r>
      <w:r w:rsidR="008539DB" w:rsidRPr="00896F25">
        <w:t>57</w:t>
      </w:r>
      <w:r w:rsidRPr="00896F25">
        <w:noBreakHyphen/>
      </w:r>
      <w:r w:rsidR="008539DB" w:rsidRPr="00896F25">
        <w:t xml:space="preserve">151; 1952 Code </w:t>
      </w:r>
      <w:r w:rsidRPr="00896F25">
        <w:t xml:space="preserve">Section </w:t>
      </w:r>
      <w:r w:rsidR="008539DB" w:rsidRPr="00896F25">
        <w:t>57</w:t>
      </w:r>
      <w:r w:rsidRPr="00896F25">
        <w:noBreakHyphen/>
      </w:r>
      <w:r w:rsidR="008539DB" w:rsidRPr="00896F25">
        <w:t xml:space="preserve">151; 1942 Code </w:t>
      </w:r>
      <w:r w:rsidRPr="00896F25">
        <w:t xml:space="preserve">Section </w:t>
      </w:r>
      <w:r w:rsidR="008539DB" w:rsidRPr="00896F25">
        <w:t xml:space="preserve">8689; 1932 Code </w:t>
      </w:r>
      <w:r w:rsidRPr="00896F25">
        <w:t xml:space="preserve">Section </w:t>
      </w:r>
      <w:r w:rsidR="008539DB" w:rsidRPr="00896F25">
        <w:t xml:space="preserve">8689; Civ. C. </w:t>
      </w:r>
      <w:r w:rsidRPr="00896F25">
        <w:t>‘</w:t>
      </w:r>
      <w:r w:rsidR="008539DB" w:rsidRPr="00896F25">
        <w:t xml:space="preserve">22 </w:t>
      </w:r>
      <w:r w:rsidRPr="00896F25">
        <w:t xml:space="preserve">Section </w:t>
      </w:r>
      <w:r w:rsidR="008539DB" w:rsidRPr="00896F25">
        <w:t xml:space="preserve">5211; Civ. C. </w:t>
      </w:r>
      <w:r w:rsidRPr="00896F25">
        <w:t>‘</w:t>
      </w:r>
      <w:r w:rsidR="008539DB" w:rsidRPr="00896F25">
        <w:t xml:space="preserve">12 </w:t>
      </w:r>
      <w:r w:rsidRPr="00896F25">
        <w:t xml:space="preserve">Section </w:t>
      </w:r>
      <w:r w:rsidR="008539DB" w:rsidRPr="00896F25">
        <w:t xml:space="preserve">3448; Civ. C. </w:t>
      </w:r>
      <w:r w:rsidRPr="00896F25">
        <w:t>‘</w:t>
      </w:r>
      <w:r w:rsidR="008539DB" w:rsidRPr="00896F25">
        <w:t xml:space="preserve">02 </w:t>
      </w:r>
      <w:r w:rsidRPr="00896F25">
        <w:t xml:space="preserve">Section </w:t>
      </w:r>
      <w:r w:rsidR="008539DB" w:rsidRPr="00896F25">
        <w:t>2362; G. S. 1770; R. S. 1881; 1808 (5) 576.</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Library References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Indians 16(1).</w:t>
      </w:r>
    </w:p>
    <w:p w:rsidR="00896F25" w:rsidRP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F25">
        <w:t>Westlaw Topic No. 209.</w:t>
      </w:r>
    </w:p>
    <w:p w:rsidR="00896F25" w:rsidRP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rPr>
          <w:b/>
        </w:rPr>
        <w:t xml:space="preserve">SECTION </w:t>
      </w:r>
      <w:r w:rsidR="008539DB" w:rsidRPr="00896F25">
        <w:rPr>
          <w:b/>
        </w:rPr>
        <w:t>27</w:t>
      </w:r>
      <w:r w:rsidRPr="00896F25">
        <w:rPr>
          <w:b/>
        </w:rPr>
        <w:noBreakHyphen/>
      </w:r>
      <w:r w:rsidR="008539DB" w:rsidRPr="00896F25">
        <w:rPr>
          <w:b/>
        </w:rPr>
        <w:t>15</w:t>
      </w:r>
      <w:r w:rsidRPr="00896F25">
        <w:rPr>
          <w:b/>
        </w:rPr>
        <w:noBreakHyphen/>
      </w:r>
      <w:r w:rsidR="008539DB" w:rsidRPr="00896F25">
        <w:rPr>
          <w:b/>
        </w:rPr>
        <w:t>20.</w:t>
      </w:r>
      <w:r w:rsidR="008539DB" w:rsidRPr="00896F25">
        <w:t xml:space="preserve"> Formal requisites of lease.</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b/>
        <w:t>No lease of the lands of the Catawba Indians, whether for life or lives or term of years, shall be held or deemed as valid and good in law unless it be signed and sealed by at least four of the head men or chiefs of the Catawba Indians.</w:t>
      </w: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9DB" w:rsidRPr="00896F25">
        <w:t xml:space="preserve">: 1962 Code </w:t>
      </w:r>
      <w:r w:rsidRPr="00896F25">
        <w:t xml:space="preserve">Section </w:t>
      </w:r>
      <w:r w:rsidR="008539DB" w:rsidRPr="00896F25">
        <w:t>57</w:t>
      </w:r>
      <w:r w:rsidRPr="00896F25">
        <w:noBreakHyphen/>
      </w:r>
      <w:r w:rsidR="008539DB" w:rsidRPr="00896F25">
        <w:t xml:space="preserve">152; 1952 Code </w:t>
      </w:r>
      <w:r w:rsidRPr="00896F25">
        <w:t xml:space="preserve">Section </w:t>
      </w:r>
      <w:r w:rsidR="008539DB" w:rsidRPr="00896F25">
        <w:t>57</w:t>
      </w:r>
      <w:r w:rsidRPr="00896F25">
        <w:noBreakHyphen/>
      </w:r>
      <w:r w:rsidR="008539DB" w:rsidRPr="00896F25">
        <w:t xml:space="preserve">152; 1942 Code </w:t>
      </w:r>
      <w:r w:rsidRPr="00896F25">
        <w:t xml:space="preserve">Section </w:t>
      </w:r>
      <w:r w:rsidR="008539DB" w:rsidRPr="00896F25">
        <w:t xml:space="preserve">8690; 1932 Code </w:t>
      </w:r>
      <w:r w:rsidRPr="00896F25">
        <w:t xml:space="preserve">Section </w:t>
      </w:r>
      <w:r w:rsidR="008539DB" w:rsidRPr="00896F25">
        <w:t xml:space="preserve">8690; Civ. C. </w:t>
      </w:r>
      <w:r w:rsidRPr="00896F25">
        <w:t>‘</w:t>
      </w:r>
      <w:r w:rsidR="008539DB" w:rsidRPr="00896F25">
        <w:t xml:space="preserve">22 </w:t>
      </w:r>
      <w:r w:rsidRPr="00896F25">
        <w:t xml:space="preserve">Section </w:t>
      </w:r>
      <w:r w:rsidR="008539DB" w:rsidRPr="00896F25">
        <w:t xml:space="preserve">5212; Civ. C. </w:t>
      </w:r>
      <w:r w:rsidRPr="00896F25">
        <w:t>‘</w:t>
      </w:r>
      <w:r w:rsidR="008539DB" w:rsidRPr="00896F25">
        <w:t xml:space="preserve">12 </w:t>
      </w:r>
      <w:r w:rsidRPr="00896F25">
        <w:t xml:space="preserve">Section </w:t>
      </w:r>
      <w:r w:rsidR="008539DB" w:rsidRPr="00896F25">
        <w:t xml:space="preserve">3449; Civ. C. </w:t>
      </w:r>
      <w:r w:rsidRPr="00896F25">
        <w:t>‘</w:t>
      </w:r>
      <w:r w:rsidR="008539DB" w:rsidRPr="00896F25">
        <w:t xml:space="preserve">02 </w:t>
      </w:r>
      <w:r w:rsidRPr="00896F25">
        <w:t xml:space="preserve">Section </w:t>
      </w:r>
      <w:r w:rsidR="008539DB" w:rsidRPr="00896F25">
        <w:t>2363; G. S. 1771; R. S. 1882; 1808 (5) 576; 1854 (12) 324.</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Library References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Indians 16(0.5).</w:t>
      </w:r>
    </w:p>
    <w:p w:rsidR="00896F25" w:rsidRP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F25">
        <w:t>Westlaw Topic No. 209.</w:t>
      </w:r>
    </w:p>
    <w:p w:rsidR="00896F25" w:rsidRP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rPr>
          <w:b/>
        </w:rPr>
        <w:t xml:space="preserve">SECTION </w:t>
      </w:r>
      <w:r w:rsidR="008539DB" w:rsidRPr="00896F25">
        <w:rPr>
          <w:b/>
        </w:rPr>
        <w:t>27</w:t>
      </w:r>
      <w:r w:rsidRPr="00896F25">
        <w:rPr>
          <w:b/>
        </w:rPr>
        <w:noBreakHyphen/>
      </w:r>
      <w:r w:rsidR="008539DB" w:rsidRPr="00896F25">
        <w:rPr>
          <w:b/>
        </w:rPr>
        <w:t>15</w:t>
      </w:r>
      <w:r w:rsidRPr="00896F25">
        <w:rPr>
          <w:b/>
        </w:rPr>
        <w:noBreakHyphen/>
      </w:r>
      <w:r w:rsidR="008539DB" w:rsidRPr="00896F25">
        <w:rPr>
          <w:b/>
        </w:rPr>
        <w:t>30.</w:t>
      </w:r>
      <w:r w:rsidR="008539DB" w:rsidRPr="00896F25">
        <w:t xml:space="preserve"> Certain rights vested in lessees of Catawba Indians.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9DB" w:rsidRPr="00896F25">
        <w:t xml:space="preserve">: 1962 Code </w:t>
      </w:r>
      <w:r w:rsidRPr="00896F25">
        <w:t xml:space="preserve">Section </w:t>
      </w:r>
      <w:r w:rsidR="008539DB" w:rsidRPr="00896F25">
        <w:t>57</w:t>
      </w:r>
      <w:r w:rsidRPr="00896F25">
        <w:noBreakHyphen/>
      </w:r>
      <w:r w:rsidR="008539DB" w:rsidRPr="00896F25">
        <w:t xml:space="preserve">153; 1952 Code </w:t>
      </w:r>
      <w:r w:rsidRPr="00896F25">
        <w:t xml:space="preserve">Section </w:t>
      </w:r>
      <w:r w:rsidR="008539DB" w:rsidRPr="00896F25">
        <w:t>57</w:t>
      </w:r>
      <w:r w:rsidRPr="00896F25">
        <w:noBreakHyphen/>
      </w:r>
      <w:r w:rsidR="008539DB" w:rsidRPr="00896F25">
        <w:t xml:space="preserve">153; 1942 Code </w:t>
      </w:r>
      <w:r w:rsidRPr="00896F25">
        <w:t xml:space="preserve">Section </w:t>
      </w:r>
      <w:r w:rsidR="008539DB" w:rsidRPr="00896F25">
        <w:t xml:space="preserve">8691; 1932 Code </w:t>
      </w:r>
      <w:r w:rsidRPr="00896F25">
        <w:t xml:space="preserve">Section </w:t>
      </w:r>
      <w:r w:rsidR="008539DB" w:rsidRPr="00896F25">
        <w:t xml:space="preserve">8691; Civ. C. </w:t>
      </w:r>
      <w:r w:rsidRPr="00896F25">
        <w:t>‘</w:t>
      </w:r>
      <w:r w:rsidR="008539DB" w:rsidRPr="00896F25">
        <w:t xml:space="preserve">22 </w:t>
      </w:r>
      <w:r w:rsidRPr="00896F25">
        <w:t xml:space="preserve">Section </w:t>
      </w:r>
      <w:r w:rsidR="008539DB" w:rsidRPr="00896F25">
        <w:t xml:space="preserve">5213; Civ. C. </w:t>
      </w:r>
      <w:r w:rsidRPr="00896F25">
        <w:t>‘</w:t>
      </w:r>
      <w:r w:rsidR="008539DB" w:rsidRPr="00896F25">
        <w:t xml:space="preserve">12 </w:t>
      </w:r>
      <w:r w:rsidRPr="00896F25">
        <w:t xml:space="preserve">Section </w:t>
      </w:r>
      <w:r w:rsidR="008539DB" w:rsidRPr="00896F25">
        <w:t xml:space="preserve">3450; Civ. C. </w:t>
      </w:r>
      <w:r w:rsidRPr="00896F25">
        <w:t>‘</w:t>
      </w:r>
      <w:r w:rsidR="008539DB" w:rsidRPr="00896F25">
        <w:t xml:space="preserve">02 </w:t>
      </w:r>
      <w:r w:rsidRPr="00896F25">
        <w:t xml:space="preserve">Section </w:t>
      </w:r>
      <w:r w:rsidR="008539DB" w:rsidRPr="00896F25">
        <w:t>2364; G. S. 1772; R. S. 1883; 1838 (6) 602.</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Library References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Indians 16(4).</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Westlaw Topic No. 209.</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Attorney General</w:t>
      </w:r>
      <w:r w:rsidR="00896F25" w:rsidRPr="00896F25">
        <w:t>’</w:t>
      </w:r>
      <w:r w:rsidRPr="00896F25">
        <w:t>s Opinions</w:t>
      </w:r>
    </w:p>
    <w:p w:rsidR="00896F25" w:rsidRP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F25">
        <w:t>The 638 acre tract of land in York County is considered to be held in trust by the State of South Carolina for the use and benefit of the Catawba Indians under the terms of a deed of December 24, 1842. 1974</w:t>
      </w:r>
      <w:r w:rsidR="00896F25" w:rsidRPr="00896F25">
        <w:noBreakHyphen/>
      </w:r>
      <w:r w:rsidRPr="00896F25">
        <w:t>75 Op. Atty Gen, No. 3988, p 60.</w:t>
      </w:r>
    </w:p>
    <w:p w:rsidR="00896F25" w:rsidRP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rPr>
          <w:b/>
        </w:rPr>
        <w:t xml:space="preserve">SECTION </w:t>
      </w:r>
      <w:r w:rsidR="008539DB" w:rsidRPr="00896F25">
        <w:rPr>
          <w:b/>
        </w:rPr>
        <w:t>27</w:t>
      </w:r>
      <w:r w:rsidRPr="00896F25">
        <w:rPr>
          <w:b/>
        </w:rPr>
        <w:noBreakHyphen/>
      </w:r>
      <w:r w:rsidR="008539DB" w:rsidRPr="00896F25">
        <w:rPr>
          <w:b/>
        </w:rPr>
        <w:t>15</w:t>
      </w:r>
      <w:r w:rsidRPr="00896F25">
        <w:rPr>
          <w:b/>
        </w:rPr>
        <w:noBreakHyphen/>
      </w:r>
      <w:r w:rsidR="008539DB" w:rsidRPr="00896F25">
        <w:rPr>
          <w:b/>
        </w:rPr>
        <w:t>40.</w:t>
      </w:r>
      <w:r w:rsidR="008539DB" w:rsidRPr="00896F25">
        <w:t xml:space="preserve"> Grants to lessees of leased Catawba Indian lands.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b/>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w:t>
      </w:r>
      <w:r w:rsidRPr="00896F25">
        <w:lastRenderedPageBreak/>
        <w:t>under lease, upon payment of the usual fees, and thenceforth hold the land so granted in the same right as any other lands granted by this State are held.</w:t>
      </w: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9DB" w:rsidRPr="00896F25">
        <w:t xml:space="preserve">: 1962 Code </w:t>
      </w:r>
      <w:r w:rsidRPr="00896F25">
        <w:t xml:space="preserve">Section </w:t>
      </w:r>
      <w:r w:rsidR="008539DB" w:rsidRPr="00896F25">
        <w:t>57</w:t>
      </w:r>
      <w:r w:rsidRPr="00896F25">
        <w:noBreakHyphen/>
      </w:r>
      <w:r w:rsidR="008539DB" w:rsidRPr="00896F25">
        <w:t xml:space="preserve">154; 1952 Code </w:t>
      </w:r>
      <w:r w:rsidRPr="00896F25">
        <w:t xml:space="preserve">Section </w:t>
      </w:r>
      <w:r w:rsidR="008539DB" w:rsidRPr="00896F25">
        <w:t>57</w:t>
      </w:r>
      <w:r w:rsidRPr="00896F25">
        <w:noBreakHyphen/>
      </w:r>
      <w:r w:rsidR="008539DB" w:rsidRPr="00896F25">
        <w:t xml:space="preserve">154; 1942 Code </w:t>
      </w:r>
      <w:r w:rsidRPr="00896F25">
        <w:t xml:space="preserve">Section </w:t>
      </w:r>
      <w:r w:rsidR="008539DB" w:rsidRPr="00896F25">
        <w:t xml:space="preserve">8692; 1932 Code </w:t>
      </w:r>
      <w:r w:rsidRPr="00896F25">
        <w:t xml:space="preserve">Section </w:t>
      </w:r>
      <w:r w:rsidR="008539DB" w:rsidRPr="00896F25">
        <w:t xml:space="preserve">8692; Civ. C. </w:t>
      </w:r>
      <w:r w:rsidRPr="00896F25">
        <w:t>‘</w:t>
      </w:r>
      <w:r w:rsidR="008539DB" w:rsidRPr="00896F25">
        <w:t xml:space="preserve">22 </w:t>
      </w:r>
      <w:r w:rsidRPr="00896F25">
        <w:t xml:space="preserve">Section </w:t>
      </w:r>
      <w:r w:rsidR="008539DB" w:rsidRPr="00896F25">
        <w:t xml:space="preserve">5214; Civ. C. </w:t>
      </w:r>
      <w:r w:rsidRPr="00896F25">
        <w:t>‘</w:t>
      </w:r>
      <w:r w:rsidR="008539DB" w:rsidRPr="00896F25">
        <w:t xml:space="preserve">12 </w:t>
      </w:r>
      <w:r w:rsidRPr="00896F25">
        <w:t xml:space="preserve">Section </w:t>
      </w:r>
      <w:r w:rsidR="008539DB" w:rsidRPr="00896F25">
        <w:t xml:space="preserve">3451; Civ. C. </w:t>
      </w:r>
      <w:r w:rsidRPr="00896F25">
        <w:t>‘</w:t>
      </w:r>
      <w:r w:rsidR="008539DB" w:rsidRPr="00896F25">
        <w:t xml:space="preserve">02 </w:t>
      </w:r>
      <w:r w:rsidRPr="00896F25">
        <w:t xml:space="preserve">Section </w:t>
      </w:r>
      <w:r w:rsidR="008539DB" w:rsidRPr="00896F25">
        <w:t>2365; G. S. 1773; R. S. 1884; 1840 (11) 146.</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Library References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Indians 16(4).</w:t>
      </w:r>
    </w:p>
    <w:p w:rsidR="00896F25" w:rsidRP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6F25">
        <w:t>Westlaw Topic No. 209.</w:t>
      </w:r>
    </w:p>
    <w:p w:rsidR="00896F25" w:rsidRP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rPr>
          <w:b/>
        </w:rPr>
        <w:t xml:space="preserve">SECTION </w:t>
      </w:r>
      <w:r w:rsidR="008539DB" w:rsidRPr="00896F25">
        <w:rPr>
          <w:b/>
        </w:rPr>
        <w:t>27</w:t>
      </w:r>
      <w:r w:rsidRPr="00896F25">
        <w:rPr>
          <w:b/>
        </w:rPr>
        <w:noBreakHyphen/>
      </w:r>
      <w:r w:rsidR="008539DB" w:rsidRPr="00896F25">
        <w:rPr>
          <w:b/>
        </w:rPr>
        <w:t>15</w:t>
      </w:r>
      <w:r w:rsidRPr="00896F25">
        <w:rPr>
          <w:b/>
        </w:rPr>
        <w:noBreakHyphen/>
      </w:r>
      <w:r w:rsidR="008539DB" w:rsidRPr="00896F25">
        <w:rPr>
          <w:b/>
        </w:rPr>
        <w:t>50.</w:t>
      </w:r>
      <w:r w:rsidR="008539DB" w:rsidRPr="00896F25">
        <w:t xml:space="preserve"> Proceedings by lessee if lease be lost.</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ab/>
        <w:t xml:space="preserve">If any lessee of the Catawba Indian lands, being in possession, shall not have it in his power to deposit the lease under which he holds, as required by </w:t>
      </w:r>
      <w:r w:rsidR="00896F25" w:rsidRPr="00896F25">
        <w:t xml:space="preserve">Section </w:t>
      </w:r>
      <w:r w:rsidRPr="00896F25">
        <w:t>27</w:t>
      </w:r>
      <w:r w:rsidR="00896F25" w:rsidRPr="00896F25">
        <w:noBreakHyphen/>
      </w:r>
      <w:r w:rsidRPr="00896F25">
        <w:t>15</w:t>
      </w:r>
      <w:r w:rsidR="00896F25" w:rsidRPr="00896F25">
        <w:noBreakHyphen/>
      </w:r>
      <w:r w:rsidRPr="00896F25">
        <w:t>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6F25" w:rsidRDefault="00896F25"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39DB" w:rsidRPr="00896F25">
        <w:t xml:space="preserve">: 1962 Code </w:t>
      </w:r>
      <w:r w:rsidRPr="00896F25">
        <w:t xml:space="preserve">Section </w:t>
      </w:r>
      <w:r w:rsidR="008539DB" w:rsidRPr="00896F25">
        <w:t>57</w:t>
      </w:r>
      <w:r w:rsidRPr="00896F25">
        <w:noBreakHyphen/>
      </w:r>
      <w:r w:rsidR="008539DB" w:rsidRPr="00896F25">
        <w:t xml:space="preserve">155; 1952 Code </w:t>
      </w:r>
      <w:r w:rsidRPr="00896F25">
        <w:t xml:space="preserve">Section </w:t>
      </w:r>
      <w:r w:rsidR="008539DB" w:rsidRPr="00896F25">
        <w:t>57</w:t>
      </w:r>
      <w:r w:rsidRPr="00896F25">
        <w:noBreakHyphen/>
      </w:r>
      <w:r w:rsidR="008539DB" w:rsidRPr="00896F25">
        <w:t xml:space="preserve">155; 1942 Code </w:t>
      </w:r>
      <w:r w:rsidRPr="00896F25">
        <w:t xml:space="preserve">Section </w:t>
      </w:r>
      <w:r w:rsidR="008539DB" w:rsidRPr="00896F25">
        <w:t xml:space="preserve">8693; 1932 Code </w:t>
      </w:r>
      <w:r w:rsidRPr="00896F25">
        <w:t xml:space="preserve">Section </w:t>
      </w:r>
      <w:r w:rsidR="008539DB" w:rsidRPr="00896F25">
        <w:t xml:space="preserve">8693; Civ. C. </w:t>
      </w:r>
      <w:r w:rsidRPr="00896F25">
        <w:t>‘</w:t>
      </w:r>
      <w:r w:rsidR="008539DB" w:rsidRPr="00896F25">
        <w:t xml:space="preserve">22 </w:t>
      </w:r>
      <w:r w:rsidRPr="00896F25">
        <w:t xml:space="preserve">Section </w:t>
      </w:r>
      <w:r w:rsidR="008539DB" w:rsidRPr="00896F25">
        <w:t xml:space="preserve">5215; Civ. C. </w:t>
      </w:r>
      <w:r w:rsidRPr="00896F25">
        <w:t>‘</w:t>
      </w:r>
      <w:r w:rsidR="008539DB" w:rsidRPr="00896F25">
        <w:t xml:space="preserve">12 </w:t>
      </w:r>
      <w:r w:rsidRPr="00896F25">
        <w:t xml:space="preserve">Section </w:t>
      </w:r>
      <w:r w:rsidR="008539DB" w:rsidRPr="00896F25">
        <w:t xml:space="preserve">3452; Civ. C. </w:t>
      </w:r>
      <w:r w:rsidRPr="00896F25">
        <w:t>‘</w:t>
      </w:r>
      <w:r w:rsidR="008539DB" w:rsidRPr="00896F25">
        <w:t xml:space="preserve">02 </w:t>
      </w:r>
      <w:r w:rsidRPr="00896F25">
        <w:t xml:space="preserve">Section </w:t>
      </w:r>
      <w:r w:rsidR="008539DB" w:rsidRPr="00896F25">
        <w:t>2366; G. S. 1774; R. S. 1885; 1857 (12) 611.</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Library References</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Indians 16(0.5).</w:t>
      </w:r>
    </w:p>
    <w:p w:rsidR="00896F25" w:rsidRDefault="008539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6F25">
        <w:t>Westlaw Topic No. 209.</w:t>
      </w:r>
    </w:p>
    <w:p w:rsidR="00A84CDB" w:rsidRPr="00896F25" w:rsidRDefault="00A84CDB" w:rsidP="00896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96F25" w:rsidSect="00896F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F25" w:rsidRDefault="00896F25" w:rsidP="00896F25">
      <w:r>
        <w:separator/>
      </w:r>
    </w:p>
  </w:endnote>
  <w:endnote w:type="continuationSeparator" w:id="0">
    <w:p w:rsidR="00896F25" w:rsidRDefault="00896F25" w:rsidP="0089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F25" w:rsidRDefault="00896F25" w:rsidP="00896F25">
      <w:r>
        <w:separator/>
      </w:r>
    </w:p>
  </w:footnote>
  <w:footnote w:type="continuationSeparator" w:id="0">
    <w:p w:rsidR="00896F25" w:rsidRDefault="00896F25" w:rsidP="00896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5" w:rsidRPr="00896F25" w:rsidRDefault="00896F25" w:rsidP="00896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D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39DB"/>
    <w:rsid w:val="00857D5B"/>
    <w:rsid w:val="00874F43"/>
    <w:rsid w:val="00896F25"/>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D6E0F-8448-4350-A252-C9D3F115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39DB"/>
    <w:rPr>
      <w:rFonts w:ascii="Courier New" w:eastAsiaTheme="minorEastAsia" w:hAnsi="Courier New" w:cs="Courier New"/>
      <w:sz w:val="20"/>
      <w:szCs w:val="20"/>
    </w:rPr>
  </w:style>
  <w:style w:type="paragraph" w:styleId="Header">
    <w:name w:val="header"/>
    <w:basedOn w:val="Normal"/>
    <w:link w:val="HeaderChar"/>
    <w:uiPriority w:val="99"/>
    <w:unhideWhenUsed/>
    <w:rsid w:val="00896F25"/>
    <w:pPr>
      <w:tabs>
        <w:tab w:val="center" w:pos="4680"/>
        <w:tab w:val="right" w:pos="9360"/>
      </w:tabs>
    </w:pPr>
  </w:style>
  <w:style w:type="character" w:customStyle="1" w:styleId="HeaderChar">
    <w:name w:val="Header Char"/>
    <w:basedOn w:val="DefaultParagraphFont"/>
    <w:link w:val="Header"/>
    <w:uiPriority w:val="99"/>
    <w:rsid w:val="00896F25"/>
    <w:rPr>
      <w:rFonts w:cs="Times New Roman"/>
    </w:rPr>
  </w:style>
  <w:style w:type="paragraph" w:styleId="Footer">
    <w:name w:val="footer"/>
    <w:basedOn w:val="Normal"/>
    <w:link w:val="FooterChar"/>
    <w:uiPriority w:val="99"/>
    <w:unhideWhenUsed/>
    <w:rsid w:val="00896F25"/>
    <w:pPr>
      <w:tabs>
        <w:tab w:val="center" w:pos="4680"/>
        <w:tab w:val="right" w:pos="9360"/>
      </w:tabs>
    </w:pPr>
  </w:style>
  <w:style w:type="character" w:customStyle="1" w:styleId="FooterChar">
    <w:name w:val="Footer Char"/>
    <w:basedOn w:val="DefaultParagraphFont"/>
    <w:link w:val="Footer"/>
    <w:uiPriority w:val="99"/>
    <w:rsid w:val="00896F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683</Words>
  <Characters>3899</Characters>
  <Application>Microsoft Office Word</Application>
  <DocSecurity>0</DocSecurity>
  <Lines>32</Lines>
  <Paragraphs>9</Paragraphs>
  <ScaleCrop>false</ScaleCrop>
  <Company>Legislative Services Agency (LSA)</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