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482">
        <w:t>CHAPTER 39</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482">
        <w:t>Rent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3184" w:rsidRPr="002A1482">
        <w:t xml:space="preserve"> 1</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482">
        <w:t>General Provisions</w:t>
      </w:r>
      <w:bookmarkStart w:id="0" w:name="_GoBack"/>
      <w:bookmarkEnd w:id="0"/>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10.</w:t>
      </w:r>
      <w:r w:rsidR="009A3184" w:rsidRPr="002A1482">
        <w:t xml:space="preserve"> Collection of agricultural rents and advances; liens therefor not affected.</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3; 1952 Code </w:t>
      </w:r>
      <w:r w:rsidRPr="002A1482">
        <w:t xml:space="preserve">Section </w:t>
      </w:r>
      <w:r w:rsidR="009A3184" w:rsidRPr="002A1482">
        <w:t>41</w:t>
      </w:r>
      <w:r w:rsidRPr="002A1482">
        <w:noBreakHyphen/>
      </w:r>
      <w:r w:rsidR="009A3184" w:rsidRPr="002A1482">
        <w:t>3;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Agricultural liens, see </w:t>
      </w:r>
      <w:r w:rsidR="002A1482" w:rsidRPr="002A1482">
        <w:t xml:space="preserve">Sections </w:t>
      </w:r>
      <w:r w:rsidRPr="002A1482">
        <w:t xml:space="preserve"> 29</w:t>
      </w:r>
      <w:r w:rsidR="002A1482" w:rsidRPr="002A1482">
        <w:noBreakHyphen/>
      </w:r>
      <w:r w:rsidRPr="002A1482">
        <w:t>13</w:t>
      </w:r>
      <w:r w:rsidR="002A1482" w:rsidRPr="002A1482">
        <w:noBreakHyphen/>
      </w:r>
      <w:r w:rsidRPr="002A1482">
        <w:t>10 et seq.</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229(3), 246(2), 326.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C.J.S. Landlord and Tenant </w:t>
      </w:r>
      <w:r w:rsidR="002A1482" w:rsidRPr="002A1482">
        <w:t xml:space="preserve">Sections </w:t>
      </w:r>
      <w:r w:rsidRPr="002A1482">
        <w:t xml:space="preserve"> 1176 to 1178, 1186 to 1188, 1202, 1222, 1514 to 1516, 1522.</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20.</w:t>
      </w:r>
      <w:r w:rsidR="009A3184" w:rsidRPr="002A1482">
        <w:t xml:space="preserve"> Validity of payment of rent for period longer than twelve months.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Any payment made in anticipation of rent for a longer period than twelve months shall not be considered a valid discount against the claims and rights of third persons.</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201; 1952 Code </w:t>
      </w:r>
      <w:r w:rsidRPr="002A1482">
        <w:t xml:space="preserve">Section </w:t>
      </w:r>
      <w:r w:rsidR="009A3184" w:rsidRPr="002A1482">
        <w:t>41</w:t>
      </w:r>
      <w:r w:rsidRPr="002A1482">
        <w:noBreakHyphen/>
      </w:r>
      <w:r w:rsidR="009A3184" w:rsidRPr="002A1482">
        <w:t xml:space="preserve">201; 1942 Code </w:t>
      </w:r>
      <w:r w:rsidRPr="002A1482">
        <w:t xml:space="preserve">Section </w:t>
      </w:r>
      <w:r w:rsidR="009A3184" w:rsidRPr="002A1482">
        <w:t xml:space="preserve">8804; 1932 Code </w:t>
      </w:r>
      <w:r w:rsidRPr="002A1482">
        <w:t xml:space="preserve">Sections </w:t>
      </w:r>
      <w:r w:rsidR="009A3184" w:rsidRPr="002A1482">
        <w:t xml:space="preserve"> 8804, 8875; Civ. C. </w:t>
      </w:r>
      <w:r w:rsidRPr="002A1482">
        <w:t>‘</w:t>
      </w:r>
      <w:r w:rsidR="009A3184" w:rsidRPr="002A1482">
        <w:t xml:space="preserve">22 </w:t>
      </w:r>
      <w:r w:rsidRPr="002A1482">
        <w:t xml:space="preserve">Section </w:t>
      </w:r>
      <w:r w:rsidR="009A3184" w:rsidRPr="002A1482">
        <w:t xml:space="preserve">5270; Civ. C. </w:t>
      </w:r>
      <w:r w:rsidRPr="002A1482">
        <w:t>‘</w:t>
      </w:r>
      <w:r w:rsidR="009A3184" w:rsidRPr="002A1482">
        <w:t xml:space="preserve">12 </w:t>
      </w:r>
      <w:r w:rsidRPr="002A1482">
        <w:t xml:space="preserve">Section </w:t>
      </w:r>
      <w:r w:rsidR="009A3184" w:rsidRPr="002A1482">
        <w:t xml:space="preserve">3500; Civ. C. </w:t>
      </w:r>
      <w:r w:rsidRPr="002A1482">
        <w:t>‘</w:t>
      </w:r>
      <w:r w:rsidR="009A3184" w:rsidRPr="002A1482">
        <w:t xml:space="preserve">02 </w:t>
      </w:r>
      <w:r w:rsidRPr="002A1482">
        <w:t xml:space="preserve">Section </w:t>
      </w:r>
      <w:r w:rsidR="009A3184" w:rsidRPr="002A1482">
        <w:t>2414; G. S. 1810; R. S. 1930; 1876 (16) 92.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Cited in Gentry v Recreation, Inc. (1939) 192 SC 429, 7 SE2d 63, 128 ALR 743. First Presbyterian Church of York v. York Depository (S.C. 1943) 203 S.C. 410, 27 S.E.2d 573.</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30.</w:t>
      </w:r>
      <w:r w:rsidR="009A3184" w:rsidRPr="002A1482">
        <w:t xml:space="preserve"> Effect of payment of rent to grantor or conusor.</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No tenant shall be prejudiced or damaged by payment of any rent to any grantor or conusor or by breach of any condition for nonpayment of rent before notice shall be given to him of such grant by the conusee or grantee.</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202; 1952 Code </w:t>
      </w:r>
      <w:r w:rsidRPr="002A1482">
        <w:t xml:space="preserve">Section </w:t>
      </w:r>
      <w:r w:rsidR="009A3184" w:rsidRPr="002A1482">
        <w:t>41</w:t>
      </w:r>
      <w:r w:rsidRPr="002A1482">
        <w:noBreakHyphen/>
      </w:r>
      <w:r w:rsidR="009A3184" w:rsidRPr="002A1482">
        <w:t xml:space="preserve">202; 1942 Code </w:t>
      </w:r>
      <w:r w:rsidRPr="002A1482">
        <w:t xml:space="preserve">Section </w:t>
      </w:r>
      <w:r w:rsidR="009A3184" w:rsidRPr="002A1482">
        <w:t xml:space="preserve">8816; 1932 Code </w:t>
      </w:r>
      <w:r w:rsidRPr="002A1482">
        <w:t xml:space="preserve">Section </w:t>
      </w:r>
      <w:r w:rsidR="009A3184" w:rsidRPr="002A1482">
        <w:t xml:space="preserve">8816; Civ. C. </w:t>
      </w:r>
      <w:r w:rsidRPr="002A1482">
        <w:t>‘</w:t>
      </w:r>
      <w:r w:rsidR="009A3184" w:rsidRPr="002A1482">
        <w:t xml:space="preserve">22 </w:t>
      </w:r>
      <w:r w:rsidRPr="002A1482">
        <w:t xml:space="preserve">Section </w:t>
      </w:r>
      <w:r w:rsidR="009A3184" w:rsidRPr="002A1482">
        <w:t xml:space="preserve">5282; Civ. C. </w:t>
      </w:r>
      <w:r w:rsidRPr="002A1482">
        <w:t>‘</w:t>
      </w:r>
      <w:r w:rsidR="009A3184" w:rsidRPr="002A1482">
        <w:t xml:space="preserve">12 </w:t>
      </w:r>
      <w:r w:rsidRPr="002A1482">
        <w:t xml:space="preserve">Section </w:t>
      </w:r>
      <w:r w:rsidR="009A3184" w:rsidRPr="002A1482">
        <w:t xml:space="preserve">3512; Civ. C. </w:t>
      </w:r>
      <w:r w:rsidRPr="002A1482">
        <w:t>‘</w:t>
      </w:r>
      <w:r w:rsidR="009A3184" w:rsidRPr="002A1482">
        <w:t xml:space="preserve">02 </w:t>
      </w:r>
      <w:r w:rsidRPr="002A1482">
        <w:t xml:space="preserve">Section </w:t>
      </w:r>
      <w:r w:rsidR="009A3184" w:rsidRPr="002A1482">
        <w:t>2426; G. S. 1823; R. S. 1942.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40.</w:t>
      </w:r>
      <w:r w:rsidR="009A3184" w:rsidRPr="002A1482">
        <w:t xml:space="preserve"> Action for debt may be brought for rent on lease or demise for life.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Any person having any rent in arrears or due upon any lease or demise for life or lives may bring an action of debt for such arrears of rent in the same manner as he might have done in case such rent were due and reserved upon a lease for years.</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204; 1952 Code </w:t>
      </w:r>
      <w:r w:rsidRPr="002A1482">
        <w:t xml:space="preserve">Section </w:t>
      </w:r>
      <w:r w:rsidR="009A3184" w:rsidRPr="002A1482">
        <w:t>41</w:t>
      </w:r>
      <w:r w:rsidRPr="002A1482">
        <w:noBreakHyphen/>
      </w:r>
      <w:r w:rsidR="009A3184" w:rsidRPr="002A1482">
        <w:t xml:space="preserve">204; 1942 Code </w:t>
      </w:r>
      <w:r w:rsidRPr="002A1482">
        <w:t xml:space="preserve">Section </w:t>
      </w:r>
      <w:r w:rsidR="009A3184" w:rsidRPr="002A1482">
        <w:t xml:space="preserve">8823; 1932 Code </w:t>
      </w:r>
      <w:r w:rsidRPr="002A1482">
        <w:t xml:space="preserve">Section </w:t>
      </w:r>
      <w:r w:rsidR="009A3184" w:rsidRPr="002A1482">
        <w:t xml:space="preserve">8823; Civ. C. </w:t>
      </w:r>
      <w:r w:rsidRPr="002A1482">
        <w:t>‘</w:t>
      </w:r>
      <w:r w:rsidR="009A3184" w:rsidRPr="002A1482">
        <w:t xml:space="preserve">22 </w:t>
      </w:r>
      <w:r w:rsidRPr="002A1482">
        <w:t xml:space="preserve">Section </w:t>
      </w:r>
      <w:r w:rsidR="009A3184" w:rsidRPr="002A1482">
        <w:t xml:space="preserve">5289; Civ. C. </w:t>
      </w:r>
      <w:r w:rsidRPr="002A1482">
        <w:t>‘</w:t>
      </w:r>
      <w:r w:rsidR="009A3184" w:rsidRPr="002A1482">
        <w:t xml:space="preserve">12 </w:t>
      </w:r>
      <w:r w:rsidRPr="002A1482">
        <w:t xml:space="preserve">Section </w:t>
      </w:r>
      <w:r w:rsidR="009A3184" w:rsidRPr="002A1482">
        <w:t xml:space="preserve">3519; Civ. C. </w:t>
      </w:r>
      <w:r w:rsidRPr="002A1482">
        <w:t>‘</w:t>
      </w:r>
      <w:r w:rsidR="009A3184" w:rsidRPr="002A1482">
        <w:t xml:space="preserve">02 </w:t>
      </w:r>
      <w:r w:rsidRPr="002A1482">
        <w:t xml:space="preserve">Section </w:t>
      </w:r>
      <w:r w:rsidR="009A3184" w:rsidRPr="002A1482">
        <w:t>2433; G. S. 1827; R. S. 1946; 1898 (22) 784.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217(1).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C.J.S. Landlord and Tenant </w:t>
      </w:r>
      <w:r w:rsidR="002A1482" w:rsidRPr="002A1482">
        <w:t xml:space="preserve">Sections </w:t>
      </w:r>
      <w:r w:rsidRPr="002A1482">
        <w:t xml:space="preserve"> 1094 to 1097.</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60.</w:t>
      </w:r>
      <w:r w:rsidR="009A3184" w:rsidRPr="002A1482">
        <w:t xml:space="preserve"> Counties and municipal corporations restricted from regulating rent charged for certain dwellings.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1985 Act No. 184, </w:t>
      </w:r>
      <w:r w:rsidRPr="002A1482">
        <w:t xml:space="preserve">Section </w:t>
      </w:r>
      <w:r w:rsidR="009A3184" w:rsidRPr="002A1482">
        <w:t>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3184" w:rsidRPr="002A1482">
        <w:t xml:space="preserve"> 3</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482">
        <w:t>Collection of Rent by Distraint</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210.</w:t>
      </w:r>
      <w:r w:rsidR="009A3184" w:rsidRPr="002A1482">
        <w:t xml:space="preserve"> Commencement of proceedings for collection of rent by distress.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2A1482" w:rsidRPr="002A1482">
        <w:t>’</w:t>
      </w:r>
      <w:r w:rsidRPr="002A1482">
        <w: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151; 1952 Code </w:t>
      </w:r>
      <w:r w:rsidRPr="002A1482">
        <w:t xml:space="preserve">Section </w:t>
      </w:r>
      <w:r w:rsidR="009A3184" w:rsidRPr="002A1482">
        <w:t>41</w:t>
      </w:r>
      <w:r w:rsidRPr="002A1482">
        <w:noBreakHyphen/>
      </w:r>
      <w:r w:rsidR="009A3184" w:rsidRPr="002A1482">
        <w:t>151; 1946 (44) 2584; 1973 (58) 384.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Application in magistrate</w:t>
      </w:r>
      <w:r w:rsidR="002A1482" w:rsidRPr="002A1482">
        <w:t>’</w:t>
      </w:r>
      <w:r w:rsidRPr="002A1482">
        <w:t xml:space="preserve">s court for change of venue, see </w:t>
      </w:r>
      <w:r w:rsidR="002A1482" w:rsidRPr="002A1482">
        <w:t xml:space="preserve">Section </w:t>
      </w:r>
      <w:r w:rsidRPr="002A1482">
        <w:t>22</w:t>
      </w:r>
      <w:r w:rsidR="002A1482" w:rsidRPr="002A1482">
        <w:noBreakHyphen/>
      </w:r>
      <w:r w:rsidRPr="002A1482">
        <w:t>3</w:t>
      </w:r>
      <w:r w:rsidR="002A1482" w:rsidRPr="002A1482">
        <w:noBreakHyphen/>
      </w:r>
      <w:r w:rsidRPr="002A1482">
        <w:t>920.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Executions on judgments of magistrates, see </w:t>
      </w:r>
      <w:r w:rsidR="002A1482" w:rsidRPr="002A1482">
        <w:t xml:space="preserve">Section </w:t>
      </w:r>
      <w:r w:rsidRPr="002A1482">
        <w:t>22</w:t>
      </w:r>
      <w:r w:rsidR="002A1482" w:rsidRPr="002A1482">
        <w:noBreakHyphen/>
      </w:r>
      <w:r w:rsidRPr="002A1482">
        <w:t>3</w:t>
      </w:r>
      <w:r w:rsidR="002A1482" w:rsidRPr="002A1482">
        <w:noBreakHyphen/>
      </w:r>
      <w:r w:rsidRPr="002A1482">
        <w:t>310.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lastRenderedPageBreak/>
        <w:t xml:space="preserve">Inapplicability of this article to leases or rental agreements concerning real property insofar as it is inconsistent with the provisions of Chapter 40, Title 27, see </w:t>
      </w:r>
      <w:r w:rsidR="002A1482" w:rsidRPr="002A1482">
        <w:t xml:space="preserve">Section </w:t>
      </w:r>
      <w:r w:rsidRPr="002A1482">
        <w:t>27</w:t>
      </w:r>
      <w:r w:rsidR="002A1482" w:rsidRPr="002A1482">
        <w:noBreakHyphen/>
      </w:r>
      <w:r w:rsidRPr="002A1482">
        <w:t>40</w:t>
      </w:r>
      <w:r w:rsidR="002A1482" w:rsidRPr="002A1482">
        <w:noBreakHyphen/>
      </w:r>
      <w:r w:rsidRPr="002A1482">
        <w:t>920.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New trials in magistrates</w:t>
      </w:r>
      <w:r w:rsidR="002A1482" w:rsidRPr="002A1482">
        <w:t>’</w:t>
      </w:r>
      <w:r w:rsidRPr="002A1482">
        <w:t xml:space="preserve"> courts, see </w:t>
      </w:r>
      <w:r w:rsidR="002A1482" w:rsidRPr="002A1482">
        <w:t xml:space="preserve">Section </w:t>
      </w:r>
      <w:r w:rsidRPr="002A1482">
        <w:t>22</w:t>
      </w:r>
      <w:r w:rsidR="002A1482" w:rsidRPr="002A1482">
        <w:noBreakHyphen/>
      </w:r>
      <w:r w:rsidRPr="002A1482">
        <w:t>3</w:t>
      </w:r>
      <w:r w:rsidR="002A1482" w:rsidRPr="002A1482">
        <w:noBreakHyphen/>
      </w:r>
      <w:r w:rsidRPr="002A1482">
        <w:t>990.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Right of third party owner of distrained property to notice and opportunity to be heard prior to sale of such property, see </w:t>
      </w:r>
      <w:r w:rsidR="002A1482" w:rsidRPr="002A1482">
        <w:t xml:space="preserve">Section </w:t>
      </w:r>
      <w:r w:rsidRPr="002A1482">
        <w:t>27</w:t>
      </w:r>
      <w:r w:rsidR="002A1482" w:rsidRPr="002A1482">
        <w:noBreakHyphen/>
      </w:r>
      <w:r w:rsidRPr="002A1482">
        <w:t>39</w:t>
      </w:r>
      <w:r w:rsidR="002A1482" w:rsidRPr="002A1482">
        <w:noBreakHyphen/>
      </w:r>
      <w:r w:rsidRPr="002A1482">
        <w:t>250.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Tenant</w:t>
      </w:r>
      <w:r w:rsidR="002A1482" w:rsidRPr="002A1482">
        <w:t>’</w:t>
      </w:r>
      <w:r w:rsidRPr="002A1482">
        <w:t xml:space="preserve">s defenses against issuance of a distress warrant, see </w:t>
      </w:r>
      <w:r w:rsidR="002A1482" w:rsidRPr="002A1482">
        <w:t xml:space="preserve">Section </w:t>
      </w:r>
      <w:r w:rsidRPr="002A1482">
        <w:t>27</w:t>
      </w:r>
      <w:r w:rsidR="002A1482" w:rsidRPr="002A1482">
        <w:noBreakHyphen/>
      </w:r>
      <w:r w:rsidRPr="002A1482">
        <w:t>40</w:t>
      </w:r>
      <w:r w:rsidR="002A1482" w:rsidRPr="002A1482">
        <w:noBreakHyphen/>
      </w:r>
      <w:r w:rsidRPr="002A1482">
        <w:t>740.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1283, 1286 to 1297, 1302 to 1316.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52, Nature of the Remedy and Prerequisites.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Forms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Am. Jur. Pl. &amp; Pr. Forms Landlord and Tenant </w:t>
      </w:r>
      <w:r w:rsidR="002A1482" w:rsidRPr="002A1482">
        <w:t xml:space="preserve">Section </w:t>
      </w:r>
      <w:r w:rsidRPr="002A1482">
        <w:t>131 , Introductory Comments.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LAW REVIEW AND JOURNAL COMMENTARIES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Is It Time to Reform Landlord Remedies in South Carolina? 34 S.C. L. Rev. 787 (1983).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Attorney General</w:t>
      </w:r>
      <w:r w:rsidR="002A1482" w:rsidRPr="002A1482">
        <w:t>’</w:t>
      </w:r>
      <w:r w:rsidRPr="002A1482">
        <w:t>s Opinions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 city recorder does not have jurisdiction to hear ejection and other proceedings under </w:t>
      </w:r>
      <w:r w:rsidR="002A1482" w:rsidRPr="002A1482">
        <w:t xml:space="preserve">Section </w:t>
      </w:r>
      <w:r w:rsidRPr="002A1482">
        <w:t>22</w:t>
      </w:r>
      <w:r w:rsidR="002A1482" w:rsidRPr="002A1482">
        <w:noBreakHyphen/>
      </w:r>
      <w:r w:rsidRPr="002A1482">
        <w:t>3</w:t>
      </w:r>
      <w:r w:rsidR="002A1482" w:rsidRPr="002A1482">
        <w:noBreakHyphen/>
      </w:r>
      <w:r w:rsidRPr="002A1482">
        <w:t>10(10) Code of Laws of S.C. (1976). Magistrates have the jurisdiction to hear matters of landlord and tenants. 1978 Op. Atty Gen, No. 78</w:t>
      </w:r>
      <w:r w:rsidR="002A1482" w:rsidRPr="002A1482">
        <w:noBreakHyphen/>
      </w:r>
      <w:r w:rsidRPr="002A1482">
        <w:t>32, p 49.</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An automobile is subject to seizure and sale for rent under provisions of this chapter. 1967</w:t>
      </w:r>
      <w:r w:rsidR="002A1482" w:rsidRPr="002A1482">
        <w:noBreakHyphen/>
      </w:r>
      <w:r w:rsidRPr="002A1482">
        <w:t>68 Op. Atty Gen, No. 2607, p 332.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Collection of rent by distraint on a tenant</w:t>
      </w:r>
      <w:r w:rsidR="002A1482" w:rsidRPr="002A1482">
        <w:t>’</w:t>
      </w:r>
      <w:r w:rsidRPr="002A1482">
        <w:t xml:space="preserve">s property, authorized by this chapter does not come within the authority conferred by </w:t>
      </w:r>
      <w:r w:rsidR="002A1482" w:rsidRPr="002A1482">
        <w:t xml:space="preserve">Sections </w:t>
      </w:r>
      <w:r w:rsidRPr="002A1482">
        <w:t xml:space="preserve"> 15</w:t>
      </w:r>
      <w:r w:rsidR="002A1482" w:rsidRPr="002A1482">
        <w:noBreakHyphen/>
      </w:r>
      <w:r w:rsidRPr="002A1482">
        <w:t>69</w:t>
      </w:r>
      <w:r w:rsidR="002A1482" w:rsidRPr="002A1482">
        <w:noBreakHyphen/>
      </w:r>
      <w:r w:rsidRPr="002A1482">
        <w:t>180 and 22</w:t>
      </w:r>
      <w:r w:rsidR="002A1482" w:rsidRPr="002A1482">
        <w:noBreakHyphen/>
      </w:r>
      <w:r w:rsidRPr="002A1482">
        <w:t>3</w:t>
      </w:r>
      <w:r w:rsidR="002A1482" w:rsidRPr="002A1482">
        <w:noBreakHyphen/>
      </w:r>
      <w:r w:rsidRPr="002A1482">
        <w:t>1420. 1963</w:t>
      </w:r>
      <w:r w:rsidR="002A1482" w:rsidRPr="002A1482">
        <w:noBreakHyphen/>
      </w:r>
      <w:r w:rsidRPr="002A1482">
        <w:t>64 Op. Atty Gen, No. 1720, p 196.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Richland County magistrates have county</w:t>
      </w:r>
      <w:r w:rsidR="002A1482" w:rsidRPr="002A1482">
        <w:noBreakHyphen/>
      </w:r>
      <w:r w:rsidRPr="002A1482">
        <w:t>wide jurisdiction for collection of rent by distress under this section. 1963</w:t>
      </w:r>
      <w:r w:rsidR="002A1482" w:rsidRPr="002A1482">
        <w:noBreakHyphen/>
      </w:r>
      <w:r w:rsidRPr="002A1482">
        <w:t>64 Op. Atty Gen, No. 1623, p 45.</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Acquiring lien by levy under distress warrant 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Nature of remedy 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Other remedies 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Priority of competing claims 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When claim and delivery action is proper 5</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When distress will lie 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While the landlord has no lien on the personal property, this section preserves to him his right to distrain on such property for the collection of rent due. Burnett v Boukedes (1962) 240 SC 144, 125 SE2d 10. Frady v Smith (1966) 247 SC 353, 147 SE2d 412.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The right of a landlord to distrain ordinarily does not create a lien. Burnett v Boukedes (1962) 240 SC 144, 125 SE2d 10. Frady v Smith (1966) 247 SC 353, 147 SE2d 412.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At common law a landlord had no lien upon the personal property of his tenant merely by the relationship but he did have the right of distress for rent in arrears whereby he could seize whatever movables he found on the premises and hold them until rent was paid. Burnett v. Boukedes (S.C. 1962) 240 S.C. 144, 125 S.E.2d 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2. Nature of remedy</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The right of the landlord to distrain is subject to the following conditions: (1) Distress must be for rent only; (2) when the relation of landlord and tenant exists; (3) when the rent reserved is certain; (4) when the rent is in arrears; and (5) when the property belongs to the tenant in his own right. Burnett v Boukedes (1962) 240 SC 144, 125 SE2d 10. Frady v Smith (1966) 247 SC 353, 147 SE2d 412.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This remedy is cumulative to the agricultural lien law. Sullivan v Ellison (1884) 20 SC 481. Parrott v Malpass (1897) 49 SC 4, 26 SE 884.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3. Other remedies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Regardless of the applicability of </w:t>
      </w:r>
      <w:r w:rsidR="002A1482" w:rsidRPr="002A1482">
        <w:t xml:space="preserve">Sections </w:t>
      </w:r>
      <w:r w:rsidRPr="002A1482">
        <w:t xml:space="preserve"> 29</w:t>
      </w:r>
      <w:r w:rsidR="002A1482" w:rsidRPr="002A1482">
        <w:noBreakHyphen/>
      </w:r>
      <w:r w:rsidRPr="002A1482">
        <w:t>15</w:t>
      </w:r>
      <w:r w:rsidR="002A1482" w:rsidRPr="002A1482">
        <w:noBreakHyphen/>
      </w:r>
      <w:r w:rsidRPr="002A1482">
        <w:t>10 and 27</w:t>
      </w:r>
      <w:r w:rsidR="002A1482" w:rsidRPr="002A1482">
        <w:noBreakHyphen/>
      </w:r>
      <w:r w:rsidRPr="002A1482">
        <w:t>39</w:t>
      </w:r>
      <w:r w:rsidR="002A1482" w:rsidRPr="002A1482">
        <w:noBreakHyphen/>
      </w:r>
      <w:r w:rsidRPr="002A1482">
        <w:t>210, lessees of storage space could not recover for losses sustained by lessor</w:t>
      </w:r>
      <w:r w:rsidR="002A1482" w:rsidRPr="002A1482">
        <w:t>’</w:t>
      </w:r>
      <w:r w:rsidRPr="002A1482">
        <w:t>s public sale of their property, after notice, where the action of the lessors was clearly authorized by the lease. Pinckney v. Pettijohn Builders, Inc. (S.C.App. 1986) 289 S.C. 405, 346 S.E.2d 533.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Section 27</w:t>
      </w:r>
      <w:r w:rsidR="002A1482" w:rsidRPr="002A1482">
        <w:noBreakHyphen/>
      </w:r>
      <w:r w:rsidRPr="002A1482">
        <w:t>39</w:t>
      </w:r>
      <w:r w:rsidR="002A1482" w:rsidRPr="002A1482">
        <w:noBreakHyphen/>
      </w:r>
      <w:r w:rsidRPr="002A1482">
        <w:t>210, commonly known as the Collection of Rent by Distraint Statute, does not provide the exclusive remedy to a landlord for the collection of rent. Pinckney v. Pettijohn Builders, Inc. (S.C.App. 1986) 289 S.C. 405, 346 S.E.2d 533. Landlord And Tenant 1531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4. When distress will lie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If rent is payable in cotton, it is rent certain and subject to distress. Fraser v Davie (1851) 39 SCL 59. Huff v Latimer (1890) 33 SC 255, 11 SE 758.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 distress will lie until rent is due. Bailey v Wright (1826) 14 SCL 484. O</w:t>
      </w:r>
      <w:r w:rsidR="002A1482" w:rsidRPr="002A1482">
        <w:t>’</w:t>
      </w:r>
      <w:r w:rsidRPr="002A1482">
        <w:t>Farrell v Nance (1834) 20 SCL 484. Lander v Ware (1846) 32 SCL 15.</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 distress will lie except for rent expressly reserved. Jacks v Smith (1793) 1 SCL 315. Smith v Sheriff (1795) 1 SCL 443. Marshall v Giles (1814) 5 SCL 488. Reeves v McKenzie (1830) 17 SCL 497.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Distress for future rent due under an acceleration clause in the lease. Gentry v. Recreation, Inc. (S.C. 1940) 192 S.C. 429, 7 S.E.2d 63, 128 A.L.R. 743.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One tenant in common may distrain for rent due by his cotenant. Luther v. Arnold (S.C. 1854) 8 Rich. 24, 62 Am.Dec. 422. Tenancy In Common 28(1)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Lien of distress on goods replevied is never lost. Harris v. Clayton (S.C. 1841).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Rent need not be reserved eo nomine. Price v. Limehouse (S.C. 1828).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5. When claim and delivery action is proper</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If landlord issues a valid distress warrant against his tenant for the past</w:t>
      </w:r>
      <w:r w:rsidR="002A1482" w:rsidRPr="002A1482">
        <w:noBreakHyphen/>
      </w:r>
      <w:r w:rsidRPr="002A1482">
        <w:t>due rent and attempts to levy upon property while the same is upon the leased premises or within ten days (now thirty days) after its removal therefrom, and if the tenant refuses to permit such levy to be made or to surrender the possession of the property pursuant to such distress warrant then it is a proper procedure for the landlord to institute a claim and delivery action to determine the landlord</w:t>
      </w:r>
      <w:r w:rsidR="002A1482" w:rsidRPr="002A1482">
        <w:t>’</w:t>
      </w:r>
      <w:r w:rsidRPr="002A1482">
        <w:t>s right to the possession of such property. Burnett v. Boukedes (S.C. 1962) 240 S.C. 144, 125 S.E.2d 10. Landlord And Tenant 1627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Where landlord has no right to distrain for the rent in arrears, he has no right to proceed under claim and delivery for the purpose of obtaining possession of property. Burnett v. Boukedes (S.C. 1962) 240 S.C. 144, 125 S.E.2d 10. Landlord And Tenant 1604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6. Acquiring lien by levy under distress warrant</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 lien can only be acquired by an actual levy under a distress warrant made in conformity with the provision of the statute governing the same. Burnett v Boukedes (1962) 240 SC 144, 125 SE2d 10. Frady v Smith (1966) 247 SC 353, 147 SE2d 412.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Goods must be on the leased premises, see Burnett v Boukedes (1962) 240 SC 144, 125 SE2d 10. Frady v Smith (1966) 247 SC 353, 147 SE2d 412.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The only way by which a landlord can obtain and perfect a lien for rent on the property of a tenant is by a distress warrant levied on the property liable for the rent while it is on the leased premises, or within ten days (now thirty days) after its removal therefrom. Burnett v. Boukedes (S.C. 1962) 240 S.C. 144, 125 S.E.2d 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If the goods have been removed from such premises, what is now </w:t>
      </w:r>
      <w:r w:rsidR="002A1482" w:rsidRPr="002A1482">
        <w:t xml:space="preserve">Section </w:t>
      </w:r>
      <w:r w:rsidRPr="002A1482">
        <w:t>27</w:t>
      </w:r>
      <w:r w:rsidR="002A1482" w:rsidRPr="002A1482">
        <w:noBreakHyphen/>
      </w:r>
      <w:r w:rsidRPr="002A1482">
        <w:t>39</w:t>
      </w:r>
      <w:r w:rsidR="002A1482" w:rsidRPr="002A1482">
        <w:noBreakHyphen/>
      </w:r>
      <w:r w:rsidRPr="002A1482">
        <w:t>270 is applicable. Burnett v. Boukedes (S.C. 1962) 240 S.C. 144, 125 S.E.2d 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Until a lien is thus obtained, the landlord</w:t>
      </w:r>
      <w:r w:rsidR="002A1482" w:rsidRPr="002A1482">
        <w:t>’</w:t>
      </w:r>
      <w:r w:rsidRPr="002A1482">
        <w:t>s right thereto is inchoate. Burnett v. Boukedes (S.C. 1962) 240 S.C. 144, 125 S.E.2d 10. Landlord And Tenant 1701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7. Priority of competing claims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Where landlord had a lien other than a mortgage, pledge or judgment lien, in this case a distress lien, such lien was afforded no protection by 26 USCA </w:t>
      </w:r>
      <w:r w:rsidR="002A1482" w:rsidRPr="002A1482">
        <w:t xml:space="preserve">Section </w:t>
      </w:r>
      <w:r w:rsidRPr="002A1482">
        <w:t>3672; and where a government lien for taxes had attached long before the landlord obtained a distress warrant, the government</w:t>
      </w:r>
      <w:r w:rsidR="002A1482" w:rsidRPr="002A1482">
        <w:t>’</w:t>
      </w:r>
      <w:r w:rsidRPr="002A1482">
        <w:t>s lien has priority over the distress lien. U.S. v. Scovil (U.S.S.C. 1955) 75 S.Ct. 244, 348 U.S. 218, 99 L.Ed. 271.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For purposes of Uniform Commercial Code (UCC) priority rules, a landlord does not become a lien creditor until it levies for distress. In re J.M. Smith Corp. (S.C. 2000) 341 S.C. 442, 535 S.E.2d 131, rehearing denied. Secured Transactions 144</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Priority of mortgage lien and that of distress for rent involves question of legal notice under the recording statutes, and such priority will not be determined by equities between parties but upon express statutory enactments. Haverty Furniture Co., Inc. of Charleston v. Worthy (S.C. 1962) 241 S.C. 369, 128 S.E.2d 707.</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220.</w:t>
      </w:r>
      <w:r w:rsidR="009A3184" w:rsidRPr="002A1482">
        <w:t xml:space="preserve"> Predistress hearing.</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purpose of the predistress hearing is to protect the tenant</w:t>
      </w:r>
      <w:r w:rsidR="002A1482" w:rsidRPr="002A1482">
        <w:t>’</w:t>
      </w:r>
      <w:r w:rsidRPr="002A1482">
        <w:t>s use and possession of property from arbitrary encroachment and to prevent unfair or mistaken deprivation of property. If the magistrate shall, after conducting the hearing, find that the landlord</w:t>
      </w:r>
      <w:r w:rsidR="002A1482" w:rsidRPr="002A1482">
        <w:t>’</w:t>
      </w:r>
      <w:r w:rsidRPr="002A1482">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2A1482" w:rsidRPr="002A1482">
        <w:t xml:space="preserve">Section </w:t>
      </w:r>
      <w:r w:rsidRPr="002A1482">
        <w:t>27</w:t>
      </w:r>
      <w:r w:rsidR="002A1482" w:rsidRPr="002A1482">
        <w:noBreakHyphen/>
      </w:r>
      <w:r w:rsidRPr="002A1482">
        <w:t>39</w:t>
      </w:r>
      <w:r w:rsidR="002A1482" w:rsidRPr="002A1482">
        <w:noBreakHyphen/>
      </w:r>
      <w:r w:rsidRPr="002A1482">
        <w:t>210.</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151.1; 1973 (58) 384.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Right of third party owner of distrained property to notice and opportunity to be heard prior to sale of such property, see </w:t>
      </w:r>
      <w:r w:rsidR="002A1482" w:rsidRPr="002A1482">
        <w:t xml:space="preserve">Section </w:t>
      </w:r>
      <w:r w:rsidRPr="002A1482">
        <w:t>27</w:t>
      </w:r>
      <w:r w:rsidR="002A1482" w:rsidRPr="002A1482">
        <w:noBreakHyphen/>
      </w:r>
      <w:r w:rsidRPr="002A1482">
        <w:t>39</w:t>
      </w:r>
      <w:r w:rsidR="002A1482" w:rsidRPr="002A1482">
        <w:noBreakHyphen/>
      </w:r>
      <w:r w:rsidRPr="002A1482">
        <w:t>250.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263, 270(0.5).</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1274, 1284 to 1285, 1300.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S.C. Jur. Landlord and Tenant </w:t>
      </w:r>
      <w:r w:rsidR="002A1482" w:rsidRPr="002A1482">
        <w:t xml:space="preserve">Section </w:t>
      </w:r>
      <w:r w:rsidRPr="002A1482">
        <w:t>53, The Statutory Procedure.</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230.</w:t>
      </w:r>
      <w:r w:rsidR="009A3184" w:rsidRPr="002A1482">
        <w:t xml:space="preserve"> Property exempt from distress.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following property is exempt from distress for rent:</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(1) personal clothing and food within the dwelling;</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(2) bedsteads;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(3) bedding and cooking utensils; and</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(4) property which is owned by a third party for which the magistrate finds ownership was not transferred from the tenant to the third party for the purpose of avoiding distraint.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152; 1952 Code </w:t>
      </w:r>
      <w:r w:rsidRPr="002A1482">
        <w:t xml:space="preserve">Section </w:t>
      </w:r>
      <w:r w:rsidR="009A3184" w:rsidRPr="002A1482">
        <w:t>41</w:t>
      </w:r>
      <w:r w:rsidRPr="002A1482">
        <w:noBreakHyphen/>
      </w:r>
      <w:r w:rsidR="009A3184" w:rsidRPr="002A1482">
        <w:t xml:space="preserve">152; 1946 (44) 2584; 2000 Act No. 409, </w:t>
      </w:r>
      <w:r w:rsidRPr="002A1482">
        <w:t xml:space="preserve">Section </w:t>
      </w:r>
      <w:r w:rsidR="009A3184" w:rsidRPr="002A1482">
        <w:t>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Applicability of this exemption to provision that all property on rented premises is subject to distress, see </w:t>
      </w:r>
      <w:r w:rsidR="002A1482" w:rsidRPr="002A1482">
        <w:t xml:space="preserve">Section </w:t>
      </w:r>
      <w:r w:rsidRPr="002A1482">
        <w:t>27</w:t>
      </w:r>
      <w:r w:rsidR="002A1482" w:rsidRPr="002A1482">
        <w:noBreakHyphen/>
      </w:r>
      <w:r w:rsidRPr="002A1482">
        <w:t>39</w:t>
      </w:r>
      <w:r w:rsidR="002A1482" w:rsidRPr="002A1482">
        <w:noBreakHyphen/>
      </w:r>
      <w:r w:rsidRPr="002A1482">
        <w:t>250.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Effect of abandonment of premises by tenant, see </w:t>
      </w:r>
      <w:r w:rsidR="002A1482" w:rsidRPr="002A1482">
        <w:t xml:space="preserve">Section </w:t>
      </w:r>
      <w:r w:rsidRPr="002A1482">
        <w:t>27</w:t>
      </w:r>
      <w:r w:rsidR="002A1482" w:rsidRPr="002A1482">
        <w:noBreakHyphen/>
      </w:r>
      <w:r w:rsidRPr="002A1482">
        <w:t>35</w:t>
      </w:r>
      <w:r w:rsidR="002A1482" w:rsidRPr="002A1482">
        <w:noBreakHyphen/>
      </w:r>
      <w:r w:rsidRPr="002A1482">
        <w:t>150.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Tenant</w:t>
      </w:r>
      <w:r w:rsidR="002A1482" w:rsidRPr="002A1482">
        <w:t>’</w:t>
      </w:r>
      <w:r w:rsidRPr="002A1482">
        <w:t xml:space="preserve">s defenses against issuance of a distress warrant, see </w:t>
      </w:r>
      <w:r w:rsidR="002A1482" w:rsidRPr="002A1482">
        <w:t xml:space="preserve">Section </w:t>
      </w:r>
      <w:r w:rsidRPr="002A1482">
        <w:t>27</w:t>
      </w:r>
      <w:r w:rsidR="002A1482" w:rsidRPr="002A1482">
        <w:noBreakHyphen/>
      </w:r>
      <w:r w:rsidRPr="002A1482">
        <w:t>40</w:t>
      </w:r>
      <w:r w:rsidR="002A1482" w:rsidRPr="002A1482">
        <w:noBreakHyphen/>
      </w:r>
      <w:r w:rsidRPr="002A1482">
        <w:t>740.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269(1).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1272, 1283, 1316.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Question of whether general exemption statute (</w:t>
      </w:r>
      <w:r w:rsidR="002A1482" w:rsidRPr="002A1482">
        <w:t xml:space="preserve">Section </w:t>
      </w:r>
      <w:r w:rsidRPr="002A1482">
        <w:t>15</w:t>
      </w:r>
      <w:r w:rsidR="002A1482" w:rsidRPr="002A1482">
        <w:noBreakHyphen/>
      </w:r>
      <w:r w:rsidRPr="002A1482">
        <w:t>41</w:t>
      </w:r>
      <w:r w:rsidR="002A1482" w:rsidRPr="002A1482">
        <w:noBreakHyphen/>
      </w:r>
      <w:r w:rsidRPr="002A1482">
        <w:t xml:space="preserve">200) applies to distress proceedings under </w:t>
      </w:r>
      <w:r w:rsidR="002A1482" w:rsidRPr="002A1482">
        <w:t xml:space="preserve">Sections </w:t>
      </w:r>
      <w:r w:rsidRPr="002A1482">
        <w:t xml:space="preserve"> 27</w:t>
      </w:r>
      <w:r w:rsidR="002A1482" w:rsidRPr="002A1482">
        <w:noBreakHyphen/>
      </w:r>
      <w:r w:rsidRPr="002A1482">
        <w:t>39</w:t>
      </w:r>
      <w:r w:rsidR="002A1482" w:rsidRPr="002A1482">
        <w:noBreakHyphen/>
      </w:r>
      <w:r w:rsidRPr="002A1482">
        <w:t>210 et seq. is rendered moot when tenant settles distress case by paying rent and accepting return of goods which have been distrained. Howard v. Bibbs (S.C.App. 1986) 287 S.C. 636, 340 S.E.2d 566.</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Cited in Thompson v. Rutland (S.C. 1954) 225 S.C. 485, 83 S.E.2d 163.</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240.</w:t>
      </w:r>
      <w:r w:rsidR="009A3184" w:rsidRPr="002A1482">
        <w:t xml:space="preserve"> Enforcement of distress warrant.</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153; 1952 Code </w:t>
      </w:r>
      <w:r w:rsidRPr="002A1482">
        <w:t xml:space="preserve">Section </w:t>
      </w:r>
      <w:r w:rsidR="009A3184" w:rsidRPr="002A1482">
        <w:t>41</w:t>
      </w:r>
      <w:r w:rsidRPr="002A1482">
        <w:noBreakHyphen/>
      </w:r>
      <w:r w:rsidR="009A3184" w:rsidRPr="002A1482">
        <w:t>153; 1946 (44) 2584; 1973 (58) 384.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270(7).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1272, 1286, 1290, 1316.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Attorney General</w:t>
      </w:r>
      <w:r w:rsidR="002A1482" w:rsidRPr="002A1482">
        <w:t>’</w:t>
      </w:r>
      <w:r w:rsidRPr="002A1482">
        <w:t>s Opinions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 sheriff or his deputy does not have the authority to break and enter a house, after request and refusal, to distrain sufficient property upon the rented premises to pay rent and costs under the authority of a distress warrant. 1979 Op. Atty Gen, No 79</w:t>
      </w:r>
      <w:r w:rsidR="002A1482" w:rsidRPr="002A1482">
        <w:noBreakHyphen/>
      </w:r>
      <w:r w:rsidRPr="002A1482">
        <w:t>7, p 13.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Upon application for a distress warrant and after preseizure hearing, it is lawful for a landlord to distress for rent against the property contained within a mobile home placed upon rented space. 1974</w:t>
      </w:r>
      <w:r w:rsidR="002A1482" w:rsidRPr="002A1482">
        <w:noBreakHyphen/>
      </w:r>
      <w:r w:rsidRPr="002A1482">
        <w:t>75 Op. Atty Gen, No. 3945, p 22.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Stated in U.S. v. Scovil (U.S.S.C. 1955) 75 S.Ct. 244, 348 U.S. 218, 99 L.Ed. 271.</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Items not listed on list of property distrained are not legally distrained and need not be considered at hearing to determine whether all distrained items have been returned in accordance with accord and satisfaction. Howard v. Bibbs (S.C.App. 1986) 287 S.C. 636, 340 S.E.2d 566.</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250.</w:t>
      </w:r>
      <w:r w:rsidR="009A3184" w:rsidRPr="002A1482">
        <w:t xml:space="preserve"> Property of third party on premises.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2A1482" w:rsidRPr="002A1482">
        <w:noBreakHyphen/>
      </w:r>
      <w:r w:rsidRPr="002A1482">
        <w:t>39</w:t>
      </w:r>
      <w:r w:rsidR="002A1482" w:rsidRPr="002A1482">
        <w:noBreakHyphen/>
      </w:r>
      <w:r w:rsidRPr="002A1482">
        <w:t>230. If at any time prior to sale, as provided in Section 27</w:t>
      </w:r>
      <w:r w:rsidR="002A1482" w:rsidRPr="002A1482">
        <w:noBreakHyphen/>
      </w:r>
      <w:r w:rsidRPr="002A1482">
        <w:t>39</w:t>
      </w:r>
      <w:r w:rsidR="002A1482" w:rsidRPr="002A1482">
        <w:noBreakHyphen/>
      </w:r>
      <w:r w:rsidRPr="002A1482">
        <w:t>320, the landlord is given or receives written notice containing facts substantiating ownership that some of the distrained property is owned by a third party, the third party must receive notice, as provided in Section 27</w:t>
      </w:r>
      <w:r w:rsidR="002A1482" w:rsidRPr="002A1482">
        <w:noBreakHyphen/>
      </w:r>
      <w:r w:rsidRPr="002A1482">
        <w:t>39</w:t>
      </w:r>
      <w:r w:rsidR="002A1482" w:rsidRPr="002A1482">
        <w:noBreakHyphen/>
      </w:r>
      <w:r w:rsidRPr="002A1482">
        <w:t>210 , and an opportunity to be heard, as provided in Section 27</w:t>
      </w:r>
      <w:r w:rsidR="002A1482" w:rsidRPr="002A1482">
        <w:noBreakHyphen/>
      </w:r>
      <w:r w:rsidRPr="002A1482">
        <w:t>39</w:t>
      </w:r>
      <w:r w:rsidR="002A1482" w:rsidRPr="002A1482">
        <w:noBreakHyphen/>
      </w:r>
      <w:r w:rsidRPr="002A1482">
        <w:t>220. Before the distrained property of the third party is subject to sale pursuant to Section 27</w:t>
      </w:r>
      <w:r w:rsidR="002A1482" w:rsidRPr="002A1482">
        <w:noBreakHyphen/>
      </w:r>
      <w:r w:rsidRPr="002A1482">
        <w:t>39</w:t>
      </w:r>
      <w:r w:rsidR="002A1482" w:rsidRPr="002A1482">
        <w:noBreakHyphen/>
      </w:r>
      <w:r w:rsidRPr="002A1482">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2A1482" w:rsidRPr="002A1482">
        <w:noBreakHyphen/>
      </w:r>
      <w:r w:rsidRPr="002A1482">
        <w:t>39</w:t>
      </w:r>
      <w:r w:rsidR="002A1482" w:rsidRPr="002A1482">
        <w:noBreakHyphen/>
      </w:r>
      <w:r w:rsidRPr="002A1482">
        <w:t>230.</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154; 1952 Code </w:t>
      </w:r>
      <w:r w:rsidRPr="002A1482">
        <w:t xml:space="preserve">Section </w:t>
      </w:r>
      <w:r w:rsidR="009A3184" w:rsidRPr="002A1482">
        <w:t>41</w:t>
      </w:r>
      <w:r w:rsidRPr="002A1482">
        <w:noBreakHyphen/>
      </w:r>
      <w:r w:rsidR="009A3184" w:rsidRPr="002A1482">
        <w:t xml:space="preserve">154; 1946 (44) 2584; 1985 Act No. 85, </w:t>
      </w:r>
      <w:r w:rsidRPr="002A1482">
        <w:t xml:space="preserve">Section </w:t>
      </w:r>
      <w:r w:rsidR="009A3184" w:rsidRPr="002A1482">
        <w:t xml:space="preserve">1; 2000 Act No. 409, </w:t>
      </w:r>
      <w:r w:rsidRPr="002A1482">
        <w:t xml:space="preserve">Section </w:t>
      </w:r>
      <w:r w:rsidR="009A3184" w:rsidRPr="002A1482">
        <w:t>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269(1).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1272, 1283, 1316.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54, Distress Under the Rlta.</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LAW REVIEW AND JOURNAL COMMENTARIES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 Third</w:t>
      </w:r>
      <w:r w:rsidR="002A1482" w:rsidRPr="002A1482">
        <w:noBreakHyphen/>
      </w:r>
      <w:r w:rsidRPr="002A1482">
        <w:t>party lessors and bailors beware: South Carolina distraint statute threatens due process, 49 S.C. L. Rev. 1259, Summer 1998.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Validity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Validity</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Section 27</w:t>
      </w:r>
      <w:r w:rsidR="002A1482" w:rsidRPr="002A1482">
        <w:noBreakHyphen/>
      </w:r>
      <w:r w:rsidRPr="002A1482">
        <w:t>39</w:t>
      </w:r>
      <w:r w:rsidR="002A1482" w:rsidRPr="002A1482">
        <w:noBreakHyphen/>
      </w:r>
      <w:r w:rsidRPr="002A1482">
        <w:t>250, [prior to amendment in 1985] relating to distraint of a tenant</w:t>
      </w:r>
      <w:r w:rsidR="002A1482" w:rsidRPr="002A1482">
        <w:t>’</w:t>
      </w:r>
      <w:r w:rsidRPr="002A1482">
        <w:t>s property for non</w:t>
      </w:r>
      <w:r w:rsidR="002A1482" w:rsidRPr="002A1482">
        <w:noBreakHyphen/>
      </w:r>
      <w:r w:rsidRPr="002A1482">
        <w:t>payment of rent, violates the Due Process Clause of the Fourteenth Amendment to the United States Constitution, insofar as it allows seizure and sale of property found on a tenant</w:t>
      </w:r>
      <w:r w:rsidR="002A1482" w:rsidRPr="002A1482">
        <w:t>’</w:t>
      </w:r>
      <w:r w:rsidRPr="002A1482">
        <w:t>s premises but owned by a third person, without giving such third person notice or an opportunity to be heard, either prior to or subsequent to the seizure of such property. Pettigrew v. Womble (D.C.S.C. 1984) 589 F.Supp. 242.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Distraint of third</w:t>
      </w:r>
      <w:r w:rsidR="002A1482" w:rsidRPr="002A1482">
        <w:noBreakHyphen/>
      </w:r>
      <w:r w:rsidRPr="002A1482">
        <w:t>party property pursuant to statute allowing distraint of personal property for rent does not violate substantive due process, as statute requires notice and opportunity to be heard before distrained property of third party is subject to sale. Tolemac, Inc. v. United Trading, Inc. (S.C. 1997) 326 S.C. 103, 484 S.E.2d 593. Constitutional Law 4485; Landlord And Tenant 1662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2. In general</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Statute allowing distraint of personal property for rent allowed distraint of third</w:t>
      </w:r>
      <w:r w:rsidR="002A1482" w:rsidRPr="002A1482">
        <w:noBreakHyphen/>
      </w:r>
      <w:r w:rsidRPr="002A1482">
        <w:t>party property located on rented premises; overruling Frady v. Smith, 247 S.C. 353, 147 SE2d 412. Tolemac, Inc. v. United Trading (1997, SC) 484 SE2d 593.</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Landlord</w:t>
      </w:r>
      <w:r w:rsidR="002A1482" w:rsidRPr="002A1482">
        <w:t>’</w:t>
      </w:r>
      <w:r w:rsidRPr="002A1482">
        <w:t>s statutory distress power was not limited by existence of perfected security interest in distressed property, and secured party sat in same posture as third party holding unencumbered complete ownership of property, whose property would be subject to distraint if it were located on premises and tenant</w:t>
      </w:r>
      <w:r w:rsidR="002A1482" w:rsidRPr="002A1482">
        <w:t>’</w:t>
      </w:r>
      <w:r w:rsidRPr="002A1482">
        <w:t>s own property did not satisfy rent. Ex parte J.M. Smith (S.C.App. 1998) 330 S.C. 479, 498 S.E.2d 908, rehearing denied, certiorari granted, reversed 341 S.C. 442, 535 S.E.2d 131. Landlord And Tenant 1675</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270.</w:t>
      </w:r>
      <w:r w:rsidR="009A3184" w:rsidRPr="002A1482">
        <w:t xml:space="preserve"> Property removed from premises.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Any property belonging to the tenant removed from the premises shall, if found, be subject to distraint and sale, provided such distraint be made within thirty days after such removal.</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156; 1952 Code </w:t>
      </w:r>
      <w:r w:rsidRPr="002A1482">
        <w:t xml:space="preserve">Section </w:t>
      </w:r>
      <w:r w:rsidR="009A3184" w:rsidRPr="002A1482">
        <w:t>41</w:t>
      </w:r>
      <w:r w:rsidRPr="002A1482">
        <w:noBreakHyphen/>
      </w:r>
      <w:r w:rsidR="009A3184" w:rsidRPr="002A1482">
        <w:t>156; 1946 (44) 2584; 1960 (51) 1602.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269(5).</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S.C. Jur. Landlord and Tenant </w:t>
      </w:r>
      <w:r w:rsidR="002A1482" w:rsidRPr="002A1482">
        <w:t xml:space="preserve">Section </w:t>
      </w:r>
      <w:r w:rsidRPr="002A1482">
        <w:t>53, The Statutory Procedure.</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280.</w:t>
      </w:r>
      <w:r w:rsidR="009A3184" w:rsidRPr="002A1482">
        <w:t xml:space="preserve"> Distraint after expiration of lease of tenant for life of another.</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2A1482" w:rsidRPr="002A1482">
        <w:t>’</w:t>
      </w:r>
      <w:r w:rsidRPr="002A1482">
        <w:t>s title or interest and during the possession of the tenant from whom such arrears became due.</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157; 1952 Code </w:t>
      </w:r>
      <w:r w:rsidRPr="002A1482">
        <w:t xml:space="preserve">Section </w:t>
      </w:r>
      <w:r w:rsidR="009A3184" w:rsidRPr="002A1482">
        <w:t>41</w:t>
      </w:r>
      <w:r w:rsidRPr="002A1482">
        <w:noBreakHyphen/>
      </w:r>
      <w:r w:rsidR="009A3184" w:rsidRPr="002A1482">
        <w:t xml:space="preserve">157; 1942 Code </w:t>
      </w:r>
      <w:r w:rsidRPr="002A1482">
        <w:t xml:space="preserve">Section </w:t>
      </w:r>
      <w:r w:rsidR="009A3184" w:rsidRPr="002A1482">
        <w:t xml:space="preserve">8821; 1932 Code </w:t>
      </w:r>
      <w:r w:rsidRPr="002A1482">
        <w:t xml:space="preserve">Section </w:t>
      </w:r>
      <w:r w:rsidR="009A3184" w:rsidRPr="002A1482">
        <w:t xml:space="preserve">8821; Civ. C. </w:t>
      </w:r>
      <w:r w:rsidRPr="002A1482">
        <w:t>‘</w:t>
      </w:r>
      <w:r w:rsidR="009A3184" w:rsidRPr="002A1482">
        <w:t xml:space="preserve">22 </w:t>
      </w:r>
      <w:r w:rsidRPr="002A1482">
        <w:t xml:space="preserve">Section </w:t>
      </w:r>
      <w:r w:rsidR="009A3184" w:rsidRPr="002A1482">
        <w:t xml:space="preserve">5287; Civ. C. </w:t>
      </w:r>
      <w:r w:rsidRPr="002A1482">
        <w:t>‘</w:t>
      </w:r>
      <w:r w:rsidR="009A3184" w:rsidRPr="002A1482">
        <w:t xml:space="preserve">12 </w:t>
      </w:r>
      <w:r w:rsidRPr="002A1482">
        <w:t xml:space="preserve">Section </w:t>
      </w:r>
      <w:r w:rsidR="009A3184" w:rsidRPr="002A1482">
        <w:t xml:space="preserve">3517; Civ. C. </w:t>
      </w:r>
      <w:r w:rsidRPr="002A1482">
        <w:t>‘</w:t>
      </w:r>
      <w:r w:rsidR="009A3184" w:rsidRPr="002A1482">
        <w:t xml:space="preserve">02 </w:t>
      </w:r>
      <w:r w:rsidRPr="002A1482">
        <w:t xml:space="preserve">Section </w:t>
      </w:r>
      <w:r w:rsidR="009A3184" w:rsidRPr="002A1482">
        <w:t>2431; G. S. 1828; R. S. 1947; 1898 (22) 784;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265(1), 268.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1275 to 1279, 1282.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Where the rent was due at expiration of lease and tenant held over, landlord, under this section, had six months thereafter in which to levy distress. Williams v. Wolfe (S.C. 1925) 130 S.C. 227, 126 S.E. 41.</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290.</w:t>
      </w:r>
      <w:r w:rsidR="009A3184" w:rsidRPr="002A1482">
        <w:t xml:space="preserve"> Reasonableness of distress.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Any distress must be reasonable in respect to the amount of property distrained.</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158; 1952 Code </w:t>
      </w:r>
      <w:r w:rsidRPr="002A1482">
        <w:t xml:space="preserve">Section </w:t>
      </w:r>
      <w:r w:rsidR="009A3184" w:rsidRPr="002A1482">
        <w:t>41</w:t>
      </w:r>
      <w:r w:rsidRPr="002A1482">
        <w:noBreakHyphen/>
      </w:r>
      <w:r w:rsidR="009A3184" w:rsidRPr="002A1482">
        <w:t>158;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269(1).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1272, 1283, 1316.</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Stated in U.S. v. Scovil (U.S.S.C. 1955) 75 S.Ct. 244, 348 U.S. 218, 99 L.Ed. 271.</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300.</w:t>
      </w:r>
      <w:r w:rsidR="009A3184" w:rsidRPr="002A1482">
        <w:t xml:space="preserve"> Damages for unreasonable and excessive distress.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159; 1952 Code </w:t>
      </w:r>
      <w:r w:rsidRPr="002A1482">
        <w:t xml:space="preserve">Section </w:t>
      </w:r>
      <w:r w:rsidR="009A3184" w:rsidRPr="002A1482">
        <w:t>41</w:t>
      </w:r>
      <w:r w:rsidRPr="002A1482">
        <w:noBreakHyphen/>
      </w:r>
      <w:r w:rsidR="009A3184" w:rsidRPr="002A1482">
        <w:t xml:space="preserve">159; 1942 Code </w:t>
      </w:r>
      <w:r w:rsidRPr="002A1482">
        <w:t xml:space="preserve">Section </w:t>
      </w:r>
      <w:r w:rsidR="009A3184" w:rsidRPr="002A1482">
        <w:t xml:space="preserve">8824; 1932 Code </w:t>
      </w:r>
      <w:r w:rsidRPr="002A1482">
        <w:t xml:space="preserve">Section </w:t>
      </w:r>
      <w:r w:rsidR="009A3184" w:rsidRPr="002A1482">
        <w:t xml:space="preserve">8824; Civ. C. </w:t>
      </w:r>
      <w:r w:rsidRPr="002A1482">
        <w:t>‘</w:t>
      </w:r>
      <w:r w:rsidR="009A3184" w:rsidRPr="002A1482">
        <w:t xml:space="preserve">22 </w:t>
      </w:r>
      <w:r w:rsidRPr="002A1482">
        <w:t xml:space="preserve">Section </w:t>
      </w:r>
      <w:r w:rsidR="009A3184" w:rsidRPr="002A1482">
        <w:t xml:space="preserve">5290; Civ. C. </w:t>
      </w:r>
      <w:r w:rsidRPr="002A1482">
        <w:t>‘</w:t>
      </w:r>
      <w:r w:rsidR="009A3184" w:rsidRPr="002A1482">
        <w:t xml:space="preserve">12 </w:t>
      </w:r>
      <w:r w:rsidRPr="002A1482">
        <w:t xml:space="preserve">Section </w:t>
      </w:r>
      <w:r w:rsidR="009A3184" w:rsidRPr="002A1482">
        <w:t xml:space="preserve">3520; Civ. C. </w:t>
      </w:r>
      <w:r w:rsidRPr="002A1482">
        <w:t>‘</w:t>
      </w:r>
      <w:r w:rsidR="009A3184" w:rsidRPr="002A1482">
        <w:t xml:space="preserve">02 </w:t>
      </w:r>
      <w:r w:rsidRPr="002A1482">
        <w:t xml:space="preserve">Section </w:t>
      </w:r>
      <w:r w:rsidR="009A3184" w:rsidRPr="002A1482">
        <w:t>2434; G. S. 1827; R. S. 1946; 1898 (22) 784.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274(7).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1317 to 1321.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Stated in U.S. v. Scovil (U.S.S.C. 1955) 75 S.Ct. 244, 348 U.S. 218, 99 L.Ed. 271.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That the sum named in the distress warrant to be owing as rent was $50.50, whereas in claim and delivery the amount was alleged to be $35.10, there having been an honest mistake in stating the amount of rent in the warrant, does not, under this section, defeat the landlord</w:t>
      </w:r>
      <w:r w:rsidR="002A1482" w:rsidRPr="002A1482">
        <w:t>’</w:t>
      </w:r>
      <w:r w:rsidRPr="002A1482">
        <w:t>s lien for rent and thus deprive him of the right of possession of the property levied on under the distress warrant. The tenants cannot complain, since the reduction was favorable to them. Nash v. Oliver (S.C. 1928) 144 S.C. 386, 142 S.E. 514.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Evidence in an action under this section for actual and punitive damages for an excessive distress for rent, made by defendant on plaintiff</w:t>
      </w:r>
      <w:r w:rsidR="002A1482" w:rsidRPr="002A1482">
        <w:t>’</w:t>
      </w:r>
      <w:r w:rsidRPr="002A1482">
        <w:t>s goods, is sufficient to authorize submitting to the jury whether defendant acted in reckless disregard of plaintiff</w:t>
      </w:r>
      <w:r w:rsidR="002A1482" w:rsidRPr="002A1482">
        <w:t>’</w:t>
      </w:r>
      <w:r w:rsidRPr="002A1482">
        <w:t>s rights. Cannon v. Cox (S.C. 1914) 98 S.C. 185, 82 S.E. 399. Landlord And Tenant 1719</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A substantially excessive distress being necessarily an unreasonable one within this section, a charge submitting to the jury the question whether the distress was unreasonable—that is, whether the amount of property seized to pay eighty dollars was excessive—was not erroneous in not submitting the question whether it was unreasonable and excessive, the word </w:t>
      </w:r>
      <w:r w:rsidR="002A1482" w:rsidRPr="002A1482">
        <w:t>“</w:t>
      </w:r>
      <w:r w:rsidRPr="002A1482">
        <w:t>excessive</w:t>
      </w:r>
      <w:r w:rsidR="002A1482" w:rsidRPr="002A1482">
        <w:t>”</w:t>
      </w:r>
      <w:r w:rsidRPr="002A1482">
        <w:t xml:space="preserve"> being undoubtedly used in the charge in the sense of substantially excessive. Alexander v. Able (S.C. 1911) 88 S.C. 368, 70 S.E. 1009.</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310.</w:t>
      </w:r>
      <w:r w:rsidR="009A3184" w:rsidRPr="002A1482">
        <w:t xml:space="preserve"> Giving bond to free property from distraint.</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160; 1952 Code </w:t>
      </w:r>
      <w:r w:rsidRPr="002A1482">
        <w:t xml:space="preserve">Section </w:t>
      </w:r>
      <w:r w:rsidR="009A3184" w:rsidRPr="002A1482">
        <w:t>41</w:t>
      </w:r>
      <w:r w:rsidRPr="002A1482">
        <w:noBreakHyphen/>
      </w:r>
      <w:r w:rsidR="009A3184" w:rsidRPr="002A1482">
        <w:t>160;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270(10).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1272, 1297.</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NOTES OF DECISIONS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In general 1</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1. In general</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Stated in U.S. v. Scovil (U.S.S.C. 1955) 75 S.Ct. 244, 348 U.S. 218, 99 L.Ed. 271.</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320.</w:t>
      </w:r>
      <w:r w:rsidR="009A3184" w:rsidRPr="002A1482">
        <w:t xml:space="preserve"> Sale of distrained property.</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161; 1952 Code </w:t>
      </w:r>
      <w:r w:rsidRPr="002A1482">
        <w:t xml:space="preserve">Section </w:t>
      </w:r>
      <w:r w:rsidR="009A3184" w:rsidRPr="002A1482">
        <w:t>41</w:t>
      </w:r>
      <w:r w:rsidRPr="002A1482">
        <w:noBreakHyphen/>
      </w:r>
      <w:r w:rsidR="009A3184" w:rsidRPr="002A1482">
        <w:t>161;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Right of third party owner of distrained property to notice and opportunity to be heard prior to sale of such property, see </w:t>
      </w:r>
      <w:r w:rsidR="002A1482" w:rsidRPr="002A1482">
        <w:t xml:space="preserve">Section </w:t>
      </w:r>
      <w:r w:rsidRPr="002A1482">
        <w:t>27</w:t>
      </w:r>
      <w:r w:rsidR="002A1482" w:rsidRPr="002A1482">
        <w:noBreakHyphen/>
      </w:r>
      <w:r w:rsidRPr="002A1482">
        <w:t>39</w:t>
      </w:r>
      <w:r w:rsidR="002A1482" w:rsidRPr="002A1482">
        <w:noBreakHyphen/>
      </w:r>
      <w:r w:rsidRPr="002A1482">
        <w:t>250.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1272, 1298.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Auctions and Auctioneers </w:t>
      </w:r>
      <w:r w:rsidR="002A1482" w:rsidRPr="002A1482">
        <w:t xml:space="preserve">Section </w:t>
      </w:r>
      <w:r w:rsidRPr="002A1482">
        <w:t>23, Statutes Governing Auctions of Particular Properties.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53, The Statutory Procedure.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Attorney General</w:t>
      </w:r>
      <w:r w:rsidR="002A1482" w:rsidRPr="002A1482">
        <w:t>’</w:t>
      </w:r>
      <w:r w:rsidRPr="002A1482">
        <w:t>s Opinions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Section 27</w:t>
      </w:r>
      <w:r w:rsidR="002A1482" w:rsidRPr="002A1482">
        <w:noBreakHyphen/>
      </w:r>
      <w:r w:rsidRPr="002A1482">
        <w:t>39</w:t>
      </w:r>
      <w:r w:rsidR="002A1482" w:rsidRPr="002A1482">
        <w:noBreakHyphen/>
      </w:r>
      <w:r w:rsidRPr="002A1482">
        <w:t>320 is the appropriate statute to determine property exempt from distraint. 1983 Op. Atty Gen, No. 83</w:t>
      </w:r>
      <w:r w:rsidR="002A1482" w:rsidRPr="002A1482">
        <w:noBreakHyphen/>
      </w:r>
      <w:r w:rsidRPr="002A1482">
        <w:t>95, p. 161.</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A magistrate</w:t>
      </w:r>
      <w:r w:rsidR="002A1482" w:rsidRPr="002A1482">
        <w:t>’</w:t>
      </w:r>
      <w:r w:rsidRPr="002A1482">
        <w:t>s constable is authorized to conduct sales as to distrained property and as to property attached which result from actions initiated in a magistrate</w:t>
      </w:r>
      <w:r w:rsidR="002A1482" w:rsidRPr="002A1482">
        <w:t>’</w:t>
      </w:r>
      <w:r w:rsidRPr="002A1482">
        <w:t>s court but is not authorized to conduct a sale to enforce a mechanic</w:t>
      </w:r>
      <w:r w:rsidR="002A1482" w:rsidRPr="002A1482">
        <w:t>’</w:t>
      </w:r>
      <w:r w:rsidRPr="002A1482">
        <w:t>s lien. While apparently there is authority for a magistrate</w:t>
      </w:r>
      <w:r w:rsidR="002A1482" w:rsidRPr="002A1482">
        <w:t>’</w:t>
      </w:r>
      <w:r w:rsidRPr="002A1482">
        <w:t>s constable to conduct a sale to satisfy a judgment rendered in a magistrate</w:t>
      </w:r>
      <w:r w:rsidR="002A1482" w:rsidRPr="002A1482">
        <w:t>’</w:t>
      </w:r>
      <w:r w:rsidRPr="002A1482">
        <w:t>s court, the preferred procedure is to have a sheriff conduct a sale resulting from such a judgment. 1979 Op. Atty Gen, No. 79</w:t>
      </w:r>
      <w:r w:rsidR="002A1482" w:rsidRPr="002A1482">
        <w:noBreakHyphen/>
      </w:r>
      <w:r w:rsidRPr="002A1482">
        <w:t>81, p 107.</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330.</w:t>
      </w:r>
      <w:r w:rsidR="009A3184" w:rsidRPr="002A1482">
        <w:t xml:space="preserve"> Tax liens on property sold under distress.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purchaser at a sale of chattels seized under a distress warrant shall take the property subject to any lien for taxes thereon.</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162; 1952 Code </w:t>
      </w:r>
      <w:r w:rsidRPr="002A1482">
        <w:t xml:space="preserve">Section </w:t>
      </w:r>
      <w:r w:rsidR="009A3184" w:rsidRPr="002A1482">
        <w:t>41</w:t>
      </w:r>
      <w:r w:rsidRPr="002A1482">
        <w:noBreakHyphen/>
      </w:r>
      <w:r w:rsidR="009A3184" w:rsidRPr="002A1482">
        <w:t>162;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271, 272.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1298 to 1299.</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S.C. Jur. Landlord and Tenant </w:t>
      </w:r>
      <w:r w:rsidR="002A1482" w:rsidRPr="002A1482">
        <w:t xml:space="preserve">Section </w:t>
      </w:r>
      <w:r w:rsidRPr="002A1482">
        <w:t>53, The Statutory Procedure.</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340.</w:t>
      </w:r>
      <w:r w:rsidR="009A3184" w:rsidRPr="002A1482">
        <w:t xml:space="preserve"> Persons who may be purchasers at sale.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landlord or any other person may become a purchaser at a sale of chattels under a distress warrant.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163; 1952 Code </w:t>
      </w:r>
      <w:r w:rsidRPr="002A1482">
        <w:t xml:space="preserve">Section </w:t>
      </w:r>
      <w:r w:rsidR="009A3184" w:rsidRPr="002A1482">
        <w:t>41</w:t>
      </w:r>
      <w:r w:rsidRPr="002A1482">
        <w:noBreakHyphen/>
      </w:r>
      <w:r w:rsidR="009A3184" w:rsidRPr="002A1482">
        <w:t>163;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1272, 1298.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S.C. Jur. Landlord and Tenant </w:t>
      </w:r>
      <w:r w:rsidR="002A1482" w:rsidRPr="002A1482">
        <w:t xml:space="preserve">Section </w:t>
      </w:r>
      <w:r w:rsidRPr="002A1482">
        <w:t>53, The Statutory Procedure.</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350.</w:t>
      </w:r>
      <w:r w:rsidR="009A3184" w:rsidRPr="002A1482">
        <w:t xml:space="preserve"> Disposition of proceeds from sale.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If the property distrained brings more than the rent with costs at such sale the surplus shall be paid to the tenant, and the rent shall be paid to the landlord.</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164; 1952 Code </w:t>
      </w:r>
      <w:r w:rsidRPr="002A1482">
        <w:t xml:space="preserve">Section </w:t>
      </w:r>
      <w:r w:rsidR="009A3184" w:rsidRPr="002A1482">
        <w:t>41</w:t>
      </w:r>
      <w:r w:rsidRPr="002A1482">
        <w:noBreakHyphen/>
      </w:r>
      <w:r w:rsidR="009A3184" w:rsidRPr="002A1482">
        <w:t>164;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272.</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1272, 1298.</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P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1482">
        <w:t xml:space="preserve">S.C. Jur. Landlord and Tenant </w:t>
      </w:r>
      <w:r w:rsidR="002A1482" w:rsidRPr="002A1482">
        <w:t xml:space="preserve">Section </w:t>
      </w:r>
      <w:r w:rsidRPr="002A1482">
        <w:t>53, The Statutory Procedure.</w:t>
      </w:r>
    </w:p>
    <w:p w:rsidR="002A1482" w:rsidRP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rPr>
          <w:b/>
        </w:rPr>
        <w:t xml:space="preserve">SECTION </w:t>
      </w:r>
      <w:r w:rsidR="009A3184" w:rsidRPr="002A1482">
        <w:rPr>
          <w:b/>
        </w:rPr>
        <w:t>27</w:t>
      </w:r>
      <w:r w:rsidRPr="002A1482">
        <w:rPr>
          <w:b/>
        </w:rPr>
        <w:noBreakHyphen/>
      </w:r>
      <w:r w:rsidR="009A3184" w:rsidRPr="002A1482">
        <w:rPr>
          <w:b/>
        </w:rPr>
        <w:t>39</w:t>
      </w:r>
      <w:r w:rsidRPr="002A1482">
        <w:rPr>
          <w:b/>
        </w:rPr>
        <w:noBreakHyphen/>
      </w:r>
      <w:r w:rsidR="009A3184" w:rsidRPr="002A1482">
        <w:rPr>
          <w:b/>
        </w:rPr>
        <w:t>360.</w:t>
      </w:r>
      <w:r w:rsidR="009A3184" w:rsidRPr="002A1482">
        <w:t xml:space="preserve"> Remedy of distress deemed cumulative.</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ab/>
        <w:t>The remedy of distress shall be deemed cumulative with respect to any other remedy for the collection of rent.</w:t>
      </w: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1482" w:rsidRDefault="002A1482"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3184" w:rsidRPr="002A1482">
        <w:t xml:space="preserve">: 1962 Code </w:t>
      </w:r>
      <w:r w:rsidRPr="002A1482">
        <w:t xml:space="preserve">Section </w:t>
      </w:r>
      <w:r w:rsidR="009A3184" w:rsidRPr="002A1482">
        <w:t>41</w:t>
      </w:r>
      <w:r w:rsidRPr="002A1482">
        <w:noBreakHyphen/>
      </w:r>
      <w:r w:rsidR="009A3184" w:rsidRPr="002A1482">
        <w:t xml:space="preserve">165; 1952 Code </w:t>
      </w:r>
      <w:r w:rsidRPr="002A1482">
        <w:t xml:space="preserve">Section </w:t>
      </w:r>
      <w:r w:rsidR="009A3184" w:rsidRPr="002A1482">
        <w:t>41</w:t>
      </w:r>
      <w:r w:rsidRPr="002A1482">
        <w:noBreakHyphen/>
      </w:r>
      <w:r w:rsidR="009A3184" w:rsidRPr="002A1482">
        <w:t>165; 1946 (44) 2584.</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Cross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As to venue in matters involving landlord and tenant, see </w:t>
      </w:r>
      <w:r w:rsidR="002A1482" w:rsidRPr="002A1482">
        <w:t xml:space="preserve">Section </w:t>
      </w:r>
      <w:r w:rsidRPr="002A1482">
        <w:t>15</w:t>
      </w:r>
      <w:r w:rsidR="002A1482" w:rsidRPr="002A1482">
        <w:noBreakHyphen/>
      </w:r>
      <w:r w:rsidRPr="002A1482">
        <w:t>7</w:t>
      </w:r>
      <w:r w:rsidR="002A1482" w:rsidRPr="002A1482">
        <w:noBreakHyphen/>
      </w:r>
      <w:r w:rsidRPr="002A1482">
        <w:t>10.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Library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Landlord and Tenant 263.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Westlaw Topic No. 233.</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C.J.S. Landlord and Tenant </w:t>
      </w:r>
      <w:r w:rsidR="002A1482" w:rsidRPr="002A1482">
        <w:t xml:space="preserve">Sections </w:t>
      </w:r>
      <w:r w:rsidRPr="002A1482">
        <w:t xml:space="preserve"> 1272, 1274, 1284 to 1285, 1300.</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RESEARCH REFERENCES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Encyclopedias</w:t>
      </w:r>
    </w:p>
    <w:p w:rsidR="002A1482" w:rsidRDefault="009A3184"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1482">
        <w:t xml:space="preserve">S.C. Jur. Landlord and Tenant </w:t>
      </w:r>
      <w:r w:rsidR="002A1482" w:rsidRPr="002A1482">
        <w:t xml:space="preserve">Section </w:t>
      </w:r>
      <w:r w:rsidRPr="002A1482">
        <w:t>52, Nature of the Remedy and Prerequisites.</w:t>
      </w:r>
    </w:p>
    <w:p w:rsidR="00A84CDB" w:rsidRPr="002A1482" w:rsidRDefault="00A84CDB" w:rsidP="002A1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A1482" w:rsidSect="002A14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82" w:rsidRDefault="002A1482" w:rsidP="002A1482">
      <w:r>
        <w:separator/>
      </w:r>
    </w:p>
  </w:endnote>
  <w:endnote w:type="continuationSeparator" w:id="0">
    <w:p w:rsidR="002A1482" w:rsidRDefault="002A1482" w:rsidP="002A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82" w:rsidRDefault="002A1482" w:rsidP="002A1482">
      <w:r>
        <w:separator/>
      </w:r>
    </w:p>
  </w:footnote>
  <w:footnote w:type="continuationSeparator" w:id="0">
    <w:p w:rsidR="002A1482" w:rsidRDefault="002A1482" w:rsidP="002A1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82" w:rsidRPr="002A1482" w:rsidRDefault="002A1482" w:rsidP="002A1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84"/>
    <w:rsid w:val="000D4DF5"/>
    <w:rsid w:val="001745C9"/>
    <w:rsid w:val="001849AB"/>
    <w:rsid w:val="00251EE4"/>
    <w:rsid w:val="002A1482"/>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A3184"/>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1605F-9C82-412B-9C16-C178DB8F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3184"/>
    <w:rPr>
      <w:rFonts w:ascii="Courier New" w:eastAsiaTheme="minorEastAsia" w:hAnsi="Courier New" w:cs="Courier New"/>
      <w:sz w:val="20"/>
      <w:szCs w:val="20"/>
    </w:rPr>
  </w:style>
  <w:style w:type="paragraph" w:styleId="Header">
    <w:name w:val="header"/>
    <w:basedOn w:val="Normal"/>
    <w:link w:val="HeaderChar"/>
    <w:uiPriority w:val="99"/>
    <w:unhideWhenUsed/>
    <w:rsid w:val="002A1482"/>
    <w:pPr>
      <w:tabs>
        <w:tab w:val="center" w:pos="4680"/>
        <w:tab w:val="right" w:pos="9360"/>
      </w:tabs>
    </w:pPr>
  </w:style>
  <w:style w:type="character" w:customStyle="1" w:styleId="HeaderChar">
    <w:name w:val="Header Char"/>
    <w:basedOn w:val="DefaultParagraphFont"/>
    <w:link w:val="Header"/>
    <w:uiPriority w:val="99"/>
    <w:rsid w:val="002A1482"/>
    <w:rPr>
      <w:rFonts w:cs="Times New Roman"/>
    </w:rPr>
  </w:style>
  <w:style w:type="paragraph" w:styleId="Footer">
    <w:name w:val="footer"/>
    <w:basedOn w:val="Normal"/>
    <w:link w:val="FooterChar"/>
    <w:uiPriority w:val="99"/>
    <w:unhideWhenUsed/>
    <w:rsid w:val="002A1482"/>
    <w:pPr>
      <w:tabs>
        <w:tab w:val="center" w:pos="4680"/>
        <w:tab w:val="right" w:pos="9360"/>
      </w:tabs>
    </w:pPr>
  </w:style>
  <w:style w:type="character" w:customStyle="1" w:styleId="FooterChar">
    <w:name w:val="Footer Char"/>
    <w:basedOn w:val="DefaultParagraphFont"/>
    <w:link w:val="Footer"/>
    <w:uiPriority w:val="99"/>
    <w:rsid w:val="002A14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4855</Words>
  <Characters>27674</Characters>
  <Application>Microsoft Office Word</Application>
  <DocSecurity>0</DocSecurity>
  <Lines>230</Lines>
  <Paragraphs>64</Paragraphs>
  <ScaleCrop>false</ScaleCrop>
  <Company>Legislative Services Agency (LSA)</Company>
  <LinksUpToDate>false</LinksUpToDate>
  <CharactersWithSpaces>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