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3FA">
        <w:t>CHAPTER 25</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03FA">
        <w:t>Limitations on Dispensing of an Ophthalmic Contact Lens or Lenses</w:t>
      </w:r>
      <w:bookmarkStart w:id="0" w:name="_GoBack"/>
      <w:bookmarkEnd w:id="0"/>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10.</w:t>
      </w:r>
      <w:r w:rsidR="006D2402" w:rsidRPr="001F03FA">
        <w:t xml:space="preserve"> Definitions.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As used in this section:</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 xml:space="preserve">(1) </w:t>
      </w:r>
      <w:r w:rsidR="001F03FA" w:rsidRPr="001F03FA">
        <w:t>“</w:t>
      </w:r>
      <w:r w:rsidRPr="001F03FA">
        <w:t>Contact lens prescription</w:t>
      </w:r>
      <w:r w:rsidR="001F03FA" w:rsidRPr="001F03FA">
        <w:t>”</w:t>
      </w:r>
      <w:r w:rsidRPr="001F03FA">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 xml:space="preserve">(2) </w:t>
      </w:r>
      <w:r w:rsidR="001F03FA" w:rsidRPr="001F03FA">
        <w:t>“</w:t>
      </w:r>
      <w:r w:rsidRPr="001F03FA">
        <w:t>Person</w:t>
      </w:r>
      <w:r w:rsidR="001F03FA" w:rsidRPr="001F03FA">
        <w:t>”</w:t>
      </w:r>
      <w:r w:rsidRPr="001F03FA">
        <w:t xml:space="preserve"> means an individual, corporation, trust, partnership, incorporated or unincorporated association, and other legal entity.</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 xml:space="preserve">(3) </w:t>
      </w:r>
      <w:r w:rsidR="001F03FA" w:rsidRPr="001F03FA">
        <w:t>“</w:t>
      </w:r>
      <w:r w:rsidRPr="001F03FA">
        <w:t>Department</w:t>
      </w:r>
      <w:r w:rsidR="001F03FA" w:rsidRPr="001F03FA">
        <w:t>”</w:t>
      </w:r>
      <w:r w:rsidRPr="001F03FA">
        <w:t xml:space="preserve"> means the South Carolina Department of Consumer Affairs.</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402" w:rsidRPr="001F03FA">
        <w:t xml:space="preserve">: 2005 Act No. 160, </w:t>
      </w:r>
      <w:r w:rsidRPr="001F03FA">
        <w:t xml:space="preserve">Section </w:t>
      </w:r>
      <w:r w:rsidR="006D2402" w:rsidRPr="001F03FA">
        <w:t>1, eff June 14, 2005.</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20.</w:t>
      </w:r>
      <w:r w:rsidR="006D2402" w:rsidRPr="001F03FA">
        <w:t xml:space="preserve"> Prescription required.</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It is unlawful for a person to dispense an ophthalmic contact lens or lenses without first having obtained a valid, unexpired contact lens prescription from a licensed optometrist or ophthalmologist.</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305.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 xml:space="preserve">C.J.S. Drugs and Narcotics </w:t>
      </w:r>
      <w:r w:rsidR="001F03FA" w:rsidRPr="001F03FA">
        <w:t xml:space="preserve">Sections </w:t>
      </w:r>
      <w:r w:rsidRPr="001F03FA">
        <w:t xml:space="preserve"> 15, 49 to 50, 110 to 111.</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30.</w:t>
      </w:r>
      <w:r w:rsidR="006D2402" w:rsidRPr="001F03FA">
        <w:t xml:space="preserve"> Prescription; contents.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contact lens prescription must include:</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(1) ophthalmic information necessary to fabricate or dispense the lenses accurately, including the lens manufacturer, lens series, and the lens material, if applicable;</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(2) the diameter, axis, add power, cylinder, peripheral curve, optical zone, and center thickness, where applicable;</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(3) power and base curve;</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(4) name, license number, telephone number and, for written orders, the signature of the prescribing optometrist or ophthalmologist;</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(5) patient</w:t>
      </w:r>
      <w:r w:rsidR="001F03FA" w:rsidRPr="001F03FA">
        <w:t>’</w:t>
      </w:r>
      <w:r w:rsidRPr="001F03FA">
        <w:t>s name and address, expiration date of the prescription, and number of refills or lenses permitted; and</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(6) the date of issuance.</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305.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 xml:space="preserve">C.J.S. Drugs and Narcotics </w:t>
      </w:r>
      <w:r w:rsidR="001F03FA" w:rsidRPr="001F03FA">
        <w:t xml:space="preserve">Sections </w:t>
      </w:r>
      <w:r w:rsidRPr="001F03FA">
        <w:t xml:space="preserve"> 15, 49 to 50, 110 to 111.</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40.</w:t>
      </w:r>
      <w:r w:rsidR="006D2402" w:rsidRPr="001F03FA">
        <w:t xml:space="preserve"> Prescription; time valid.</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1F03FA" w:rsidRPr="001F03FA">
        <w:noBreakHyphen/>
      </w:r>
      <w:r w:rsidRPr="001F03FA">
        <w:t>month period and may be only issued to expire before the end of this twelve</w:t>
      </w:r>
      <w:r w:rsidR="001F03FA" w:rsidRPr="001F03FA">
        <w:noBreakHyphen/>
      </w:r>
      <w:r w:rsidRPr="001F03FA">
        <w:t>month period if the expiration is ordered due to a health related reason noted in the patient</w:t>
      </w:r>
      <w:r w:rsidR="001F03FA" w:rsidRPr="001F03FA">
        <w:t>’</w:t>
      </w:r>
      <w:r w:rsidRPr="001F03FA">
        <w:t>s medical chart.</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305.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 xml:space="preserve">C.J.S. Drugs and Narcotics </w:t>
      </w:r>
      <w:r w:rsidR="001F03FA" w:rsidRPr="001F03FA">
        <w:t xml:space="preserve">Sections </w:t>
      </w:r>
      <w:r w:rsidRPr="001F03FA">
        <w:t xml:space="preserve"> 15, 49 to 50, 110 to 111.</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50.</w:t>
      </w:r>
      <w:r w:rsidR="006D2402" w:rsidRPr="001F03FA">
        <w:t xml:space="preserve"> Contact lens fitting; when complete and prescription written.</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contact lens fitting is complete and a contact lens prescription may be written when customary professional standards have been followed including, at least:</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(2) contact lenses suitable for the patient</w:t>
      </w:r>
      <w:r w:rsidR="001F03FA" w:rsidRPr="001F03FA">
        <w:t>’</w:t>
      </w:r>
      <w:r w:rsidRPr="001F03FA">
        <w:t>s eyes have been evaluated and fitted by the licensed optometrist or ophthalmologist to the patient</w:t>
      </w:r>
      <w:r w:rsidR="001F03FA" w:rsidRPr="001F03FA">
        <w:t>’</w:t>
      </w:r>
      <w:r w:rsidRPr="001F03FA">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1F03FA" w:rsidRPr="001F03FA">
        <w:noBreakHyphen/>
      </w:r>
      <w:r w:rsidRPr="001F03FA">
        <w:t>site contact with the patient.</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305.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 xml:space="preserve">C.J.S. Drugs and Narcotics </w:t>
      </w:r>
      <w:r w:rsidR="001F03FA" w:rsidRPr="001F03FA">
        <w:t xml:space="preserve">Sections </w:t>
      </w:r>
      <w:r w:rsidRPr="001F03FA">
        <w:t xml:space="preserve"> 15, 49 to 50, 110 to 111.</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60.</w:t>
      </w:r>
      <w:r w:rsidR="006D2402" w:rsidRPr="001F03FA">
        <w:t xml:space="preserve"> Release of prescription.</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305.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 xml:space="preserve">C.J.S. Drugs and Narcotics </w:t>
      </w:r>
      <w:r w:rsidR="001F03FA" w:rsidRPr="001F03FA">
        <w:t xml:space="preserve">Sections </w:t>
      </w:r>
      <w:r w:rsidRPr="001F03FA">
        <w:t xml:space="preserve"> 15, 49 to 50, 110 to 111.</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70.</w:t>
      </w:r>
      <w:r w:rsidR="006D2402" w:rsidRPr="001F03FA">
        <w:t xml:space="preserve"> Penalties; contested case hearing; order for enforcement.</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1F03FA" w:rsidRPr="001F03FA">
        <w:t>’</w:t>
      </w:r>
      <w:r w:rsidRPr="001F03FA">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D2402" w:rsidRPr="001F03FA">
        <w:t xml:space="preserve">: 2005 Act No. 160, </w:t>
      </w:r>
      <w:r w:rsidRPr="001F03FA">
        <w:t xml:space="preserve">Section </w:t>
      </w:r>
      <w:r w:rsidR="006D2402" w:rsidRPr="001F03FA">
        <w:t xml:space="preserve">1, eff June 14, 2005; 2008 Act No. 281, </w:t>
      </w:r>
      <w:r w:rsidRPr="001F03FA">
        <w:t xml:space="preserve">Section </w:t>
      </w:r>
      <w:r w:rsidR="006D2402" w:rsidRPr="001F03FA">
        <w:t>1, eff June 5, 2008.</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CROSS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Rules of procedure for the Administrative Law Court, see SC R ADMIN LAW CT Rule 1 et seq.</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211, 329.</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 xml:space="preserve">C.J.S. Drugs and Narcotics </w:t>
      </w:r>
      <w:r w:rsidR="001F03FA" w:rsidRPr="001F03FA">
        <w:t xml:space="preserve">Sections </w:t>
      </w:r>
      <w:r w:rsidRPr="001F03FA">
        <w:t xml:space="preserve"> 87 to 88, 164 to 167, 188 to 209.</w:t>
      </w:r>
    </w:p>
    <w:p w:rsidR="001F03FA" w:rsidRP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3FA">
        <w:t>C.J.S. Physicians, Surgeons, and Other Health</w:t>
      </w:r>
      <w:r w:rsidR="001F03FA" w:rsidRPr="001F03FA">
        <w:noBreakHyphen/>
      </w:r>
      <w:r w:rsidRPr="001F03FA">
        <w:t xml:space="preserve">Care Providers </w:t>
      </w:r>
      <w:r w:rsidR="001F03FA" w:rsidRPr="001F03FA">
        <w:t xml:space="preserve">Section </w:t>
      </w:r>
      <w:r w:rsidRPr="001F03FA">
        <w:t>52.</w:t>
      </w:r>
    </w:p>
    <w:p w:rsidR="001F03FA" w:rsidRP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rPr>
          <w:b/>
        </w:rPr>
        <w:t xml:space="preserve">SECTION </w:t>
      </w:r>
      <w:r w:rsidR="006D2402" w:rsidRPr="001F03FA">
        <w:rPr>
          <w:b/>
        </w:rPr>
        <w:t>37</w:t>
      </w:r>
      <w:r w:rsidRPr="001F03FA">
        <w:rPr>
          <w:b/>
        </w:rPr>
        <w:noBreakHyphen/>
      </w:r>
      <w:r w:rsidR="006D2402" w:rsidRPr="001F03FA">
        <w:rPr>
          <w:b/>
        </w:rPr>
        <w:t>25</w:t>
      </w:r>
      <w:r w:rsidRPr="001F03FA">
        <w:rPr>
          <w:b/>
        </w:rPr>
        <w:noBreakHyphen/>
      </w:r>
      <w:r w:rsidR="006D2402" w:rsidRPr="001F03FA">
        <w:rPr>
          <w:b/>
        </w:rPr>
        <w:t>80.</w:t>
      </w:r>
      <w:r w:rsidR="006D2402" w:rsidRPr="001F03FA">
        <w:t xml:space="preserve"> Immunity.</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3FA" w:rsidRDefault="001F03FA"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402" w:rsidRPr="001F03FA">
        <w:t xml:space="preserve">: 2005 Act No. 160, </w:t>
      </w:r>
      <w:r w:rsidRPr="001F03FA">
        <w:t xml:space="preserve">Section </w:t>
      </w:r>
      <w:r w:rsidR="006D2402" w:rsidRPr="001F03FA">
        <w:t>1, eff June 14, 2005.</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Library References</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Health 670, 768.</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Westlaw Topic No. 198H.</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 xml:space="preserve">C.J.S. Hospitals </w:t>
      </w:r>
      <w:r w:rsidR="001F03FA" w:rsidRPr="001F03FA">
        <w:t xml:space="preserve">Section </w:t>
      </w:r>
      <w:r w:rsidRPr="001F03FA">
        <w:t>44.</w:t>
      </w:r>
    </w:p>
    <w:p w:rsidR="001F03FA" w:rsidRDefault="006D2402"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3FA">
        <w:t xml:space="preserve">C.J.S. Mental Health </w:t>
      </w:r>
      <w:r w:rsidR="001F03FA" w:rsidRPr="001F03FA">
        <w:t xml:space="preserve">Sections </w:t>
      </w:r>
      <w:r w:rsidRPr="001F03FA">
        <w:t xml:space="preserve"> 123 to 124.</w:t>
      </w:r>
    </w:p>
    <w:p w:rsidR="00A84CDB" w:rsidRPr="001F03FA" w:rsidRDefault="00A84CDB" w:rsidP="001F0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F03FA" w:rsidSect="001F03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FA" w:rsidRDefault="001F03FA" w:rsidP="001F03FA">
      <w:r>
        <w:separator/>
      </w:r>
    </w:p>
  </w:endnote>
  <w:endnote w:type="continuationSeparator" w:id="0">
    <w:p w:rsidR="001F03FA" w:rsidRDefault="001F03FA" w:rsidP="001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FA" w:rsidRDefault="001F03FA" w:rsidP="001F03FA">
      <w:r>
        <w:separator/>
      </w:r>
    </w:p>
  </w:footnote>
  <w:footnote w:type="continuationSeparator" w:id="0">
    <w:p w:rsidR="001F03FA" w:rsidRDefault="001F03FA" w:rsidP="001F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A" w:rsidRPr="001F03FA" w:rsidRDefault="001F03FA" w:rsidP="001F0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02"/>
    <w:rsid w:val="000D4DF5"/>
    <w:rsid w:val="001745C9"/>
    <w:rsid w:val="001849AB"/>
    <w:rsid w:val="001F03FA"/>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D2402"/>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2E015-A31D-4F4A-94F8-7DBF38A0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2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2402"/>
    <w:rPr>
      <w:rFonts w:ascii="Courier New" w:eastAsiaTheme="minorEastAsia" w:hAnsi="Courier New" w:cs="Courier New"/>
      <w:sz w:val="20"/>
      <w:szCs w:val="20"/>
    </w:rPr>
  </w:style>
  <w:style w:type="paragraph" w:styleId="Header">
    <w:name w:val="header"/>
    <w:basedOn w:val="Normal"/>
    <w:link w:val="HeaderChar"/>
    <w:uiPriority w:val="99"/>
    <w:unhideWhenUsed/>
    <w:rsid w:val="001F03FA"/>
    <w:pPr>
      <w:tabs>
        <w:tab w:val="center" w:pos="4680"/>
        <w:tab w:val="right" w:pos="9360"/>
      </w:tabs>
    </w:pPr>
  </w:style>
  <w:style w:type="character" w:customStyle="1" w:styleId="HeaderChar">
    <w:name w:val="Header Char"/>
    <w:basedOn w:val="DefaultParagraphFont"/>
    <w:link w:val="Header"/>
    <w:uiPriority w:val="99"/>
    <w:rsid w:val="001F03FA"/>
    <w:rPr>
      <w:rFonts w:cs="Times New Roman"/>
    </w:rPr>
  </w:style>
  <w:style w:type="paragraph" w:styleId="Footer">
    <w:name w:val="footer"/>
    <w:basedOn w:val="Normal"/>
    <w:link w:val="FooterChar"/>
    <w:uiPriority w:val="99"/>
    <w:unhideWhenUsed/>
    <w:rsid w:val="001F03FA"/>
    <w:pPr>
      <w:tabs>
        <w:tab w:val="center" w:pos="4680"/>
        <w:tab w:val="right" w:pos="9360"/>
      </w:tabs>
    </w:pPr>
  </w:style>
  <w:style w:type="character" w:customStyle="1" w:styleId="FooterChar">
    <w:name w:val="Footer Char"/>
    <w:basedOn w:val="DefaultParagraphFont"/>
    <w:link w:val="Footer"/>
    <w:uiPriority w:val="99"/>
    <w:rsid w:val="001F03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1022</Words>
  <Characters>5827</Characters>
  <Application>Microsoft Office Word</Application>
  <DocSecurity>0</DocSecurity>
  <Lines>48</Lines>
  <Paragraphs>13</Paragraphs>
  <ScaleCrop>false</ScaleCrop>
  <Company>Legislative Services Agency (LSA)</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