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146F">
        <w:t>CHAPTER 38</w:t>
      </w:r>
    </w:p>
    <w:p w:rsidR="003F146F" w:rsidRP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146F">
        <w:t>South Carolina Education Bill of Rights for Children in Foster Care</w:t>
      </w:r>
      <w:bookmarkStart w:id="0" w:name="_GoBack"/>
      <w:bookmarkEnd w:id="0"/>
    </w:p>
    <w:p w:rsidR="003F146F" w:rsidRPr="003F146F" w:rsidRDefault="003F146F"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146F" w:rsidRDefault="003F146F"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rPr>
          <w:b/>
        </w:rPr>
        <w:t xml:space="preserve">SECTION </w:t>
      </w:r>
      <w:r w:rsidR="00FE75A6" w:rsidRPr="003F146F">
        <w:rPr>
          <w:b/>
        </w:rPr>
        <w:t>59</w:t>
      </w:r>
      <w:r w:rsidRPr="003F146F">
        <w:rPr>
          <w:b/>
        </w:rPr>
        <w:noBreakHyphen/>
      </w:r>
      <w:r w:rsidR="00FE75A6" w:rsidRPr="003F146F">
        <w:rPr>
          <w:b/>
        </w:rPr>
        <w:t>38</w:t>
      </w:r>
      <w:r w:rsidRPr="003F146F">
        <w:rPr>
          <w:b/>
        </w:rPr>
        <w:noBreakHyphen/>
      </w:r>
      <w:r w:rsidR="00FE75A6" w:rsidRPr="003F146F">
        <w:rPr>
          <w:b/>
        </w:rPr>
        <w:t>10.</w:t>
      </w:r>
      <w:r w:rsidR="00FE75A6" w:rsidRPr="003F146F">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3F146F" w:rsidRPr="003F146F">
        <w:t>’</w:t>
      </w:r>
      <w:r w:rsidRPr="003F146F">
        <w:t>s best interest. A school district must not place additional enrollment requirements on a child based solely on the fact that the child is in foster care.</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(B) Each school district shall:</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r>
      <w:r w:rsidRPr="003F146F">
        <w:tab/>
        <w:t>(1) facilitate the immediate enrollment of a child in foster care residing in a foster home, group living facility, or any other setting that is located within the district or area served by the district;</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r>
      <w:r w:rsidRPr="003F146F">
        <w:tab/>
        <w:t>(2) assist a child in foster care transferring from one district to another by ensuring proper transfer of records;</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r>
      <w:r w:rsidRPr="003F146F">
        <w:tab/>
        <w:t>(3) request school records within two school days of placement into a school and transfer records within two school days of receiving a request for school records.</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(C) The Department of Social Services immediately shall enroll the child in school, maintaining the child in the same school if possible, and shall provide a copy of the court order to the school district to be included in the student</w:t>
      </w:r>
      <w:r w:rsidR="003F146F" w:rsidRPr="003F146F">
        <w:t>’</w:t>
      </w:r>
      <w:r w:rsidRPr="003F146F">
        <w:t>s school record.</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3F146F" w:rsidRPr="003F146F">
        <w:t>’</w:t>
      </w:r>
      <w:r w:rsidRPr="003F146F">
        <w:t>s grades must not be lowered as a result of these circumstances.</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(G) Each school district shall ensure that if a child in foster care is absent from school due to a certified court appearance or related court</w:t>
      </w:r>
      <w:r w:rsidR="003F146F" w:rsidRPr="003F146F">
        <w:noBreakHyphen/>
      </w:r>
      <w:r w:rsidRPr="003F146F">
        <w:t>ordered activity including, but not limited to, court</w:t>
      </w:r>
      <w:r w:rsidR="003F146F" w:rsidRPr="003F146F">
        <w:noBreakHyphen/>
      </w:r>
      <w:r w:rsidRPr="003F146F">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3F146F" w:rsidRDefault="00FE75A6"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146F">
        <w:tab/>
        <w:t>(I) The Department of Social Services shall ensure that children in foster care have a willing and available adult to advocate for their best educational interests, and school districts shall acknowledge and accept this person</w:t>
      </w:r>
      <w:r w:rsidR="003F146F" w:rsidRPr="003F146F">
        <w:t>’</w:t>
      </w:r>
      <w:r w:rsidRPr="003F146F">
        <w:t>s role in advocating for educational services necessary to meet each child</w:t>
      </w:r>
      <w:r w:rsidR="003F146F" w:rsidRPr="003F146F">
        <w:t>’</w:t>
      </w:r>
      <w:r w:rsidRPr="003F146F">
        <w:t>s needs.</w:t>
      </w:r>
    </w:p>
    <w:p w:rsidR="003F146F" w:rsidRDefault="003F146F"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146F" w:rsidRDefault="003F146F"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75A6" w:rsidRPr="003F146F">
        <w:t xml:space="preserve">: 2010 Act No. 214, </w:t>
      </w:r>
      <w:r w:rsidRPr="003F146F">
        <w:t xml:space="preserve">Section </w:t>
      </w:r>
      <w:r w:rsidR="00FE75A6" w:rsidRPr="003F146F">
        <w:t>2, eff June 7, 2010.</w:t>
      </w:r>
    </w:p>
    <w:p w:rsidR="004002BA" w:rsidRPr="003F146F" w:rsidRDefault="004002BA" w:rsidP="003F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F146F" w:rsidSect="003F14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46F" w:rsidRDefault="003F146F" w:rsidP="003F146F">
      <w:pPr>
        <w:spacing w:after="0" w:line="240" w:lineRule="auto"/>
      </w:pPr>
      <w:r>
        <w:separator/>
      </w:r>
    </w:p>
  </w:endnote>
  <w:endnote w:type="continuationSeparator" w:id="0">
    <w:p w:rsidR="003F146F" w:rsidRDefault="003F146F" w:rsidP="003F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6F" w:rsidRPr="003F146F" w:rsidRDefault="003F146F" w:rsidP="003F1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6F" w:rsidRPr="003F146F" w:rsidRDefault="003F146F" w:rsidP="003F1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6F" w:rsidRPr="003F146F" w:rsidRDefault="003F146F" w:rsidP="003F1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46F" w:rsidRDefault="003F146F" w:rsidP="003F146F">
      <w:pPr>
        <w:spacing w:after="0" w:line="240" w:lineRule="auto"/>
      </w:pPr>
      <w:r>
        <w:separator/>
      </w:r>
    </w:p>
  </w:footnote>
  <w:footnote w:type="continuationSeparator" w:id="0">
    <w:p w:rsidR="003F146F" w:rsidRDefault="003F146F" w:rsidP="003F1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6F" w:rsidRPr="003F146F" w:rsidRDefault="003F146F" w:rsidP="003F1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6F" w:rsidRPr="003F146F" w:rsidRDefault="003F146F" w:rsidP="003F14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6F" w:rsidRPr="003F146F" w:rsidRDefault="003F146F" w:rsidP="003F1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A6"/>
    <w:rsid w:val="003F146F"/>
    <w:rsid w:val="004002BA"/>
    <w:rsid w:val="00FE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A5189-59B9-4D0F-ACF3-AD3BCC89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75A6"/>
    <w:rPr>
      <w:rFonts w:ascii="Courier New" w:eastAsiaTheme="minorEastAsia" w:hAnsi="Courier New" w:cs="Courier New"/>
      <w:sz w:val="20"/>
      <w:szCs w:val="20"/>
    </w:rPr>
  </w:style>
  <w:style w:type="paragraph" w:styleId="Header">
    <w:name w:val="header"/>
    <w:basedOn w:val="Normal"/>
    <w:link w:val="HeaderChar"/>
    <w:uiPriority w:val="99"/>
    <w:unhideWhenUsed/>
    <w:rsid w:val="003F1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46F"/>
    <w:rPr>
      <w:rFonts w:ascii="Times New Roman" w:hAnsi="Times New Roman" w:cs="Times New Roman"/>
    </w:rPr>
  </w:style>
  <w:style w:type="paragraph" w:styleId="Footer">
    <w:name w:val="footer"/>
    <w:basedOn w:val="Normal"/>
    <w:link w:val="FooterChar"/>
    <w:uiPriority w:val="99"/>
    <w:unhideWhenUsed/>
    <w:rsid w:val="003F1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4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561</Words>
  <Characters>3199</Characters>
  <Application>Microsoft Office Word</Application>
  <DocSecurity>0</DocSecurity>
  <Lines>26</Lines>
  <Paragraphs>7</Paragraphs>
  <ScaleCrop>false</ScaleCrop>
  <Company>Legislative Services Agency (LSA)</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