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7EBA">
        <w:t>CHAPTER 109</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B7EBA">
        <w:t>Educational Facilities Authority Act for Private Nonprofit Institutions of Higher Learning</w:t>
      </w:r>
      <w:bookmarkStart w:id="0" w:name="_GoBack"/>
      <w:bookmarkEnd w:id="0"/>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10.</w:t>
      </w:r>
      <w:r w:rsidR="00BB1D7B" w:rsidRPr="00EB7EBA">
        <w:t xml:space="preserve"> Short title.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 xml:space="preserve">This chapter, when codified, may be referred to and cited as the </w:t>
      </w:r>
      <w:r w:rsidR="00EB7EBA" w:rsidRPr="00EB7EBA">
        <w:t>“</w:t>
      </w:r>
      <w:r w:rsidRPr="00EB7EBA">
        <w:t>Educational Facilities Authority Act for Private Nonprofit Institutions of Higher Learning.</w:t>
      </w:r>
      <w:r w:rsidR="00EB7EBA" w:rsidRPr="00EB7EBA">
        <w:t>”</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41.1; 1969 (56) 444; 1975 (59) 47.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LAW REVIEW AND JOURNAL COMMENTARIES</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Education. 24 S.C. L. Rev. 643.</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20.</w:t>
      </w:r>
      <w:r w:rsidR="00BB1D7B" w:rsidRPr="00EB7EBA">
        <w:t xml:space="preserve"> Legislative declaration of policy and purpose.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41; 1969 (56) 444.</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Colleges and Universities 4.</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81k4.</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C.J.S. Colleges and Universities </w:t>
      </w:r>
      <w:r w:rsidR="00EB7EBA" w:rsidRPr="00EB7EBA">
        <w:t xml:space="preserve">Section </w:t>
      </w:r>
      <w:r w:rsidRPr="00EB7EBA">
        <w:t>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LAW REVIEW AND JOURNAL COMMENTARIES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Education. 24 S.C. L. Rev. 643.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NOTES OF DECISIONS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In general 1</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1. In general</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There is no violation of the establishment clause of the first amendment of the US Constitution since the purpose of this chapter is secular, its implementation will not have the primary effect of advancing or inhibiting religion, and it does not encourage an unconstitutional degree of entanglement between the State and the college. Hunt v. McNair (U.S.S.C. 1973)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The purpose of this act is manifestly a secular one. The benefits of this chapter are available to all institutions of higher education in South Carolina, whether or not having a religious affiliation. Hunt v. McNair (U.S.S.C. 1973)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There is in no sense a banking relationship between the Authority and institutions which utilize this chapter. Hunt v. McNair (S.C. 1972) 258 S.C. 97, 187 S.E.2d 645, probable jurisdiction noted 93 S.Ct. 223, 409 U.S. 911, 34 L.Ed.2d 172, affirmed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The State plays a passive and very limited role in the implementation of this chapter, serving principally as a mere conduit through which institutions may borrow funds for the purposes of the act on a tax</w:t>
      </w:r>
      <w:r w:rsidR="00EB7EBA" w:rsidRPr="00EB7EBA">
        <w:noBreakHyphen/>
      </w:r>
      <w:r w:rsidRPr="00EB7EBA">
        <w:t>free basis. Hunt v. McNair (S.C. 1972) 258 S.C. 97, 187 S.E.2d 645, probable jurisdiction noted 93 S.Ct. 223, 409 U.S. 911, 34 L.Ed.2d 172, affirmed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Constitutionality. This chapter is a valid exercise of the legislative power of the General Assembly of South Carolina. Hunt v. McNair (S.C. 1972) 258 S.C. 97, 187 S.E.2d 645, probable jurisdiction noted 93 S.Ct. 223, 409 U.S. 911, 34 L.Ed.2d 172, affirmed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This chapter is not legislation respecting an establishment of religion or prohibiting the free exercise thereof in contravention of the establishment clause of the State and Federal constitutions. Hunt v. McNair (S.C. </w:t>
      </w:r>
      <w:r w:rsidRPr="00EB7EBA">
        <w:lastRenderedPageBreak/>
        <w:t>1972) 258 S.C. 97, 187 S.E.2d 645, probable jurisdiction noted 93 S.Ct. 223, 409 U.S. 911, 34 L.Ed.2d 172, affirmed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Some involvement between church and State is not constitutionally obnoxious. It is a question of degree, and each case must be judicially determined on its own facts, taking into consideration all of the relevant factors. Hunt v. McNair (S.C. 1972) 258 S.C. 97, 187 S.E.2d 645, probable jurisdiction noted 93 S.Ct. 223, 409 U.S. 911, 34 L.Ed.2d 172, affirmed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If the general public benefit is the dominant interest served, constitutional demands are not offended, even though the aid inures to the benefit of a private institution. Hunt v. McNair (S.C. 1970) 255 S.C. 71, 177 S.E.2d 362, vacated 91 S.Ct. 2276, 403 U.S. 945, 29 L.Ed.2d 854, on remand 258 S.C. 97, 187 S.E.2d 645.</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The true purpose of this chapter is to provide a measure of assistance and an alternative method to enable institutions for higher learning in the State to provide the facilities and structures which are sorely needed to accomplish this aim to the public benefit and good of all the people of this State. Hunt v. McNair (S.C. 1970) 255 S.C. 71, 177 S.E.2d 362, vacated 91 S.Ct. 2276, 403 U.S. 945, 29 L.Ed.2d 854, on remand 258 S.C. 97, 187 S.E.2d 645.</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The promotion of secular education is universally acceptable as a proper public purpose. Hunt v. McNair (S.C. 1970) 255 S.C. 71, 177 S.E.2d 362, vacated 91 S.Ct. 2276, 403 U.S. 945, 29 L.Ed.2d 854, on remand 258 S.C. 97, 187 S.E.2d 645.</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30.</w:t>
      </w:r>
      <w:r w:rsidR="00BB1D7B" w:rsidRPr="00EB7EBA">
        <w:t xml:space="preserve"> Definitions.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As used in this chapter, unless the context otherwise requires: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 xml:space="preserve">(1) </w:t>
      </w:r>
      <w:r w:rsidR="00EB7EBA" w:rsidRPr="00EB7EBA">
        <w:t>“</w:t>
      </w:r>
      <w:r w:rsidRPr="00EB7EBA">
        <w:t>Authority</w:t>
      </w:r>
      <w:r w:rsidR="00EB7EBA" w:rsidRPr="00EB7EBA">
        <w:t>”</w:t>
      </w:r>
      <w:r w:rsidRPr="00EB7EBA">
        <w:t xml:space="preserve"> means the State Fiscal Accountability Authority, acting as the Educational Facilities Authority for Private Nonprofit Institutions of Higher Learning and serving ex officio.</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 xml:space="preserve">(2) </w:t>
      </w:r>
      <w:r w:rsidR="00EB7EBA" w:rsidRPr="00EB7EBA">
        <w:t>“</w:t>
      </w:r>
      <w:r w:rsidRPr="00EB7EBA">
        <w:t>Project</w:t>
      </w:r>
      <w:r w:rsidR="00EB7EBA" w:rsidRPr="00EB7EBA">
        <w:t>”</w:t>
      </w:r>
      <w:r w:rsidRPr="00EB7EBA">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 xml:space="preserve">(3) </w:t>
      </w:r>
      <w:r w:rsidR="00EB7EBA" w:rsidRPr="00EB7EBA">
        <w:t>“</w:t>
      </w:r>
      <w:r w:rsidRPr="00EB7EBA">
        <w:t>Cost</w:t>
      </w:r>
      <w:r w:rsidR="00EB7EBA" w:rsidRPr="00EB7EBA">
        <w:t>”</w:t>
      </w:r>
      <w:r w:rsidRPr="00EB7EBA">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EB7EBA" w:rsidRPr="00EB7EBA">
        <w:noBreakHyphen/>
      </w:r>
      <w:r w:rsidRPr="00EB7EBA">
        <w:t>of</w:t>
      </w:r>
      <w:r w:rsidR="00EB7EBA" w:rsidRPr="00EB7EBA">
        <w:noBreakHyphen/>
      </w:r>
      <w:r w:rsidRPr="00EB7EBA">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w:t>
      </w:r>
      <w:r w:rsidRPr="00EB7EBA">
        <w:lastRenderedPageBreak/>
        <w:t>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 xml:space="preserve">(4) </w:t>
      </w:r>
      <w:r w:rsidR="00EB7EBA" w:rsidRPr="00EB7EBA">
        <w:t>“</w:t>
      </w:r>
      <w:r w:rsidRPr="00EB7EBA">
        <w:t>Bonds</w:t>
      </w:r>
      <w:r w:rsidR="00EB7EBA" w:rsidRPr="00EB7EBA">
        <w:t>”</w:t>
      </w:r>
      <w:r w:rsidRPr="00EB7EBA">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 xml:space="preserve">(5) </w:t>
      </w:r>
      <w:r w:rsidR="00EB7EBA" w:rsidRPr="00EB7EBA">
        <w:t>“</w:t>
      </w:r>
      <w:r w:rsidRPr="00EB7EBA">
        <w:t>Institution for higher learning</w:t>
      </w:r>
      <w:r w:rsidR="00EB7EBA" w:rsidRPr="00EB7EBA">
        <w:t>”</w:t>
      </w:r>
      <w:r w:rsidRPr="00EB7EBA">
        <w:t xml:space="preserve"> means a nonprofit educational institution within the State authorized by law to provide a program of education beyond the high school level and which does not receive state financial support, but shall not include any state</w:t>
      </w:r>
      <w:r w:rsidR="00EB7EBA" w:rsidRPr="00EB7EBA">
        <w:noBreakHyphen/>
      </w:r>
      <w:r w:rsidRPr="00EB7EBA">
        <w:t>supported institution.</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 xml:space="preserve">(6) </w:t>
      </w:r>
      <w:r w:rsidR="00EB7EBA" w:rsidRPr="00EB7EBA">
        <w:t>“</w:t>
      </w:r>
      <w:r w:rsidRPr="00EB7EBA">
        <w:t>Participating institution for higher learning</w:t>
      </w:r>
      <w:r w:rsidR="00EB7EBA" w:rsidRPr="00EB7EBA">
        <w:t>”</w:t>
      </w:r>
      <w:r w:rsidRPr="00EB7EBA">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 xml:space="preserve">(7) </w:t>
      </w:r>
      <w:r w:rsidR="00EB7EBA" w:rsidRPr="00EB7EBA">
        <w:t>“</w:t>
      </w:r>
      <w:r w:rsidRPr="00EB7EBA">
        <w:t>Financing agreement</w:t>
      </w:r>
      <w:r w:rsidR="00EB7EBA" w:rsidRPr="00EB7EBA">
        <w:t>”</w:t>
      </w:r>
      <w:r w:rsidRPr="00EB7EBA">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41.2; 1969 (56) 444; 1975 (59) 47; 1993 Act No. 167, </w:t>
      </w:r>
      <w:r w:rsidRPr="00EB7EBA">
        <w:t xml:space="preserve">Section </w:t>
      </w:r>
      <w:r w:rsidR="00BB1D7B" w:rsidRPr="00EB7EBA">
        <w:t xml:space="preserve">1; 2014 Act No. 121 (S.22), Pt VII, </w:t>
      </w:r>
      <w:r w:rsidRPr="00EB7EBA">
        <w:t xml:space="preserve">Section </w:t>
      </w:r>
      <w:r w:rsidR="00BB1D7B" w:rsidRPr="00EB7EBA">
        <w:t>20.M, eff July 1, 2015.</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Effect of Amendment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2014 Act No. 121, </w:t>
      </w:r>
      <w:r w:rsidR="00EB7EBA" w:rsidRPr="00EB7EBA">
        <w:t xml:space="preserve">Section </w:t>
      </w:r>
      <w:r w:rsidRPr="00EB7EBA">
        <w:t xml:space="preserve">20.M, in subsection (1), substituted </w:t>
      </w:r>
      <w:r w:rsidR="00EB7EBA" w:rsidRPr="00EB7EBA">
        <w:t>“</w:t>
      </w:r>
      <w:r w:rsidRPr="00EB7EBA">
        <w:t>Fiscal Accountability Authority,</w:t>
      </w:r>
      <w:r w:rsidR="00EB7EBA" w:rsidRPr="00EB7EBA">
        <w:t>”</w:t>
      </w:r>
      <w:r w:rsidRPr="00EB7EBA">
        <w:t xml:space="preserve"> for </w:t>
      </w:r>
      <w:r w:rsidR="00EB7EBA" w:rsidRPr="00EB7EBA">
        <w:t>“</w:t>
      </w:r>
      <w:r w:rsidRPr="00EB7EBA">
        <w:t>Budget and Control Board</w:t>
      </w:r>
      <w:r w:rsidR="00EB7EBA" w:rsidRPr="00EB7EBA">
        <w:t>”</w:t>
      </w:r>
      <w:r w:rsidRPr="00EB7EBA">
        <w:t xml:space="preserve">, and added </w:t>
      </w:r>
      <w:r w:rsidR="00EB7EBA" w:rsidRPr="00EB7EBA">
        <w:t>“</w:t>
      </w:r>
      <w:r w:rsidRPr="00EB7EBA">
        <w:t>and serving ex officio</w:t>
      </w:r>
      <w:r w:rsidR="00EB7EBA" w:rsidRPr="00EB7EBA">
        <w:t>”</w:t>
      </w:r>
      <w:r w:rsidRPr="00EB7EBA">
        <w:t xml:space="preserve"> at the end.</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NOTES OF DECISIONS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In general 1</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1. In general</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The scope of the Authority</w:t>
      </w:r>
      <w:r w:rsidR="00EB7EBA" w:rsidRPr="00EB7EBA">
        <w:t>’</w:t>
      </w:r>
      <w:r w:rsidRPr="00EB7EBA">
        <w:t xml:space="preserve">s power to assist institutions of higher education extends only to </w:t>
      </w:r>
      <w:r w:rsidR="00EB7EBA" w:rsidRPr="00EB7EBA">
        <w:t>“</w:t>
      </w:r>
      <w:r w:rsidRPr="00EB7EBA">
        <w:t>projects.</w:t>
      </w:r>
      <w:r w:rsidR="00EB7EBA" w:rsidRPr="00EB7EBA">
        <w:t>”</w:t>
      </w:r>
      <w:r w:rsidRPr="00EB7EBA">
        <w:t xml:space="preserve"> Hunt v. McNair (U.S.S.C. 1973)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This section [Code 1962 </w:t>
      </w:r>
      <w:r w:rsidR="00EB7EBA" w:rsidRPr="00EB7EBA">
        <w:t xml:space="preserve">Section </w:t>
      </w:r>
      <w:r w:rsidRPr="00EB7EBA">
        <w:t>22</w:t>
      </w:r>
      <w:r w:rsidR="00EB7EBA" w:rsidRPr="00EB7EBA">
        <w:noBreakHyphen/>
      </w:r>
      <w:r w:rsidRPr="00EB7EBA">
        <w:t xml:space="preserve">41.2] specifically states that a project </w:t>
      </w:r>
      <w:r w:rsidR="00EB7EBA" w:rsidRPr="00EB7EBA">
        <w:t>“</w:t>
      </w:r>
      <w:r w:rsidRPr="00EB7EBA">
        <w:t>shall not include</w:t>
      </w:r>
      <w:r w:rsidR="00EB7EBA" w:rsidRPr="00EB7EBA">
        <w:t>”</w:t>
      </w:r>
      <w:r w:rsidRPr="00EB7EBA">
        <w:t xml:space="preserve"> any buildings or facilities used for religious purposes. Hunt v. McNair (U.S.S.C. 1973) 93 S.Ct. 2868, 413 U.S. 734, 37 L.Ed.2d 923.</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In the absence of evidence to the contrary, there exists an assumption that all of the proposed financing and refinancing relates to buildings and facilities within a properly delimited project. Hunt v. McNair (U.S.S.C. 1973) 93 S.Ct. 2868, 413 U.S. 734, 37 L.Ed.2d 923.</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40.</w:t>
      </w:r>
      <w:r w:rsidR="00BB1D7B" w:rsidRPr="00EB7EBA">
        <w:t xml:space="preserve"> Educational Facilities Authority for Private Nonprofit Institutions of Higher Learning.</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 xml:space="preserve">There is hereby created a body politic and corporate to be known as the </w:t>
      </w:r>
      <w:r w:rsidR="00EB7EBA" w:rsidRPr="00EB7EBA">
        <w:t>“</w:t>
      </w:r>
      <w:r w:rsidRPr="00EB7EBA">
        <w:t>Educational Facilities Authority for Private Nonprofit Institutions of Higher Learning,</w:t>
      </w:r>
      <w:r w:rsidR="00EB7EBA" w:rsidRPr="00EB7EBA">
        <w:t>”</w:t>
      </w:r>
      <w:r w:rsidRPr="00EB7EBA">
        <w:t xml:space="preserve">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41.3; 1969 (56) 444; 1975 (59) 47; 2014 Act No. 121 (S.22), Pt VII, </w:t>
      </w:r>
      <w:r w:rsidRPr="00EB7EBA">
        <w:t xml:space="preserve">Section </w:t>
      </w:r>
      <w:r w:rsidR="00BB1D7B" w:rsidRPr="00EB7EBA">
        <w:t>20.N, eff July 1, 2015.</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Effect of Amendment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2014 Act No. 121, </w:t>
      </w:r>
      <w:r w:rsidR="00EB7EBA" w:rsidRPr="00EB7EBA">
        <w:t xml:space="preserve">Section </w:t>
      </w:r>
      <w:r w:rsidRPr="00EB7EBA">
        <w:t xml:space="preserve">20.N, twice substituted </w:t>
      </w:r>
      <w:r w:rsidR="00EB7EBA" w:rsidRPr="00EB7EBA">
        <w:t>“</w:t>
      </w:r>
      <w:r w:rsidRPr="00EB7EBA">
        <w:t>Fiscal Accountability Authority</w:t>
      </w:r>
      <w:r w:rsidR="00EB7EBA" w:rsidRPr="00EB7EBA">
        <w:t>”</w:t>
      </w:r>
      <w:r w:rsidRPr="00EB7EBA">
        <w:t xml:space="preserve"> for </w:t>
      </w:r>
      <w:r w:rsidR="00EB7EBA" w:rsidRPr="00EB7EBA">
        <w:t>“</w:t>
      </w:r>
      <w:r w:rsidRPr="00EB7EBA">
        <w:t>Budget and Control Board</w:t>
      </w:r>
      <w:r w:rsidR="00EB7EBA" w:rsidRPr="00EB7EBA">
        <w:t>”</w:t>
      </w:r>
      <w:r w:rsidRPr="00EB7EBA">
        <w:t>, and made other nonsubstantive changes.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45.</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360k45.</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C.J.S. States </w:t>
      </w:r>
      <w:r w:rsidR="00EB7EBA" w:rsidRPr="00EB7EBA">
        <w:t xml:space="preserve">Sections </w:t>
      </w:r>
      <w:r w:rsidRPr="00EB7EBA">
        <w:t xml:space="preserve"> 79 to 80, 82, 136.</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50.</w:t>
      </w:r>
      <w:r w:rsidR="00BB1D7B" w:rsidRPr="00EB7EBA">
        <w:t xml:space="preserve"> Purpose of Authority; powers enumerated.</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The purpose of the authority is to assist institutions for higher learning in the acquisition, construction, financing, and refinancing of projects, and for this purpose the authority is authorized and empowered to:</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 adopt rules and regulations for the conduct of its affairs and business;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(2) adopt an official seal and alter the same at pleasure;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(3) maintain an office at such place or places as it may designate;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(4) sue and be sued in its own name, plead, and be impleaded;</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(5) enter into any agreements with any participating institution for higher learning necessary or incidental to the issuance of bonds or the acquisition, construction, operation, maintenance, or improvement of a project;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 xml:space="preserve">(6) determine the location and character of any project to be financed under the provisions of this chapter which is to be owned by the authority, and to construct, reconstruct, remodel, </w:t>
      </w:r>
      <w:r w:rsidRPr="00EB7EBA">
        <w:lastRenderedPageBreak/>
        <w:t>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(8) issue bonds, including bond anticipation notes pursuant to Sections 11</w:t>
      </w:r>
      <w:r w:rsidR="00EB7EBA" w:rsidRPr="00EB7EBA">
        <w:noBreakHyphen/>
      </w:r>
      <w:r w:rsidRPr="00EB7EBA">
        <w:t>17</w:t>
      </w:r>
      <w:r w:rsidR="00EB7EBA" w:rsidRPr="00EB7EBA">
        <w:noBreakHyphen/>
      </w:r>
      <w:r w:rsidRPr="00EB7EBA">
        <w:t>10 to 11</w:t>
      </w:r>
      <w:r w:rsidR="00EB7EBA" w:rsidRPr="00EB7EBA">
        <w:noBreakHyphen/>
      </w:r>
      <w:r w:rsidRPr="00EB7EBA">
        <w:t>17</w:t>
      </w:r>
      <w:r w:rsidR="00EB7EBA" w:rsidRPr="00EB7EBA">
        <w:noBreakHyphen/>
      </w:r>
      <w:r w:rsidRPr="00EB7EBA">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(11) employ consulting engineers, architects, attorneys, accountants, construction and financial experts, superintendents, managers, and such other employees and agents as may be necessary in its judgment, and fix their compensation;</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(13) mortgage any project owned by the authority or any portion thereof for the benefit of the holders of bonds;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(14) issue bonds to refinance or refund outstanding obligations, mortgages, or advances issued, made, or given by a participating institution for higher learning for the cost of a project;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(15) charge to and apportion among participating institutions for higher learning its administrative costs and expenses incurred in the exercise of the powers and duties conferred by this chapter;</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(16) make and execute contracts and agreements necessary or incidental to the exercise of its powers and duties under this chapter, with persons, firms, corporations, governmental agencies, and others;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(17) make the proceeds of any bonds available by way of a loan to a participating institution for higher learning pursuant to a financing agreement;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(18) lease or sell a project to a participating institution for higher learning pursuant to a financing agreement;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(19) pledge or assign any money, rents, charges, fees, or other revenues, including any proceeds of insurance or condemnation awards, pursuant to any financing agreement to the payment of bonds;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(20) do all things necessary or convenient to carry out the purposes of this chapter.</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41.4; 1969 (56) 444; 1993 Act No. 167, </w:t>
      </w:r>
      <w:r w:rsidRPr="00EB7EBA">
        <w:t xml:space="preserve">Section </w:t>
      </w:r>
      <w:r w:rsidR="00BB1D7B" w:rsidRPr="00EB7EBA">
        <w:t>2.</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67.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360k67.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C.J.S. States </w:t>
      </w:r>
      <w:r w:rsidR="00EB7EBA" w:rsidRPr="00EB7EBA">
        <w:t xml:space="preserve">Sections </w:t>
      </w:r>
      <w:r w:rsidRPr="00EB7EBA">
        <w:t xml:space="preserve"> 120 to 121, 136 to 138, 140.</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LAW REVIEW AND JOURNAL COMMENTARIES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Education. 24 S.C. L. Rev. 643.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NOTES OF DECISIONS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In general 1</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1. In general</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Quoted in Hunt v. McNair (U.S.S.C. 1973) 93 S.Ct. 2868, 413 U.S. 734, 37 L.Ed.2d 923.</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Construction of new facilities serves the public purpose of educating students. Keeping the financial structure of the institution sound serves the same or a similar purpose. The legislature recognized this by empowering the Authority to assist institutions with refinancing projects, including the refunding of obligations issued by the institution. Hunt v. McNair (S.C. 1970) 255 S.C. 71, 177 S.E.2d 362, vacated 91 S.Ct. 2276, 403 U.S. 945, 29 L.Ed.2d 854, on remand 258 S.C. 97, 187 S.E.2d 645.</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60.</w:t>
      </w:r>
      <w:r w:rsidR="00BB1D7B" w:rsidRPr="00EB7EBA">
        <w:t xml:space="preserve"> Expenses.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41.5; 1969 (56) 444.</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NOTES OF DECISIONS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In general 1</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1. In general</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Cited in Hunt v. McNair (U.S.S.C. 1973) 93 S.Ct. 2868, 413 U.S. 734, 37 L.Ed.2d 923.</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70.</w:t>
      </w:r>
      <w:r w:rsidR="00BB1D7B" w:rsidRPr="00EB7EBA">
        <w:t xml:space="preserve"> Acquisition of property by Authority.</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EB7EBA" w:rsidRPr="00EB7EBA">
        <w:noBreakHyphen/>
      </w:r>
      <w:r w:rsidRPr="00EB7EBA">
        <w:t>of</w:t>
      </w:r>
      <w:r w:rsidR="00EB7EBA" w:rsidRPr="00EB7EBA">
        <w:noBreakHyphen/>
      </w:r>
      <w:r w:rsidRPr="00EB7EBA">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41.6; 1969 (56) 444; 1993 Act No. 167, </w:t>
      </w:r>
      <w:r w:rsidRPr="00EB7EBA">
        <w:t xml:space="preserve">Section </w:t>
      </w:r>
      <w:r w:rsidR="00BB1D7B" w:rsidRPr="00EB7EBA">
        <w:t>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85.</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360k85.</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C.J.S. States </w:t>
      </w:r>
      <w:r w:rsidR="00EB7EBA" w:rsidRPr="00EB7EBA">
        <w:t xml:space="preserve">Section </w:t>
      </w:r>
      <w:r w:rsidRPr="00EB7EBA">
        <w:t>145.</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80.</w:t>
      </w:r>
      <w:r w:rsidR="00BB1D7B" w:rsidRPr="00EB7EBA">
        <w:t xml:space="preserve"> Transfer of property to participating institution after payment of bonds; option to renew lease or purchase project prior to retirement of bonds.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41.7; 1969 (56) 444; 1993 Act No. 167, </w:t>
      </w:r>
      <w:r w:rsidRPr="00EB7EBA">
        <w:t xml:space="preserve">Section </w:t>
      </w:r>
      <w:r w:rsidR="00BB1D7B" w:rsidRPr="00EB7EBA">
        <w:t>4.</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89.</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360k89.</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C.J.S. States </w:t>
      </w:r>
      <w:r w:rsidR="00EB7EBA" w:rsidRPr="00EB7EBA">
        <w:t xml:space="preserve">Sections </w:t>
      </w:r>
      <w:r w:rsidRPr="00EB7EBA">
        <w:t xml:space="preserve"> 149 to 150.</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NOTES OF DECISIONS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In general 1</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1. In general</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No property of the State, as such, is involved inasmuch as the State will acquire (at no cost to the State) a title subject to certain conditions, one of which is an option in favor of the Baptist College to reacquire the property so conveyed to the State. Hunt v. McNair (S.C. 1970) 255 S.C. 71, 177 S.E.2d 362, vacated 91 S.Ct. 2276, 403 U.S. 945, 29 L.Ed.2d 854, on remand 258 S.C. 97, 187 S.E.2d 645.</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When the reconveyance shall take place, it will be a part of the overall contract, and of the consideration for the contract existing ab initio, and not a contract arising subsequent to the issuance of the bonds. Hunt v. McNair (S.C. 1970) 255 S.C. 71, 177 S.E.2d 362, vacated 91 S.Ct. 2276, 403 U.S. 945, 29 L.Ed.2d 854, on remand 258 S.C. 97, 187 S.E.2d 645.</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90.</w:t>
      </w:r>
      <w:r w:rsidR="00BB1D7B" w:rsidRPr="00EB7EBA">
        <w:t xml:space="preserve"> Bond anticipation notes; issuance, terms, form and execution of bonds and notes.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(A) In anticipation of the sale of bonds, the authority may issue bond anticipation notes.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(B) The bonds and notes of every issue shall be payable solely out of revenues derived by the authority pursuant to the financing agreement or agreements with respect to the project or projects which such bonds or notes are issued to finance.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Notwithstanding that bonds and notes may be payable from a special fund, they shall be and be deemed to be, for all purposes, negotiable instruments, subject only to the provisions of the bonds and notes for registration.</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 xml:space="preserve">(C)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w:t>
      </w:r>
      <w:r w:rsidRPr="00EB7EBA">
        <w:lastRenderedPageBreak/>
        <w:t>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(D) Neither the members of the authority nor any person executing the bonds or notes shall be liable personally on the bonds or notes or be subject to any personal liability or accountability by reason of the issuance thereof.</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41.8; 1969 (56) 444; 1993 Act No. 167, </w:t>
      </w:r>
      <w:r w:rsidRPr="00EB7EBA">
        <w:t xml:space="preserve">Section </w:t>
      </w:r>
      <w:r w:rsidR="00BB1D7B" w:rsidRPr="00EB7EBA">
        <w:t>5.</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144.</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360k144.</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C.J.S. States </w:t>
      </w:r>
      <w:r w:rsidR="00EB7EBA" w:rsidRPr="00EB7EBA">
        <w:t xml:space="preserve">Section </w:t>
      </w:r>
      <w:r w:rsidRPr="00EB7EBA">
        <w:t>250.</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100.</w:t>
      </w:r>
      <w:r w:rsidR="00BB1D7B" w:rsidRPr="00EB7EBA">
        <w:t xml:space="preserve"> Trust agreement to secure bonds.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 pledging all or any part of the revenues of a project, including revenues to be derived pursuant to a financing agreement, to secure the payment of the bonds issued to defray the cost, or any portion of the cost, of such project;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(2) the fixing and collection of the sums payable by the participating institution for higher learning to the authority pursuant to the financing agreement;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(3) the rentals, fees, and other charges to be charged, and the amounts to be raised in each year thereby, and the use and disposition of the revenues;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(4) the setting aside of reserves or sinking funds, and the regulation and disposition thereof;</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(5) limitations on the right of the authority or its agent or a participating institution for higher learning to restrict and regulate the use of the project;</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(6) limitations on the purpose to which the proceeds of sale of any issue of revenue bonds then or thereafter to be issued may be applied and pledging such proceeds to secure the payment of the revenue bonds or any issue of the revenue bonds;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(7) limitations on the issuance of additional bonds, the terms upon which additional bonds may be issued and secured, and the refunding of outstanding bonds;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(8) the procedure, if any, by which the terms of any contract with bondholders may be amended or abrogated, the amount of bonds the holders of which must consent thereto, and the manner in which such consent may be given;</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(9) limitations on the amount of monies derived from the project to be expended for operating, administrative, or other expenses of the authority;</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r>
      <w:r w:rsidRPr="00EB7EBA">
        <w:tab/>
        <w:t>(11) the mortgaging of a project or any portion thereof for the purpose of securing the bondholders.</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41.9; 1969 (56) 444; 1993 Act No. 167, </w:t>
      </w:r>
      <w:r w:rsidRPr="00EB7EBA">
        <w:t xml:space="preserve">Section </w:t>
      </w:r>
      <w:r w:rsidR="00BB1D7B" w:rsidRPr="00EB7EBA">
        <w:t>6.</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152.</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360k152.</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C.J.S. States </w:t>
      </w:r>
      <w:r w:rsidR="00EB7EBA" w:rsidRPr="00EB7EBA">
        <w:t xml:space="preserve">Section </w:t>
      </w:r>
      <w:r w:rsidRPr="00EB7EBA">
        <w:t>254.</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110.</w:t>
      </w:r>
      <w:r w:rsidR="00BB1D7B" w:rsidRPr="00EB7EBA">
        <w:t xml:space="preserve"> Bonds not deemed debt or liability of State or any political subdivision.</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41.10; 1969 (56) 444; 1993 Act No. 167, </w:t>
      </w:r>
      <w:r w:rsidRPr="00EB7EBA">
        <w:t xml:space="preserve">Section </w:t>
      </w:r>
      <w:r w:rsidR="00BB1D7B" w:rsidRPr="00EB7EBA">
        <w:t>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147.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360k147.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 xml:space="preserve">C.J.S. States </w:t>
      </w:r>
      <w:r w:rsidR="00EB7EBA" w:rsidRPr="00EB7EBA">
        <w:t xml:space="preserve">Section </w:t>
      </w:r>
      <w:r w:rsidRPr="00EB7EBA">
        <w:t>252.</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NOTES OF DECISIONS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In general 1</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1. In general</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Quoted in Hunt v. McNair (U.S.S.C. 1973) 93 S.Ct. 2868, 413 U.S. 734, 37 L.Ed.2d 923.</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w:t>
      </w:r>
      <w:r w:rsidR="00EB7EBA" w:rsidRPr="00EB7EBA">
        <w:t>’</w:t>
      </w:r>
      <w:r w:rsidRPr="00EB7EBA">
        <w:t>s credit can never be adversely affected. Since the only remedies of the bondholders in the event of default is to pursue the rights of the Authority to collect from its lessee, and if need be, to foreclose the trust indenture and have the property sold, the State</w:t>
      </w:r>
      <w:r w:rsidR="00EB7EBA" w:rsidRPr="00EB7EBA">
        <w:t>’</w:t>
      </w:r>
      <w:r w:rsidRPr="00EB7EBA">
        <w:t>s credit can never be adversely affected. Hunt v. McNair (S.C. 1970) 255 S.C. 71, 177 S.E.2d 362, vacated 91 S.Ct. 2276, 403 U.S. 945, 29 L.Ed.2d 854, on remand 258 S.C. 97, 187 S.E.2d 645.</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Under this chapter no public moneys as such can be expended to institutions for higher education in the construction, financing and refinancing of projects as such term is defined in this chapter. The entire cost thereof is financed through the sale of bonds which are payable by the participating institution for higher education. Hunt v. McNair (S.C. 1970) 255 S.C. 71, 177 S.E.2d 362, vacated 91 S.Ct. 2276, 403 U.S. 945, 29 L.Ed.2d 854, on remand 258 S.C. 97, 187 S.E.2d 645.</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120.</w:t>
      </w:r>
      <w:r w:rsidR="00BB1D7B" w:rsidRPr="00EB7EBA">
        <w:t xml:space="preserve"> Institutions to complete projects if bond proceeds insufficient; payments required; disposition of monies received.</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 xml:space="preserve">Every financing agreement shall contain covenants obligating such participating institution for higher learning to effect the completion of the project if the proceeds of the bonds available therefor </w:t>
      </w:r>
      <w:r w:rsidRPr="00EB7EBA">
        <w:lastRenderedPageBreak/>
        <w:t>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41.11; 1969 (56) 444; 1993 Act No. 167, </w:t>
      </w:r>
      <w:r w:rsidRPr="00EB7EBA">
        <w:t xml:space="preserve">Section </w:t>
      </w:r>
      <w:r w:rsidR="00BB1D7B" w:rsidRPr="00EB7EBA">
        <w:t>8.</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152.</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360k152.</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C.J.S. States </w:t>
      </w:r>
      <w:r w:rsidR="00EB7EBA" w:rsidRPr="00EB7EBA">
        <w:t xml:space="preserve">Section </w:t>
      </w:r>
      <w:r w:rsidRPr="00EB7EBA">
        <w:t>254.</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130.</w:t>
      </w:r>
      <w:r w:rsidR="00BB1D7B" w:rsidRPr="00EB7EBA">
        <w:t xml:space="preserve"> Monies received deemed trust funds.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41.12; 1969 (56) 444; 1993 Act No. 167, </w:t>
      </w:r>
      <w:r w:rsidRPr="00EB7EBA">
        <w:t xml:space="preserve">Section </w:t>
      </w:r>
      <w:r w:rsidR="00BB1D7B" w:rsidRPr="00EB7EBA">
        <w:t>9.</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140.</w:t>
      </w:r>
      <w:r w:rsidR="00BB1D7B" w:rsidRPr="00EB7EBA">
        <w:t xml:space="preserve"> Enforcement of rights of bondholders.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41.13; 1969 (56) 444; 1993 Act No. 167, </w:t>
      </w:r>
      <w:r w:rsidRPr="00EB7EBA">
        <w:t xml:space="preserve">Section </w:t>
      </w:r>
      <w:r w:rsidR="00BB1D7B" w:rsidRPr="00EB7EBA">
        <w:t>10.</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168.</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Westlaw Key Number Search: 360k168.</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150.</w:t>
      </w:r>
      <w:r w:rsidR="00BB1D7B" w:rsidRPr="00EB7EBA">
        <w:t xml:space="preserve"> Exemption from taxation.</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EB7EBA" w:rsidRPr="00EB7EBA">
        <w:t>”</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41.14; 1969 (56) 444; 1993 Act No. 167, </w:t>
      </w:r>
      <w:r w:rsidRPr="00EB7EBA">
        <w:t xml:space="preserve">Section </w:t>
      </w:r>
      <w:r w:rsidR="00BB1D7B" w:rsidRPr="00EB7EBA">
        <w:t>11.</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Taxation 218.</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371k218.</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C.J.S. Taxation </w:t>
      </w:r>
      <w:r w:rsidR="00EB7EBA" w:rsidRPr="00EB7EBA">
        <w:t xml:space="preserve">Section </w:t>
      </w:r>
      <w:r w:rsidRPr="00EB7EBA">
        <w:t>304.</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160.</w:t>
      </w:r>
      <w:r w:rsidR="00BB1D7B" w:rsidRPr="00EB7EBA">
        <w:t xml:space="preserve"> Bonds as legal investments.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41.15; 1969 (56) 444.</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LIBRARY REFERENCES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States 147.</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Westlaw Key Number Search: 360k147.</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C.J.S. States </w:t>
      </w:r>
      <w:r w:rsidR="00EB7EBA" w:rsidRPr="00EB7EBA">
        <w:t xml:space="preserve">Section </w:t>
      </w:r>
      <w:r w:rsidRPr="00EB7EBA">
        <w:t>252.</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170.</w:t>
      </w:r>
      <w:r w:rsidR="00BB1D7B" w:rsidRPr="00EB7EBA">
        <w:t xml:space="preserve"> Annual reports.</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The authority shall keep an accurate account of all its activities and of all its receipts and expenditures and annually in the month of January shall make a report of it to its members and to the Governor in a form prescribed by the members.</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 xml:space="preserve">41.16; 1969 (56) 444; 2005 Act No. 164, </w:t>
      </w:r>
      <w:r w:rsidRPr="00EB7EBA">
        <w:t xml:space="preserve">Section </w:t>
      </w:r>
      <w:r w:rsidR="00BB1D7B" w:rsidRPr="00EB7EBA">
        <w:t>33, eff June 10, 2005.</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Effect of Amendment</w:t>
      </w:r>
    </w:p>
    <w:p w:rsidR="00EB7EBA" w:rsidRP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7EBA">
        <w:t xml:space="preserve">The 2005 amendment deleted </w:t>
      </w:r>
      <w:r w:rsidR="00EB7EBA" w:rsidRPr="00EB7EBA">
        <w:t>“</w:t>
      </w:r>
      <w:r w:rsidRPr="00EB7EBA">
        <w:t>and to the State Auditor, such reports to be</w:t>
      </w:r>
      <w:r w:rsidR="00EB7EBA" w:rsidRPr="00EB7EBA">
        <w:t>”</w:t>
      </w:r>
      <w:r w:rsidRPr="00EB7EBA">
        <w:t xml:space="preserve"> following </w:t>
      </w:r>
      <w:r w:rsidR="00EB7EBA" w:rsidRPr="00EB7EBA">
        <w:t>“</w:t>
      </w:r>
      <w:r w:rsidRPr="00EB7EBA">
        <w:t>Governor</w:t>
      </w:r>
      <w:r w:rsidR="00EB7EBA" w:rsidRPr="00EB7EBA">
        <w:t>”</w:t>
      </w:r>
      <w:r w:rsidRPr="00EB7EBA">
        <w:t xml:space="preserve"> and at the end </w:t>
      </w:r>
      <w:r w:rsidR="00EB7EBA" w:rsidRPr="00EB7EBA">
        <w:t>“</w:t>
      </w:r>
      <w:r w:rsidRPr="00EB7EBA">
        <w:t>, with the written approval of the Auditor</w:t>
      </w:r>
      <w:r w:rsidR="00EB7EBA" w:rsidRPr="00EB7EBA">
        <w:t>”</w:t>
      </w:r>
      <w:r w:rsidRPr="00EB7EBA">
        <w:t xml:space="preserve"> and made nonsubstantive and conforming amendments throughout.</w:t>
      </w:r>
    </w:p>
    <w:p w:rsidR="00EB7EBA" w:rsidRP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rPr>
          <w:b/>
        </w:rPr>
        <w:t xml:space="preserve">SECTION </w:t>
      </w:r>
      <w:r w:rsidR="00BB1D7B" w:rsidRPr="00EB7EBA">
        <w:rPr>
          <w:b/>
        </w:rPr>
        <w:t>59</w:t>
      </w:r>
      <w:r w:rsidRPr="00EB7EBA">
        <w:rPr>
          <w:b/>
        </w:rPr>
        <w:noBreakHyphen/>
      </w:r>
      <w:r w:rsidR="00BB1D7B" w:rsidRPr="00EB7EBA">
        <w:rPr>
          <w:b/>
        </w:rPr>
        <w:t>109</w:t>
      </w:r>
      <w:r w:rsidRPr="00EB7EBA">
        <w:rPr>
          <w:b/>
        </w:rPr>
        <w:noBreakHyphen/>
      </w:r>
      <w:r w:rsidR="00BB1D7B" w:rsidRPr="00EB7EBA">
        <w:rPr>
          <w:b/>
        </w:rPr>
        <w:t>180.</w:t>
      </w:r>
      <w:r w:rsidR="00BB1D7B" w:rsidRPr="00EB7EBA">
        <w:t xml:space="preserve"> Chapter as supplemental; Authority not subject to regulation, approval or consent of other agencies or the like.</w:t>
      </w:r>
    </w:p>
    <w:p w:rsidR="00EB7EBA" w:rsidRDefault="00BB1D7B"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7EBA">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7EBA" w:rsidRDefault="00EB7E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B1D7B" w:rsidRPr="00EB7EBA">
        <w:t xml:space="preserve">: 1962 Code </w:t>
      </w:r>
      <w:r w:rsidRPr="00EB7EBA">
        <w:t xml:space="preserve">Section </w:t>
      </w:r>
      <w:r w:rsidR="00BB1D7B" w:rsidRPr="00EB7EBA">
        <w:t>22</w:t>
      </w:r>
      <w:r w:rsidRPr="00EB7EBA">
        <w:noBreakHyphen/>
      </w:r>
      <w:r w:rsidR="00BB1D7B" w:rsidRPr="00EB7EBA">
        <w:t>41.17; 1969 (56) 444.</w:t>
      </w:r>
    </w:p>
    <w:p w:rsidR="004002BA" w:rsidRPr="00EB7EBA" w:rsidRDefault="004002BA" w:rsidP="00EB7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B7EBA" w:rsidSect="00EB7E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BA" w:rsidRDefault="00EB7EBA" w:rsidP="00EB7EBA">
      <w:pPr>
        <w:spacing w:after="0" w:line="240" w:lineRule="auto"/>
      </w:pPr>
      <w:r>
        <w:separator/>
      </w:r>
    </w:p>
  </w:endnote>
  <w:endnote w:type="continuationSeparator" w:id="0">
    <w:p w:rsidR="00EB7EBA" w:rsidRDefault="00EB7EBA" w:rsidP="00EB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BA" w:rsidRPr="00EB7EBA" w:rsidRDefault="00EB7EBA" w:rsidP="00EB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BA" w:rsidRPr="00EB7EBA" w:rsidRDefault="00EB7EBA" w:rsidP="00EB7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BA" w:rsidRPr="00EB7EBA" w:rsidRDefault="00EB7EBA" w:rsidP="00EB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BA" w:rsidRDefault="00EB7EBA" w:rsidP="00EB7EBA">
      <w:pPr>
        <w:spacing w:after="0" w:line="240" w:lineRule="auto"/>
      </w:pPr>
      <w:r>
        <w:separator/>
      </w:r>
    </w:p>
  </w:footnote>
  <w:footnote w:type="continuationSeparator" w:id="0">
    <w:p w:rsidR="00EB7EBA" w:rsidRDefault="00EB7EBA" w:rsidP="00EB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BA" w:rsidRPr="00EB7EBA" w:rsidRDefault="00EB7EBA" w:rsidP="00EB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BA" w:rsidRPr="00EB7EBA" w:rsidRDefault="00EB7EBA" w:rsidP="00EB7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BA" w:rsidRPr="00EB7EBA" w:rsidRDefault="00EB7EBA" w:rsidP="00EB7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7B"/>
    <w:rsid w:val="004002BA"/>
    <w:rsid w:val="00BB1D7B"/>
    <w:rsid w:val="00EB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5A679-23C6-4B12-B9FF-ACD1C257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1D7B"/>
    <w:rPr>
      <w:rFonts w:ascii="Courier New" w:eastAsiaTheme="minorEastAsia" w:hAnsi="Courier New" w:cs="Courier New"/>
      <w:sz w:val="20"/>
      <w:szCs w:val="20"/>
    </w:rPr>
  </w:style>
  <w:style w:type="paragraph" w:styleId="Header">
    <w:name w:val="header"/>
    <w:basedOn w:val="Normal"/>
    <w:link w:val="HeaderChar"/>
    <w:uiPriority w:val="99"/>
    <w:unhideWhenUsed/>
    <w:rsid w:val="00EB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BA"/>
    <w:rPr>
      <w:rFonts w:ascii="Times New Roman" w:hAnsi="Times New Roman" w:cs="Times New Roman"/>
    </w:rPr>
  </w:style>
  <w:style w:type="paragraph" w:styleId="Footer">
    <w:name w:val="footer"/>
    <w:basedOn w:val="Normal"/>
    <w:link w:val="FooterChar"/>
    <w:uiPriority w:val="99"/>
    <w:unhideWhenUsed/>
    <w:rsid w:val="00EB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5920</Words>
  <Characters>33745</Characters>
  <Application>Microsoft Office Word</Application>
  <DocSecurity>0</DocSecurity>
  <Lines>281</Lines>
  <Paragraphs>79</Paragraphs>
  <ScaleCrop>false</ScaleCrop>
  <Company>Legislative Services Agency (LSA)</Company>
  <LinksUpToDate>false</LinksUpToDate>
  <CharactersWithSpaces>39586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