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567DB9">
        <w:rPr>
          <w:lang w:val="en-PH"/>
        </w:rPr>
        <w:t>CHAPTER 1</w:t>
      </w:r>
    </w:p>
    <w:p w:rsid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567DB9">
        <w:rPr>
          <w:lang w:val="en-PH"/>
        </w:rPr>
        <w:t>General Provisions [Repealed]</w:t>
      </w:r>
    </w:p>
    <w:p w:rsid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67DB9">
        <w:rPr>
          <w:lang w:val="en-PH"/>
        </w:rPr>
        <w:t>Editor</w:t>
      </w:r>
      <w:r w:rsidR="00567DB9" w:rsidRPr="00567DB9">
        <w:rPr>
          <w:lang w:val="en-PH"/>
        </w:rPr>
        <w:t>’</w:t>
      </w:r>
      <w:r w:rsidRPr="00567DB9">
        <w:rPr>
          <w:lang w:val="en-PH"/>
        </w:rPr>
        <w:t>s Note</w:t>
      </w:r>
    </w:p>
    <w:p w:rsid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67DB9">
        <w:rPr>
          <w:lang w:val="en-PH"/>
        </w:rPr>
        <w:t xml:space="preserve">Chapter 1 was repealed by 1996 Act No. 415, </w:t>
      </w:r>
      <w:r w:rsidR="00567DB9" w:rsidRPr="00567DB9">
        <w:rPr>
          <w:lang w:val="en-PH"/>
        </w:rPr>
        <w:t xml:space="preserve">Section </w:t>
      </w:r>
      <w:r w:rsidRPr="00567DB9">
        <w:rPr>
          <w:lang w:val="en-PH"/>
        </w:rPr>
        <w:t>5, effective January 1, 1997.</w:t>
      </w:r>
    </w:p>
    <w:p w:rsid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67DB9">
        <w:rPr>
          <w:lang w:val="en-PH"/>
        </w:rPr>
        <w:t>The following conversion table is published for the convenience of the users of the Code of Laws of South Carolina, 1976:</w:t>
      </w:r>
    </w:p>
    <w:p w:rsidR="003E4B83" w:rsidRPr="00567DB9" w:rsidRDefault="003E4B83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3E4B83" w:rsidRPr="00567DB9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Recodified Section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30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40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60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4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250, 61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6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4270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4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950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140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130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110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90</w:t>
            </w:r>
          </w:p>
        </w:tc>
      </w:tr>
      <w:tr w:rsidR="003E4B83" w:rsidRPr="00567DB9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E4B83" w:rsidRPr="00567DB9" w:rsidRDefault="003E4B83" w:rsidP="00567DB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67DB9">
              <w:rPr>
                <w:rFonts w:eastAsia="Times New Roman"/>
                <w:szCs w:val="20"/>
              </w:rPr>
              <w:t>61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2</w:t>
            </w:r>
            <w:r w:rsidR="00567DB9" w:rsidRPr="00567DB9">
              <w:rPr>
                <w:rFonts w:eastAsia="Times New Roman"/>
                <w:szCs w:val="20"/>
              </w:rPr>
              <w:noBreakHyphen/>
            </w:r>
            <w:r w:rsidRPr="00567DB9">
              <w:rPr>
                <w:rFonts w:eastAsia="Times New Roman"/>
                <w:szCs w:val="20"/>
              </w:rPr>
              <w:t>100</w:t>
            </w:r>
          </w:p>
        </w:tc>
      </w:tr>
    </w:tbl>
    <w:p w:rsidR="00567DB9" w:rsidRDefault="00567DB9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567DB9" w:rsidRDefault="00F25049" w:rsidP="00567D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67DB9" w:rsidSect="00567D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B9" w:rsidRDefault="00567DB9" w:rsidP="00567DB9">
      <w:r>
        <w:separator/>
      </w:r>
    </w:p>
  </w:endnote>
  <w:endnote w:type="continuationSeparator" w:id="0">
    <w:p w:rsidR="00567DB9" w:rsidRDefault="00567DB9" w:rsidP="0056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B9" w:rsidRDefault="00567DB9" w:rsidP="00567DB9">
      <w:r>
        <w:separator/>
      </w:r>
    </w:p>
  </w:footnote>
  <w:footnote w:type="continuationSeparator" w:id="0">
    <w:p w:rsidR="00567DB9" w:rsidRDefault="00567DB9" w:rsidP="0056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9" w:rsidRPr="00567DB9" w:rsidRDefault="00567DB9" w:rsidP="00567D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3"/>
    <w:rsid w:val="003E4B83"/>
    <w:rsid w:val="00567DB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568E4-6E2A-4D58-A91A-4E459155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8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7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B9"/>
  </w:style>
  <w:style w:type="paragraph" w:styleId="Footer">
    <w:name w:val="footer"/>
    <w:basedOn w:val="Normal"/>
    <w:link w:val="FooterChar"/>
    <w:uiPriority w:val="99"/>
    <w:unhideWhenUsed/>
    <w:rsid w:val="0056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Legislative Services Agency (LSA)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2018-04-30T20:36:00Z</dcterms:created>
  <dcterms:modified xsi:type="dcterms:W3CDTF">2018-04-30T20:36:00Z</dcterms:modified>
</cp:coreProperties>
</file>