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6ED">
        <w:t>CHAPTER 3</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6ED">
        <w:t>Divorce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17BB" w:rsidRPr="00F366ED">
        <w:t xml:space="preserve"> 1</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6ED">
        <w:t>Divorces in This State</w:t>
      </w:r>
      <w:bookmarkStart w:id="0" w:name="_GoBack"/>
      <w:bookmarkEnd w:id="0"/>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10.</w:t>
      </w:r>
      <w:r w:rsidR="00DE17BB" w:rsidRPr="00F366ED">
        <w:t xml:space="preserve"> Grounds for divorce.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No divorce from the bonds of matrimony shall be granted except upon one or more of the following grounds, to wit: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(1) adultery;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(2) desertion for a period of one year;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(3) physical cruelty;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(4) habitual drunkenness; provided, that this ground shall be construed to include habitual drunkenness caused by the use of any narcotic drug; or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101; 1952 Code </w:t>
      </w:r>
      <w:r w:rsidRPr="00F366ED">
        <w:t xml:space="preserve">Section </w:t>
      </w:r>
      <w:r w:rsidR="00DE17BB" w:rsidRPr="00F366ED">
        <w:t>20</w:t>
      </w:r>
      <w:r w:rsidRPr="00F366ED">
        <w:noBreakHyphen/>
      </w:r>
      <w:r w:rsidR="00DE17BB" w:rsidRPr="00F366ED">
        <w:t xml:space="preserve">101; 1949 (46) 216; 1952 (47) 2142; 1969 (56) 172; 1979 Act No. 10 </w:t>
      </w:r>
      <w:r w:rsidRPr="00F366ED">
        <w:t xml:space="preserve">Section </w:t>
      </w:r>
      <w:r w:rsidR="00DE17BB" w:rsidRPr="00F366ED">
        <w:t>1.</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20.</w:t>
      </w:r>
      <w:r w:rsidR="00DE17BB" w:rsidRPr="00F366ED">
        <w:t xml:space="preserve"> Effect of collusion.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102; 1952 Code </w:t>
      </w:r>
      <w:r w:rsidRPr="00F366ED">
        <w:t xml:space="preserve">Section </w:t>
      </w:r>
      <w:r w:rsidR="00DE17BB" w:rsidRPr="00F366ED">
        <w:t>20</w:t>
      </w:r>
      <w:r w:rsidRPr="00F366ED">
        <w:noBreakHyphen/>
      </w:r>
      <w:r w:rsidR="00DE17BB" w:rsidRPr="00F366ED">
        <w:t>102;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30.</w:t>
      </w:r>
      <w:r w:rsidR="00DE17BB" w:rsidRPr="00F366ED">
        <w:t xml:space="preserve"> Residence requirement.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'residents' or 'resided' as used in this section as it applies to a plaintiff or defendant stationed in this State on active duty military service means a continuous presence in this State for the period required regardless of intent to permanently remain in South Carolina.</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103; 1952 Code </w:t>
      </w:r>
      <w:r w:rsidRPr="00F366ED">
        <w:t xml:space="preserve">Section </w:t>
      </w:r>
      <w:r w:rsidR="00DE17BB" w:rsidRPr="00F366ED">
        <w:t>20</w:t>
      </w:r>
      <w:r w:rsidRPr="00F366ED">
        <w:noBreakHyphen/>
      </w:r>
      <w:r w:rsidR="00DE17BB" w:rsidRPr="00F366ED">
        <w:t xml:space="preserve">103; 1949 (46) 216; 1951 (47) 539; 1975 (59) 310; 1987 Act No. 17 </w:t>
      </w:r>
      <w:r w:rsidRPr="00F366ED">
        <w:t xml:space="preserve">Section </w:t>
      </w:r>
      <w:r w:rsidR="00DE17BB" w:rsidRPr="00F366ED">
        <w:t>1, eff March 31, 1987.</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40.</w:t>
      </w:r>
      <w:r w:rsidR="00DE17BB" w:rsidRPr="00F366ED">
        <w:t xml:space="preserve"> Married person deemed of age.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Any married person shall, for the purpose of maintaining or defending an action for divorce and the settlement of property rights arising thereunder, be deemed of age.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104; 1952 Code </w:t>
      </w:r>
      <w:r w:rsidRPr="00F366ED">
        <w:t xml:space="preserve">Section </w:t>
      </w:r>
      <w:r w:rsidR="00DE17BB" w:rsidRPr="00F366ED">
        <w:t>20</w:t>
      </w:r>
      <w:r w:rsidRPr="00F366ED">
        <w:noBreakHyphen/>
      </w:r>
      <w:r w:rsidR="00DE17BB" w:rsidRPr="00F366ED">
        <w:t>104;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50.</w:t>
      </w:r>
      <w:r w:rsidR="00DE17BB" w:rsidRPr="00F366ED">
        <w:t xml:space="preserve"> Jurisdiction of actions for divorce.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Actions for divorce from the bonds of matrimony shall, except as otherwise provided, be only in the equity jurisdiction of the court of common pleas.</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105; 1952 Code </w:t>
      </w:r>
      <w:r w:rsidRPr="00F366ED">
        <w:t xml:space="preserve">Section </w:t>
      </w:r>
      <w:r w:rsidR="00DE17BB" w:rsidRPr="00F366ED">
        <w:t>20</w:t>
      </w:r>
      <w:r w:rsidRPr="00F366ED">
        <w:noBreakHyphen/>
      </w:r>
      <w:r w:rsidR="00DE17BB" w:rsidRPr="00F366ED">
        <w:t>105;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60.</w:t>
      </w:r>
      <w:r w:rsidR="00DE17BB" w:rsidRPr="00F366ED">
        <w:t xml:space="preserve"> Venue.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106; 1952 Code </w:t>
      </w:r>
      <w:r w:rsidRPr="00F366ED">
        <w:t xml:space="preserve">Section </w:t>
      </w:r>
      <w:r w:rsidR="00DE17BB" w:rsidRPr="00F366ED">
        <w:t>20</w:t>
      </w:r>
      <w:r w:rsidRPr="00F366ED">
        <w:noBreakHyphen/>
      </w:r>
      <w:r w:rsidR="00DE17BB" w:rsidRPr="00F366ED">
        <w:t xml:space="preserve">106; 1949 (46) 216; 1951 (47) 539; 1985 Act No. 56 </w:t>
      </w:r>
      <w:r w:rsidRPr="00F366ED">
        <w:t xml:space="preserve">Section </w:t>
      </w:r>
      <w:r w:rsidR="00DE17BB" w:rsidRPr="00F366ED">
        <w:t>1, eff April 29, 1985.</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70.</w:t>
      </w:r>
      <w:r w:rsidR="00DE17BB" w:rsidRPr="00F366ED">
        <w:t xml:space="preserve"> Service of summons on nonresident.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F366ED" w:rsidRPr="00F366ED">
        <w:noBreakHyphen/>
      </w:r>
      <w:r w:rsidRPr="00F366ED">
        <w:t>9</w:t>
      </w:r>
      <w:r w:rsidR="00F366ED" w:rsidRPr="00F366ED">
        <w:noBreakHyphen/>
      </w:r>
      <w:r w:rsidRPr="00F366ED">
        <w:t>710 to 15</w:t>
      </w:r>
      <w:r w:rsidR="00F366ED" w:rsidRPr="00F366ED">
        <w:noBreakHyphen/>
      </w:r>
      <w:r w:rsidRPr="00F366ED">
        <w:t>9</w:t>
      </w:r>
      <w:r w:rsidR="00F366ED" w:rsidRPr="00F366ED">
        <w:noBreakHyphen/>
      </w:r>
      <w:r w:rsidRPr="00F366ED">
        <w:t>740. In lieu of publication of summons as provided in Sections 15</w:t>
      </w:r>
      <w:r w:rsidR="00F366ED" w:rsidRPr="00F366ED">
        <w:noBreakHyphen/>
      </w:r>
      <w:r w:rsidRPr="00F366ED">
        <w:t>9</w:t>
      </w:r>
      <w:r w:rsidR="00F366ED" w:rsidRPr="00F366ED">
        <w:noBreakHyphen/>
      </w:r>
      <w:r w:rsidRPr="00F366ED">
        <w:t>710 to 15</w:t>
      </w:r>
      <w:r w:rsidR="00F366ED" w:rsidRPr="00F366ED">
        <w:noBreakHyphen/>
      </w:r>
      <w:r w:rsidRPr="00F366ED">
        <w:t>9</w:t>
      </w:r>
      <w:r w:rsidR="00F366ED" w:rsidRPr="00F366ED">
        <w:noBreakHyphen/>
      </w:r>
      <w:r w:rsidRPr="00F366ED">
        <w:t>740 the plaintiff may cause such process to be served personally upon any nonresident and the service so made shall be sufficient.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107; 1952 Code </w:t>
      </w:r>
      <w:r w:rsidRPr="00F366ED">
        <w:t xml:space="preserve">Section </w:t>
      </w:r>
      <w:r w:rsidR="00DE17BB" w:rsidRPr="00F366ED">
        <w:t>20</w:t>
      </w:r>
      <w:r w:rsidRPr="00F366ED">
        <w:noBreakHyphen/>
      </w:r>
      <w:r w:rsidR="00DE17BB" w:rsidRPr="00F366ED">
        <w:t>107;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80.</w:t>
      </w:r>
      <w:r w:rsidR="00DE17BB" w:rsidRPr="00F366ED">
        <w:t xml:space="preserve"> Required delays before reference and final decree; exceptions.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No reference shall be had before two months after the filing of the complaint in the office of the Clerk of Court, nor shall a final decree be granted before three months after such filing.</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108; 1952 Code </w:t>
      </w:r>
      <w:r w:rsidRPr="00F366ED">
        <w:t xml:space="preserve">Section </w:t>
      </w:r>
      <w:r w:rsidR="00DE17BB" w:rsidRPr="00F366ED">
        <w:t>20</w:t>
      </w:r>
      <w:r w:rsidRPr="00F366ED">
        <w:noBreakHyphen/>
      </w:r>
      <w:r w:rsidR="00DE17BB" w:rsidRPr="00F366ED">
        <w:t xml:space="preserve">108; 1949 (46) 216; 1979 Act No. 10 </w:t>
      </w:r>
      <w:r w:rsidRPr="00F366ED">
        <w:t xml:space="preserve">Section </w:t>
      </w:r>
      <w:r w:rsidR="00DE17BB" w:rsidRPr="00F366ED">
        <w:t>2.</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90.</w:t>
      </w:r>
      <w:r w:rsidR="00DE17BB" w:rsidRPr="00F366ED">
        <w:t xml:space="preserve"> Attempt at reconciliation.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110; 1952 Code </w:t>
      </w:r>
      <w:r w:rsidRPr="00F366ED">
        <w:t xml:space="preserve">Section </w:t>
      </w:r>
      <w:r w:rsidR="00DE17BB" w:rsidRPr="00F366ED">
        <w:t>20</w:t>
      </w:r>
      <w:r w:rsidRPr="00F366ED">
        <w:noBreakHyphen/>
      </w:r>
      <w:r w:rsidR="00DE17BB" w:rsidRPr="00F366ED">
        <w:t>110; 1949 (46) 216; 1950 (46) 2363.</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100.</w:t>
      </w:r>
      <w:r w:rsidR="00DE17BB" w:rsidRPr="00F366ED">
        <w:t xml:space="preserve"> Attempt at reconciliation when one party is in armed forces overseas.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110.1; 1952 Code </w:t>
      </w:r>
      <w:r w:rsidRPr="00F366ED">
        <w:t xml:space="preserve">Section </w:t>
      </w:r>
      <w:r w:rsidR="00DE17BB" w:rsidRPr="00F366ED">
        <w:t>20</w:t>
      </w:r>
      <w:r w:rsidRPr="00F366ED">
        <w:noBreakHyphen/>
      </w:r>
      <w:r w:rsidR="00DE17BB" w:rsidRPr="00F366ED">
        <w:t>110.1; 1951 (47) 538.</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110.</w:t>
      </w:r>
      <w:r w:rsidR="00DE17BB" w:rsidRPr="00F366ED">
        <w:t xml:space="preserve"> Injunctions incident to divorce suits.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111; 1952 Code </w:t>
      </w:r>
      <w:r w:rsidRPr="00F366ED">
        <w:t xml:space="preserve">Section </w:t>
      </w:r>
      <w:r w:rsidR="00DE17BB" w:rsidRPr="00F366ED">
        <w:t>20</w:t>
      </w:r>
      <w:r w:rsidRPr="00F366ED">
        <w:noBreakHyphen/>
      </w:r>
      <w:r w:rsidR="00DE17BB" w:rsidRPr="00F366ED">
        <w:t>111;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120.</w:t>
      </w:r>
      <w:r w:rsidR="00DE17BB" w:rsidRPr="00F366ED">
        <w:t xml:space="preserve"> Alimony and suit money.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F366ED" w:rsidRPr="00F366ED">
        <w:noBreakHyphen/>
      </w:r>
      <w:r w:rsidRPr="00F366ED">
        <w:t>founded the court shall allow a reasonable sum therefor.</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112; 1952 Code </w:t>
      </w:r>
      <w:r w:rsidRPr="00F366ED">
        <w:t xml:space="preserve">Section </w:t>
      </w:r>
      <w:r w:rsidR="00DE17BB" w:rsidRPr="00F366ED">
        <w:t>20</w:t>
      </w:r>
      <w:r w:rsidRPr="00F366ED">
        <w:noBreakHyphen/>
      </w:r>
      <w:r w:rsidR="00DE17BB" w:rsidRPr="00F366ED">
        <w:t xml:space="preserve">112; 1949 (46) 216; 1979 Act No. 71 </w:t>
      </w:r>
      <w:r w:rsidRPr="00F366ED">
        <w:t xml:space="preserve">Section </w:t>
      </w:r>
      <w:r w:rsidR="00DE17BB" w:rsidRPr="00F366ED">
        <w:t>5.</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125.</w:t>
      </w:r>
      <w:r w:rsidR="00DE17BB" w:rsidRPr="00F366ED">
        <w:t xml:space="preserve"> Petition to enforce award of attorney fee.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Any attorney whose client has been awarded an attorney fee by the family court may petition the family court for the circuit in which the order was filed to enforce the payment of such fee.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1984 Act No. 301.</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130.</w:t>
      </w:r>
      <w:r w:rsidR="00DE17BB" w:rsidRPr="00F366ED">
        <w:t xml:space="preserve"> Award of alimony and other allowances.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Alimony and separate maintenance and support awards may be granted pendente lite and permanently in such amounts and for periods of time subject to conditions as the court considers just including, but not limited to:</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Lump</w:t>
      </w:r>
      <w:r w:rsidR="00F366ED" w:rsidRPr="00F366ED">
        <w:noBreakHyphen/>
      </w:r>
      <w:r w:rsidRPr="00F366ED">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lastRenderedPageBreak/>
        <w:tab/>
      </w:r>
      <w:r w:rsidRPr="00F366ED">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F366ED" w:rsidRPr="00F366ED">
        <w:noBreakHyphen/>
      </w:r>
      <w:r w:rsidRPr="00F366ED">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(6) Such other form of spousal support, under terms and conditions as the court may consider just, as appropriate under the circumstances without limitation to grant more than one form of support.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For purposes of this subsection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F366ED" w:rsidRPr="00F366ED">
        <w:noBreakHyphen/>
      </w:r>
      <w:r w:rsidRPr="00F366ED">
        <w:t>day requirement.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(C) In making an award of alimony or separate maintenance and support, the court must consider and give weight in such proportion as it finds appropriate to all of the following factors: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 the duration of the marriage together with the ages of the parties at the time of the marriage and at the time of the divorce or separate maintenance action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the physical and emotional condition of each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(3) the educational background of each spouse, together with need of each spouse for additional training or education in order to achieve that spouse's income potential;</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(4) the employment history and earning potential of each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(5) the standard of living established during the marriage;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(6) the current and reasonably anticipated earnings of both spouses;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(7) the current and reasonably anticipated expenses and needs of both spouses;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(8) the marital and nonmarital properties of the parties, including those apportioned to him or her in the divorce or separate maintenance action;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(9) custody of the children, particularly where conditions or circumstances render it appropriate that the custodian not be required to seek employment outside the home, or where the employment must be of a limited nature;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w:t>
      </w:r>
      <w:r w:rsidRPr="00F366ED">
        <w:lastRenderedPageBreak/>
        <w:t>maintenance and support or of a permanent order approving a property or marital settlement agreement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(11) the tax consequences to each party as a result of the particular form of support awarded;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(12) the existence and extent of any support obligation from a prior marriage or for any other reason of either party; and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(13) such other factors the court considers relevant.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113; 1952 Code </w:t>
      </w:r>
      <w:r w:rsidRPr="00F366ED">
        <w:t xml:space="preserve">Section </w:t>
      </w:r>
      <w:r w:rsidR="00DE17BB" w:rsidRPr="00F366ED">
        <w:t>20</w:t>
      </w:r>
      <w:r w:rsidRPr="00F366ED">
        <w:noBreakHyphen/>
      </w:r>
      <w:r w:rsidR="00DE17BB" w:rsidRPr="00F366ED">
        <w:t xml:space="preserve">113; 1949 (46) 216; 1979 Act No. 71 </w:t>
      </w:r>
      <w:r w:rsidRPr="00F366ED">
        <w:t xml:space="preserve">Section </w:t>
      </w:r>
      <w:r w:rsidR="00DE17BB" w:rsidRPr="00F366ED">
        <w:t xml:space="preserve">6; 1990 Act No. 518, </w:t>
      </w:r>
      <w:r w:rsidRPr="00F366ED">
        <w:t xml:space="preserve">Section </w:t>
      </w:r>
      <w:r w:rsidR="00DE17BB" w:rsidRPr="00F366ED">
        <w:t xml:space="preserve">1, eff six months after approval by the Governor and applies to all actions filed on or after that date (approved May 29, 1990); 2002 Act No. 328, </w:t>
      </w:r>
      <w:r w:rsidRPr="00F366ED">
        <w:t xml:space="preserve">Section </w:t>
      </w:r>
      <w:r w:rsidR="00DE17BB" w:rsidRPr="00F366ED">
        <w:t>1, eff June 18, 2002.</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135.</w:t>
      </w:r>
      <w:r w:rsidR="00DE17BB" w:rsidRPr="00F366ED">
        <w:t xml:space="preserve"> Spousal support obligation when marriage declared void due to fraud.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marriage that would otherwise be lawful that is declared void ab initio by reason of fraud, does not relieve the party committing the fraud of the duty to provide spousal support that would have otherwise existed pursuant to Section 20</w:t>
      </w:r>
      <w:r w:rsidR="00F366ED" w:rsidRPr="00F366ED">
        <w:noBreakHyphen/>
      </w:r>
      <w:r w:rsidRPr="00F366ED">
        <w:t>3</w:t>
      </w:r>
      <w:r w:rsidR="00F366ED" w:rsidRPr="00F366ED">
        <w:noBreakHyphen/>
      </w:r>
      <w:r w:rsidRPr="00F366ED">
        <w:t>130.</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2008 Act No. 291, </w:t>
      </w:r>
      <w:r w:rsidRPr="00F366ED">
        <w:t xml:space="preserve">Section </w:t>
      </w:r>
      <w:r w:rsidR="00DE17BB" w:rsidRPr="00F366ED">
        <w:t>1, eff June 11, 2008.</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140.</w:t>
      </w:r>
      <w:r w:rsidR="00DE17BB" w:rsidRPr="00F366ED">
        <w:t xml:space="preserve"> Allowance of alimony and suit money in suits for separate support and maintenance and similar actions.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lastRenderedPageBreak/>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113.1; 1952 Code </w:t>
      </w:r>
      <w:r w:rsidRPr="00F366ED">
        <w:t xml:space="preserve">Section </w:t>
      </w:r>
      <w:r w:rsidR="00DE17BB" w:rsidRPr="00F366ED">
        <w:t>20</w:t>
      </w:r>
      <w:r w:rsidRPr="00F366ED">
        <w:noBreakHyphen/>
      </w:r>
      <w:r w:rsidR="00DE17BB" w:rsidRPr="00F366ED">
        <w:t xml:space="preserve">113.1; 1951 (47) 436; 1979 Act No. 71 </w:t>
      </w:r>
      <w:r w:rsidRPr="00F366ED">
        <w:t xml:space="preserve">Section </w:t>
      </w:r>
      <w:r w:rsidR="00DE17BB" w:rsidRPr="00F366ED">
        <w:t>4B.</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145.</w:t>
      </w:r>
      <w:r w:rsidR="00DE17BB" w:rsidRPr="00F366ED">
        <w:t xml:space="preserve"> Attorney fee to constitute lien; payment to estate.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1979 Act No. 71 </w:t>
      </w:r>
      <w:r w:rsidRPr="00F366ED">
        <w:t xml:space="preserve">Section </w:t>
      </w:r>
      <w:r w:rsidR="00DE17BB" w:rsidRPr="00F366ED">
        <w:t>7.</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150.</w:t>
      </w:r>
      <w:r w:rsidR="00DE17BB" w:rsidRPr="00F366ED">
        <w:t xml:space="preserve"> Segregation of allowance between spouse and children; effect of remarriage of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For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F366ED" w:rsidRPr="00F366ED">
        <w:noBreakHyphen/>
      </w:r>
      <w:r w:rsidRPr="00F366ED">
        <w:t>day requirement.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114; 1952 Code </w:t>
      </w:r>
      <w:r w:rsidRPr="00F366ED">
        <w:t xml:space="preserve">Section </w:t>
      </w:r>
      <w:r w:rsidR="00DE17BB" w:rsidRPr="00F366ED">
        <w:t>20</w:t>
      </w:r>
      <w:r w:rsidRPr="00F366ED">
        <w:noBreakHyphen/>
      </w:r>
      <w:r w:rsidR="00DE17BB" w:rsidRPr="00F366ED">
        <w:t xml:space="preserve">114; 1949 (46) 216; 1979 Act No. 71 </w:t>
      </w:r>
      <w:r w:rsidRPr="00F366ED">
        <w:t xml:space="preserve">Section </w:t>
      </w:r>
      <w:r w:rsidR="00DE17BB" w:rsidRPr="00F366ED">
        <w:t xml:space="preserve">8; 2002 Act No. 328, </w:t>
      </w:r>
      <w:r w:rsidRPr="00F366ED">
        <w:t xml:space="preserve">Section </w:t>
      </w:r>
      <w:r w:rsidR="00DE17BB" w:rsidRPr="00F366ED">
        <w:t>2, eff June 18, 2002.</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160.</w:t>
      </w:r>
      <w:r w:rsidR="00DE17BB" w:rsidRPr="00F366ED">
        <w:t xml:space="preserve"> Care, custody, and maintenance of children.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115; 1952 Code </w:t>
      </w:r>
      <w:r w:rsidRPr="00F366ED">
        <w:t xml:space="preserve">Section </w:t>
      </w:r>
      <w:r w:rsidR="00DE17BB" w:rsidRPr="00F366ED">
        <w:t>20</w:t>
      </w:r>
      <w:r w:rsidRPr="00F366ED">
        <w:noBreakHyphen/>
      </w:r>
      <w:r w:rsidR="00DE17BB" w:rsidRPr="00F366ED">
        <w:t>115;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170.</w:t>
      </w:r>
      <w:r w:rsidR="00DE17BB" w:rsidRPr="00F366ED">
        <w:t xml:space="preserve"> Modification, confirmation, or termination of alimony; retirement by supporting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Retirement by the supporting spouse is sufficient grounds to warrant a hearing, if so moved by a party, to evaluate whether there has been a change of circumstances for alimony. The court shall consider the following factors: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 whether retirement was contemplated when alimony was awarded;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the age of the supporting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(3) the health of the supporting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(4) whether the retirement is mandatory or voluntary;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(5) whether retirement would result in a decrease in the supporting spouse's income; and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(6) any other factors the court sees fit.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116; 1952 Code </w:t>
      </w:r>
      <w:r w:rsidRPr="00F366ED">
        <w:t xml:space="preserve">Section </w:t>
      </w:r>
      <w:r w:rsidR="00DE17BB" w:rsidRPr="00F366ED">
        <w:t>20</w:t>
      </w:r>
      <w:r w:rsidRPr="00F366ED">
        <w:noBreakHyphen/>
      </w:r>
      <w:r w:rsidR="00DE17BB" w:rsidRPr="00F366ED">
        <w:t xml:space="preserve">116; 1949 (46) 216; 1979 Act No. 71 </w:t>
      </w:r>
      <w:r w:rsidRPr="00F366ED">
        <w:t xml:space="preserve">Section </w:t>
      </w:r>
      <w:r w:rsidR="00DE17BB" w:rsidRPr="00F366ED">
        <w:t xml:space="preserve">9; 2012 Act No. 260, </w:t>
      </w:r>
      <w:r w:rsidRPr="00F366ED">
        <w:t xml:space="preserve">Section </w:t>
      </w:r>
      <w:r w:rsidR="00DE17BB" w:rsidRPr="00F366ED">
        <w:t>1, eff June 18, 2012.</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180.</w:t>
      </w:r>
      <w:r w:rsidR="00DE17BB" w:rsidRPr="00F366ED">
        <w:t xml:space="preserve"> Change of name after divorce or separation.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The court, upon the granting of final judgment of divorce or an order of separate maintenance, may allow a party to resume a former surname or the surname of a former spouse.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117; 1952 Code </w:t>
      </w:r>
      <w:r w:rsidRPr="00F366ED">
        <w:t xml:space="preserve">Section </w:t>
      </w:r>
      <w:r w:rsidR="00DE17BB" w:rsidRPr="00F366ED">
        <w:t>20</w:t>
      </w:r>
      <w:r w:rsidRPr="00F366ED">
        <w:noBreakHyphen/>
      </w:r>
      <w:r w:rsidR="00DE17BB" w:rsidRPr="00F366ED">
        <w:t xml:space="preserve">117; 1949 (46) 216; 1998 Act No. 431, </w:t>
      </w:r>
      <w:r w:rsidRPr="00F366ED">
        <w:t xml:space="preserve">Section </w:t>
      </w:r>
      <w:r w:rsidR="00DE17BB" w:rsidRPr="00F366ED">
        <w:t>1, eff June 23, 1998.</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190.</w:t>
      </w:r>
      <w:r w:rsidR="00DE17BB" w:rsidRPr="00F366ED">
        <w:t xml:space="preserve"> Divorced wife barred of dower.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On the granting of any final decree of divorce, the wife shall thereafter be barred of dower in lands formerly owned, then owned, or thereafter acquired by her former husband.</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118; 1952 Code </w:t>
      </w:r>
      <w:r w:rsidRPr="00F366ED">
        <w:t xml:space="preserve">Section </w:t>
      </w:r>
      <w:r w:rsidR="00DE17BB" w:rsidRPr="00F366ED">
        <w:t>20</w:t>
      </w:r>
      <w:r w:rsidRPr="00F366ED">
        <w:noBreakHyphen/>
      </w:r>
      <w:r w:rsidR="00DE17BB" w:rsidRPr="00F366ED">
        <w:t>118; 1949 (46) 216; 1950 (46) 2251; 1953 (48) 318.</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200.</w:t>
      </w:r>
      <w:r w:rsidR="00DE17BB" w:rsidRPr="00F366ED">
        <w:t xml:space="preserve"> Divorce shall not render children illegitimate.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No judgment of divorce from the bonds of matrimony shall render illegitimate the children begotten of the marriage.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119; 1952 Code </w:t>
      </w:r>
      <w:r w:rsidRPr="00F366ED">
        <w:t xml:space="preserve">Section </w:t>
      </w:r>
      <w:r w:rsidR="00DE17BB" w:rsidRPr="00F366ED">
        <w:t>20</w:t>
      </w:r>
      <w:r w:rsidRPr="00F366ED">
        <w:noBreakHyphen/>
      </w:r>
      <w:r w:rsidR="00DE17BB" w:rsidRPr="00F366ED">
        <w:t>119;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210.</w:t>
      </w:r>
      <w:r w:rsidR="00DE17BB" w:rsidRPr="00F366ED">
        <w:t xml:space="preserve"> Unlawful advertising for purpose of procuring divorce.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120; 1952 Code </w:t>
      </w:r>
      <w:r w:rsidRPr="00F366ED">
        <w:t xml:space="preserve">Section </w:t>
      </w:r>
      <w:r w:rsidR="00DE17BB" w:rsidRPr="00F366ED">
        <w:t>20</w:t>
      </w:r>
      <w:r w:rsidRPr="00F366ED">
        <w:noBreakHyphen/>
      </w:r>
      <w:r w:rsidR="00DE17BB" w:rsidRPr="00F366ED">
        <w:t>120;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220.</w:t>
      </w:r>
      <w:r w:rsidR="00DE17BB" w:rsidRPr="00F366ED">
        <w:t xml:space="preserve"> Unlawful advertising for purpose of procuring divorce; penalty.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Any person violating any of the provisions of Section 20</w:t>
      </w:r>
      <w:r w:rsidR="00F366ED" w:rsidRPr="00F366ED">
        <w:noBreakHyphen/>
      </w:r>
      <w:r w:rsidRPr="00F366ED">
        <w:t>3</w:t>
      </w:r>
      <w:r w:rsidR="00F366ED" w:rsidRPr="00F366ED">
        <w:noBreakHyphen/>
      </w:r>
      <w:r w:rsidRPr="00F366ED">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121; 1952 Code </w:t>
      </w:r>
      <w:r w:rsidRPr="00F366ED">
        <w:t xml:space="preserve">Section </w:t>
      </w:r>
      <w:r w:rsidR="00DE17BB" w:rsidRPr="00F366ED">
        <w:t>20</w:t>
      </w:r>
      <w:r w:rsidRPr="00F366ED">
        <w:noBreakHyphen/>
      </w:r>
      <w:r w:rsidR="00DE17BB" w:rsidRPr="00F366ED">
        <w:t>121; 1949 (46) 216.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230.</w:t>
      </w:r>
      <w:r w:rsidR="00DE17BB" w:rsidRPr="00F366ED">
        <w:t xml:space="preserve"> Clerks of court shall file reports of divorces and annulments with Division of Vital Statistics.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122; 1962 (52) 2157.</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235.</w:t>
      </w:r>
      <w:r w:rsidR="00DE17BB" w:rsidRPr="00F366ED">
        <w:t xml:space="preserve"> Decree to set forth social security numbers or alien identification numbers of parties in divorce.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1997 Act No. 71, </w:t>
      </w:r>
      <w:r w:rsidRPr="00F366ED">
        <w:t xml:space="preserve">Section </w:t>
      </w:r>
      <w:r w:rsidR="00DE17BB" w:rsidRPr="00F366ED">
        <w:t xml:space="preserve">1, eff June 10, 1997; 1999 Act No. 100, Part II, </w:t>
      </w:r>
      <w:r w:rsidRPr="00F366ED">
        <w:t xml:space="preserve">Section </w:t>
      </w:r>
      <w:r w:rsidR="00DE17BB" w:rsidRPr="00F366ED">
        <w:t>105, eff June 30, 1999.</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The Preamble of 1997 Act No. 71 provides as follows: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"Whereas, it is the sense of Congress that all states shall have in effect certain laws relative to the enforcement of child support in order to remain eligible for federal funding under Title IV</w:t>
      </w:r>
      <w:r w:rsidR="00F366ED" w:rsidRPr="00F366ED">
        <w:noBreakHyphen/>
      </w:r>
      <w:r w:rsidRPr="00F366ED">
        <w:t>D of the Social Security Act. Therefore, this act amends the Code of Laws of South Carolina, 1976, to, among other things, require the collection and use of social security numbers on certain state</w:t>
      </w:r>
      <w:r w:rsidR="00F366ED" w:rsidRPr="00F366ED">
        <w:noBreakHyphen/>
      </w:r>
      <w:r w:rsidRPr="00F366ED">
        <w:t>issued documents and applications; to provide authority for the imposition of administrative liens in child support cases; to enhance the information requirements of the parties to a paternity or child support action; to enhance procedures establishing paternity; to conform the state's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00F366ED" w:rsidRPr="00F366ED">
        <w:noBreakHyphen/>
      </w:r>
      <w:r w:rsidRPr="00F366ED">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17BB" w:rsidRPr="00F366ED">
        <w:t xml:space="preserve"> 3</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6ED">
        <w:t>Uniform Divorce Recognition Act</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410.</w:t>
      </w:r>
      <w:r w:rsidR="00DE17BB" w:rsidRPr="00F366ED">
        <w:t xml:space="preserve"> Short title.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This article may be cited as the "Uniform Divorce Recognition Act."</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131; 1952 Code </w:t>
      </w:r>
      <w:r w:rsidRPr="00F366ED">
        <w:t xml:space="preserve">Section </w:t>
      </w:r>
      <w:r w:rsidR="00DE17BB" w:rsidRPr="00F366ED">
        <w:t>20</w:t>
      </w:r>
      <w:r w:rsidRPr="00F366ED">
        <w:noBreakHyphen/>
      </w:r>
      <w:r w:rsidR="00DE17BB" w:rsidRPr="00F366ED">
        <w:t>131; 1950 (46) 2390.</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420.</w:t>
      </w:r>
      <w:r w:rsidR="00DE17BB" w:rsidRPr="00F366ED">
        <w:t xml:space="preserve"> Nonresident divorce shall be void if parties were domiciled here.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divorce from the bonds of matrimony obtained in another jurisdiction shall be of no force or effect in this State if both parties to the marriage were domiciled in this State at the time the proceeding for the divorce was commenced.</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132; 1952 Code </w:t>
      </w:r>
      <w:r w:rsidRPr="00F366ED">
        <w:t xml:space="preserve">Section </w:t>
      </w:r>
      <w:r w:rsidR="00DE17BB" w:rsidRPr="00F366ED">
        <w:t>20</w:t>
      </w:r>
      <w:r w:rsidRPr="00F366ED">
        <w:noBreakHyphen/>
      </w:r>
      <w:r w:rsidR="00DE17BB" w:rsidRPr="00F366ED">
        <w:t>132; 1950 (46) 2390.</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430.</w:t>
      </w:r>
      <w:r w:rsidR="00DE17BB" w:rsidRPr="00F366ED">
        <w:t xml:space="preserve"> Prima facie evidence of domicile.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133; 1952 Code </w:t>
      </w:r>
      <w:r w:rsidRPr="00F366ED">
        <w:t xml:space="preserve">Section </w:t>
      </w:r>
      <w:r w:rsidR="00DE17BB" w:rsidRPr="00F366ED">
        <w:t>20</w:t>
      </w:r>
      <w:r w:rsidRPr="00F366ED">
        <w:noBreakHyphen/>
      </w:r>
      <w:r w:rsidR="00DE17BB" w:rsidRPr="00F366ED">
        <w:t>133; 1950 (46) 2390.</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440.</w:t>
      </w:r>
      <w:r w:rsidR="00DE17BB" w:rsidRPr="00F366ED">
        <w:t xml:space="preserve"> Construction.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This article shall be so interpreted and construed as to effectuate its general purpose to make uniform the law of those states which enact substantially identical legislation.</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1962 Code </w:t>
      </w:r>
      <w:r w:rsidRPr="00F366ED">
        <w:t xml:space="preserve">Section </w:t>
      </w:r>
      <w:r w:rsidR="00DE17BB" w:rsidRPr="00F366ED">
        <w:t>20</w:t>
      </w:r>
      <w:r w:rsidRPr="00F366ED">
        <w:noBreakHyphen/>
      </w:r>
      <w:r w:rsidR="00DE17BB" w:rsidRPr="00F366ED">
        <w:t xml:space="preserve">134; 1952 Code </w:t>
      </w:r>
      <w:r w:rsidRPr="00F366ED">
        <w:t xml:space="preserve">Section </w:t>
      </w:r>
      <w:r w:rsidR="00DE17BB" w:rsidRPr="00F366ED">
        <w:t>20</w:t>
      </w:r>
      <w:r w:rsidRPr="00F366ED">
        <w:noBreakHyphen/>
      </w:r>
      <w:r w:rsidR="00DE17BB" w:rsidRPr="00F366ED">
        <w:t>134; 1950 (46) 2390.</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17BB" w:rsidRPr="00F366ED">
        <w:t xml:space="preserve"> 5</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6ED">
        <w:t>Equitable Apportionment of Marital Property</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610.</w:t>
      </w:r>
      <w:r w:rsidR="00DE17BB" w:rsidRPr="00F366ED">
        <w:t xml:space="preserve"> Spousal equity and ownership rights.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During the marriage a spouse shall acquire, based upon the factors set out in Section 20</w:t>
      </w:r>
      <w:r w:rsidR="00F366ED" w:rsidRPr="00F366ED">
        <w:noBreakHyphen/>
      </w:r>
      <w:r w:rsidRPr="00F366ED">
        <w:t>3</w:t>
      </w:r>
      <w:r w:rsidR="00F366ED" w:rsidRPr="00F366ED">
        <w:noBreakHyphen/>
      </w:r>
      <w:r w:rsidRPr="00F366ED">
        <w:t>620, a vested special equity and ownership right in the marital property as defined in Section 20</w:t>
      </w:r>
      <w:r w:rsidR="00F366ED" w:rsidRPr="00F366ED">
        <w:noBreakHyphen/>
      </w:r>
      <w:r w:rsidRPr="00F366ED">
        <w:t>3</w:t>
      </w:r>
      <w:r w:rsidR="00F366ED" w:rsidRPr="00F366ED">
        <w:noBreakHyphen/>
      </w:r>
      <w:r w:rsidRPr="00F366ED">
        <w:t>630, which equity and ownership right are subject to apportionment between the spouses by the family courts of this State at the time marital litigation is filed or commenced as provided in Section 20</w:t>
      </w:r>
      <w:r w:rsidR="00F366ED" w:rsidRPr="00F366ED">
        <w:noBreakHyphen/>
      </w:r>
      <w:r w:rsidRPr="00F366ED">
        <w:t>3</w:t>
      </w:r>
      <w:r w:rsidR="00F366ED" w:rsidRPr="00F366ED">
        <w:noBreakHyphen/>
      </w:r>
      <w:r w:rsidRPr="00F366ED">
        <w:t>620.</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471.</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620.</w:t>
      </w:r>
      <w:r w:rsidR="00DE17BB" w:rsidRPr="00F366ED">
        <w:t xml:space="preserve"> Apportionment factors.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 marital property upon request by either party in the pleadings.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In making apportionment, the court must give weight in such proportion as it finds appropriate to all of the following factors: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 the duration of the marriage together with the ages of the parties at the time of the marriage and at the time of the divorce or separate maintenance or other marital action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(a) entry of a pendente lite order in a divorce or separate maintenance action;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(b) formal signing of a written property or marital settlement agreement; or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(c) entry of a permanent order of separate maintenance and support or of a permanent order approving a property or marital settlement agreement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(4) the income of each spouse, the earning potential of each spouse, and the opportunity for future acquisition of capital assets;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(5) the health, both physical and emotional, of each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(6) the need of each spouse or either spouse for additional training or education in order to achieve that spouses's income potential;</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(7) the nonmarital property of each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(8) the existence or nonexistence of vested retirement benefits for each or either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(9) whether separate maintenance or alimony has been awarded;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(10) the desirability of awarding the family home as part of equitable distribution or the right to live therein for reasonable periods to the spouse having custody of any children;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(11) the tax consequences to each or either party as a result of any particular form of equitable apportionment;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(12) the existence and extent of any support obligations, from a prior marriage or for any other reason or reasons, of either party;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(14) child custody arrangements and obligations at the time of the entry of the order; and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(15) such other relevant factors as the trial court shall expressly enumerate in its order.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(C) The court's order as it affects distribution of marital property shall be a final order not subject to modification except by appeal or remand following proper appeal.</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472.</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630.</w:t>
      </w:r>
      <w:r w:rsidR="00DE17BB" w:rsidRPr="00F366ED">
        <w:t xml:space="preserve"> Marital property; nonmarital property.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The term "marital property" as used in this article means all real and personal property which has been acquired by the parties during the marriage and which is owned as of the date of filing or commencement of marital litigation as provided in Section 20</w:t>
      </w:r>
      <w:r w:rsidR="00F366ED" w:rsidRPr="00F366ED">
        <w:noBreakHyphen/>
      </w:r>
      <w:r w:rsidRPr="00F366ED">
        <w:t>3</w:t>
      </w:r>
      <w:r w:rsidR="00F366ED" w:rsidRPr="00F366ED">
        <w:noBreakHyphen/>
      </w:r>
      <w:r w:rsidRPr="00F366ED">
        <w:t>620 regardless of how legal title is held, except the following, which constitute nonmarital property: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(1) property acquired by either party by inheritance, devise, bequest, or gift from a party other than the spouse;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property acquired by either party before the marriage and property acquired after the happening of the earliest of:</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(a) entry of a pendente lite order in a divorce or separate maintenance action;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(b) formal signing of a written property or marital settlement agreement; or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(c) entry of a permanent order of separate maintenance and support or of a permanent order approving a property or marital settlement agreement between the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(3) property acquired by either party in exchange for property described in items (1) and (2) of this section;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(5) any increase in value in nonmarital property, except to the extent that the increase resulted directly or indirectly from efforts of the other spouse during marriage.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Interspousal gifts of property, including gifts of property from one spouse to the other made indirectly by way of a third party, are marital property which is subject to division.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The court does not have jurisdiction or authority to apportion nonmarital property.</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473.</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640.</w:t>
      </w:r>
      <w:r w:rsidR="00DE17BB" w:rsidRPr="00F366ED">
        <w:t xml:space="preserve"> Declining values of contributions.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In determining the value of contributions prior to making an equitable apportionment, the court: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(1) shall make findings of fact from credible evidence of the values of property and services, if any;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(3) has the authority to appoint experts as necessary for the purpose of valuation of property and contributions and to assess the cost against any or all parties to the action.</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474.</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650.</w:t>
      </w:r>
      <w:r w:rsidR="00DE17BB" w:rsidRPr="00F366ED">
        <w:t xml:space="preserve"> Sequestration of property.</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The property sequestered and the income from it may be applied in whole or in part, at the direction of the court and as justice may require, so as to achieve an equitable apportionment of property as set forth in this article.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(D) The family court in which the action is filed has jurisdiction and venue to sequester property located within this State.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(E) The remedies in this section are cumulative to all other remedies which may be available to the parties.</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475.</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660.</w:t>
      </w:r>
      <w:r w:rsidR="00DE17BB" w:rsidRPr="00F366ED">
        <w:t xml:space="preserve"> Court's authority to achieve equitable apportionment.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476.</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670.</w:t>
      </w:r>
      <w:r w:rsidR="00DE17BB" w:rsidRPr="00F366ED">
        <w:t xml:space="preserve"> Notice of pendency of action.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(A)(1) In a proceeding under this article, either party may record a notice of the pendency of proceedings in the manner provided in civil actions generally, which has the same effect as a notice in civil actions. The rights and interests of each spouse in the other's property created by this article are not effective against third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(a) with regard to any parcel of real property in which an interest under this article is claimed until a Notice of Pendency of Action is filed as provided in Section 15</w:t>
      </w:r>
      <w:r w:rsidR="00F366ED" w:rsidRPr="00F366ED">
        <w:noBreakHyphen/>
      </w:r>
      <w:r w:rsidRPr="00F366ED">
        <w:t>11</w:t>
      </w:r>
      <w:r w:rsidR="00F366ED" w:rsidRPr="00F366ED">
        <w:noBreakHyphen/>
      </w:r>
      <w:r w:rsidRPr="00F366ED">
        <w:t>10 with the clerk of court of the county in which such parcel of real property is situated; and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(b) with regard to personal property, until the third party has received written notice from either spouse in a proceeding under this article that marital litigation has been filed.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Prior rights and interests of third parties: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(a) in real property are not affected by filing a Notice of Pendency of Action; and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r>
      <w:r w:rsidRPr="00F366ED">
        <w:tab/>
        <w:t>(b) in personal property are not affected by receipt of written notice of such a filing.</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(B)(1) Upon entry of judgment against a party requiring payment of money or transfer of property, whether by interlocutory order or final decree, a party may apply to the court for issuance of a transcript of judgment in the form prescribed in Section 20</w:t>
      </w:r>
      <w:r w:rsidR="00F366ED" w:rsidRPr="00F366ED">
        <w:noBreakHyphen/>
      </w:r>
      <w:r w:rsidRPr="00F366ED">
        <w:t>3</w:t>
      </w:r>
      <w:r w:rsidR="00F366ED" w:rsidRPr="00F366ED">
        <w:noBreakHyphen/>
      </w:r>
      <w:r w:rsidRPr="00F366ED">
        <w:t>680. This transcript may be recorded in the office of the clerk of court of common pleas and indexed in the books of abstracts of judgments of any county of this State as provided by law.</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r>
      <w:r w:rsidRPr="00F366ED">
        <w:tab/>
        <w:t>(3) The recordation and filing of a transcript of judgment does not prevent the court from exercising any equitable or other presently existing power of enforcement of the order or decree which is within its jurisdiction.</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(C) The statutory lien created by Section 20</w:t>
      </w:r>
      <w:r w:rsidR="00F366ED" w:rsidRPr="00F366ED">
        <w:noBreakHyphen/>
      </w:r>
      <w:r w:rsidRPr="00F366ED">
        <w:t>3</w:t>
      </w:r>
      <w:r w:rsidR="00F366ED" w:rsidRPr="00F366ED">
        <w:noBreakHyphen/>
      </w:r>
      <w:r w:rsidRPr="00F366ED">
        <w:t>145 is not effective as against third parties unless this section has been complied with.</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1987 Act No. 14 </w:t>
      </w:r>
      <w:r w:rsidR="00F366ED" w:rsidRPr="00F366ED">
        <w:t xml:space="preserve">Section </w:t>
      </w:r>
      <w:r w:rsidRPr="00F366ED">
        <w:t xml:space="preserve">2; 1976 Code </w:t>
      </w:r>
      <w:r w:rsidR="00F366ED" w:rsidRPr="00F366ED">
        <w:t xml:space="preserve">Section </w:t>
      </w:r>
      <w:r w:rsidRPr="00F366ED">
        <w:t>20</w:t>
      </w:r>
      <w:r w:rsidR="00F366ED" w:rsidRPr="00F366ED">
        <w:noBreakHyphen/>
      </w:r>
      <w:r w:rsidRPr="00F366ED">
        <w:t>7</w:t>
      </w:r>
      <w:r w:rsidR="00F366ED" w:rsidRPr="00F366ED">
        <w:noBreakHyphen/>
      </w:r>
      <w:r w:rsidRPr="00F366ED">
        <w:t>477.</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680.</w:t>
      </w:r>
      <w:r w:rsidR="00DE17BB" w:rsidRPr="00F366ED">
        <w:t xml:space="preserve"> Form of transcript of judgment.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A transcript of judgment may be substantially in the following form:</w:t>
      </w:r>
    </w:p>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DE17BB" w:rsidRPr="00F366ED"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IN THE FAMILY COURT</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TRANSCRIPT OF JUDGMENT</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bl>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NOTICE IS HEREBY GIVEN that in the above</w:t>
      </w:r>
      <w:r w:rsidR="00F366ED" w:rsidRPr="00F366ED">
        <w:noBreakHyphen/>
      </w:r>
      <w:r w:rsidRPr="00F366ED">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attorney's fees, equitable division of property, etc.)] OR (requiring conveyance to __________ of the real property described as following:) Attorneys of record are __________, representing the petitioner and __________, representing the respondent.</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FURTHER NOTICE IS GIVEN that interest will accrue at the statutory rate from the ___ day of ___________, 20__, together with costs in the amount of __________.</w:t>
      </w:r>
    </w:p>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E17BB" w:rsidRPr="00F366ED"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Judge of the Family Court</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r w:rsidR="00DE17BB" w:rsidRPr="00F366E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66ED">
              <w:rPr>
                <w:rFonts w:eastAsia="Times New Roman"/>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17BB"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66ED">
              <w:rPr>
                <w:rFonts w:eastAsia="Times New Roman"/>
                <w:szCs w:val="20"/>
              </w:rPr>
              <w:t> </w:t>
            </w:r>
          </w:p>
        </w:tc>
      </w:tr>
    </w:tbl>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P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478.</w:t>
      </w:r>
    </w:p>
    <w:p w:rsidR="00F366ED" w:rsidRP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rPr>
          <w:b/>
        </w:rPr>
        <w:t xml:space="preserve">SECTION </w:t>
      </w:r>
      <w:r w:rsidR="00DE17BB" w:rsidRPr="00F366ED">
        <w:rPr>
          <w:b/>
        </w:rPr>
        <w:t>20</w:t>
      </w:r>
      <w:r w:rsidRPr="00F366ED">
        <w:rPr>
          <w:b/>
        </w:rPr>
        <w:noBreakHyphen/>
      </w:r>
      <w:r w:rsidR="00DE17BB" w:rsidRPr="00F366ED">
        <w:rPr>
          <w:b/>
        </w:rPr>
        <w:t>3</w:t>
      </w:r>
      <w:r w:rsidRPr="00F366ED">
        <w:rPr>
          <w:b/>
        </w:rPr>
        <w:noBreakHyphen/>
      </w:r>
      <w:r w:rsidR="00DE17BB" w:rsidRPr="00F366ED">
        <w:rPr>
          <w:b/>
        </w:rPr>
        <w:t>690.</w:t>
      </w:r>
      <w:r w:rsidR="00DE17BB" w:rsidRPr="00F366ED">
        <w:t xml:space="preserve"> Subject matter jurisdiction over contracts.</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ab/>
        <w:t>The family courts of this State have subject matter jurisdiction over all contracts relating to property which is involved in a proceeding under this article and over the construction and enforcement of those contracts.</w:t>
      </w: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ED" w:rsidRDefault="00F366ED"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17BB" w:rsidRPr="00F366ED">
        <w:t xml:space="preserve">: 2008 Act No. 361, </w:t>
      </w:r>
      <w:r w:rsidRPr="00F366ED">
        <w:t xml:space="preserve">Section </w:t>
      </w:r>
      <w:r w:rsidR="00DE17BB" w:rsidRPr="00F366ED">
        <w:t>3, eff June 16, 2008.</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Editor's Note</w:t>
      </w:r>
    </w:p>
    <w:p w:rsidR="00F366ED" w:rsidRDefault="00DE17BB"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ED">
        <w:t xml:space="preserve">Prior laws. 1986 Act No. 522 </w:t>
      </w:r>
      <w:r w:rsidR="00F366ED" w:rsidRPr="00F366ED">
        <w:t xml:space="preserve">Section </w:t>
      </w:r>
      <w:r w:rsidRPr="00F366ED">
        <w:t xml:space="preserve">1; 1976 Code </w:t>
      </w:r>
      <w:r w:rsidR="00F366ED" w:rsidRPr="00F366ED">
        <w:t xml:space="preserve">Section </w:t>
      </w:r>
      <w:r w:rsidRPr="00F366ED">
        <w:t>20</w:t>
      </w:r>
      <w:r w:rsidR="00F366ED" w:rsidRPr="00F366ED">
        <w:noBreakHyphen/>
      </w:r>
      <w:r w:rsidRPr="00F366ED">
        <w:t>7</w:t>
      </w:r>
      <w:r w:rsidR="00F366ED" w:rsidRPr="00F366ED">
        <w:noBreakHyphen/>
      </w:r>
      <w:r w:rsidRPr="00F366ED">
        <w:t>479.</w:t>
      </w:r>
    </w:p>
    <w:p w:rsidR="00F25049" w:rsidRPr="00F366ED" w:rsidRDefault="00F25049" w:rsidP="00F36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66ED" w:rsidSect="00F366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ED" w:rsidRDefault="00F366ED" w:rsidP="00F366ED">
      <w:r>
        <w:separator/>
      </w:r>
    </w:p>
  </w:endnote>
  <w:endnote w:type="continuationSeparator" w:id="0">
    <w:p w:rsidR="00F366ED" w:rsidRDefault="00F366ED" w:rsidP="00F3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ED" w:rsidRDefault="00F366ED" w:rsidP="00F366ED">
      <w:r>
        <w:separator/>
      </w:r>
    </w:p>
  </w:footnote>
  <w:footnote w:type="continuationSeparator" w:id="0">
    <w:p w:rsidR="00F366ED" w:rsidRDefault="00F366ED" w:rsidP="00F3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ED" w:rsidRPr="00F366ED" w:rsidRDefault="00F366ED" w:rsidP="00F36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BB"/>
    <w:rsid w:val="00DE17BB"/>
    <w:rsid w:val="00F25049"/>
    <w:rsid w:val="00F3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5C52-D7DA-47FA-A773-B8D62E23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17BB"/>
    <w:rPr>
      <w:rFonts w:ascii="Courier New" w:eastAsiaTheme="minorEastAsia" w:hAnsi="Courier New" w:cs="Courier New"/>
      <w:sz w:val="20"/>
      <w:szCs w:val="20"/>
    </w:rPr>
  </w:style>
  <w:style w:type="paragraph" w:styleId="Header">
    <w:name w:val="header"/>
    <w:basedOn w:val="Normal"/>
    <w:link w:val="HeaderChar"/>
    <w:uiPriority w:val="99"/>
    <w:unhideWhenUsed/>
    <w:rsid w:val="00F366ED"/>
    <w:pPr>
      <w:tabs>
        <w:tab w:val="center" w:pos="4680"/>
        <w:tab w:val="right" w:pos="9360"/>
      </w:tabs>
    </w:pPr>
  </w:style>
  <w:style w:type="character" w:customStyle="1" w:styleId="HeaderChar">
    <w:name w:val="Header Char"/>
    <w:basedOn w:val="DefaultParagraphFont"/>
    <w:link w:val="Header"/>
    <w:uiPriority w:val="99"/>
    <w:rsid w:val="00F366ED"/>
  </w:style>
  <w:style w:type="paragraph" w:styleId="Footer">
    <w:name w:val="footer"/>
    <w:basedOn w:val="Normal"/>
    <w:link w:val="FooterChar"/>
    <w:uiPriority w:val="99"/>
    <w:unhideWhenUsed/>
    <w:rsid w:val="00F366ED"/>
    <w:pPr>
      <w:tabs>
        <w:tab w:val="center" w:pos="4680"/>
        <w:tab w:val="right" w:pos="9360"/>
      </w:tabs>
    </w:pPr>
  </w:style>
  <w:style w:type="character" w:customStyle="1" w:styleId="FooterChar">
    <w:name w:val="Footer Char"/>
    <w:basedOn w:val="DefaultParagraphFont"/>
    <w:link w:val="Footer"/>
    <w:uiPriority w:val="99"/>
    <w:rsid w:val="00F3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6740</Words>
  <Characters>38424</Characters>
  <Application>Microsoft Office Word</Application>
  <DocSecurity>0</DocSecurity>
  <Lines>320</Lines>
  <Paragraphs>90</Paragraphs>
  <ScaleCrop>false</ScaleCrop>
  <Company>Legislative Services Agency</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