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2965">
        <w:t>CHAPTER 8</w:t>
      </w:r>
    </w:p>
    <w:p w:rsidR="00B72965" w:rsidRP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2965">
        <w:t>Conservation Easement Act</w:t>
      </w:r>
      <w:bookmarkStart w:id="0" w:name="_GoBack"/>
      <w:bookmarkEnd w:id="0"/>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10.</w:t>
      </w:r>
      <w:r w:rsidR="004A38C0" w:rsidRPr="00B72965">
        <w:t xml:space="preserve"> Short title.</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This chapter may be cited as the South Carolina Conservation Easement Act of 1991.</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20.</w:t>
      </w:r>
      <w:r w:rsidR="004A38C0" w:rsidRPr="00B72965">
        <w:t xml:space="preserve"> Definitions.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As used in this chapter, unless the context otherwise requires: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(1) "Conservation easement" means a nonpossessory interest of a holder in real property imposing limitations or affirmative obligations, the purposes of which include one or more of the following:</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(a) retaining or protecting natural, scenic, or open</w:t>
      </w:r>
      <w:r w:rsidR="00B72965" w:rsidRPr="00B72965">
        <w:noBreakHyphen/>
      </w:r>
      <w:r w:rsidRPr="00B72965">
        <w:t>space aspects of real property;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(b) ensuring the availability of real property for agricultural, forest, recreational, educational, or open</w:t>
      </w:r>
      <w:r w:rsidR="00B72965" w:rsidRPr="00B72965">
        <w:noBreakHyphen/>
      </w:r>
      <w:r w:rsidRPr="00B72965">
        <w:t>space use;</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(c) protecting natural resources;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(d) maintaining or enhancing air or water quality;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(e) preserving the historical, architectural, archaeological, or cultural aspects of real property.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(2) "Holder" means: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(a) a governmental body empowered to hold an interest in real property under the laws of this State or the United States; or</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r>
      <w:r w:rsidRPr="00B72965">
        <w:tab/>
        <w:t>(b) a charitable, not</w:t>
      </w:r>
      <w:r w:rsidR="00B72965" w:rsidRPr="00B72965">
        <w:noBreakHyphen/>
      </w:r>
      <w:r w:rsidRPr="00B72965">
        <w:t>for</w:t>
      </w:r>
      <w:r w:rsidR="00B72965" w:rsidRPr="00B72965">
        <w:noBreakHyphen/>
      </w:r>
      <w:r w:rsidRPr="00B72965">
        <w:t>profit or educational corporation, association, or trust the purposes or powers of which include one or more of the purposes listed in subsection (1).</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(3) "Real property" includes surface waters.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(4) "Third</w:t>
      </w:r>
      <w:r w:rsidR="00B72965" w:rsidRPr="00B72965">
        <w:noBreakHyphen/>
      </w:r>
      <w:r w:rsidRPr="00B72965">
        <w:t>party right of enforcement" means a right provided by the grantor of the conservation easement to enforce selected terms of the conservation easement which is granted to a governmental body, a charitable, not</w:t>
      </w:r>
      <w:r w:rsidR="00B72965" w:rsidRPr="00B72965">
        <w:noBreakHyphen/>
      </w:r>
      <w:r w:rsidRPr="00B72965">
        <w:t>for</w:t>
      </w:r>
      <w:r w:rsidR="00B72965" w:rsidRPr="00B72965">
        <w:noBreakHyphen/>
      </w:r>
      <w:r w:rsidRPr="00B72965">
        <w:t>profit, or educational corporation, association, or trust, which though not the holder of the easement, is eligible to be the holder of such easement.</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30.</w:t>
      </w:r>
      <w:r w:rsidR="004A38C0" w:rsidRPr="00B72965">
        <w:t xml:space="preserve"> Conservation easements generally; creation, duration and effect; conveyances.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(B) No right or duty in favor of or against a holder and no right in favor of a person having a third</w:t>
      </w:r>
      <w:r w:rsidR="00B72965" w:rsidRPr="00B72965">
        <w:noBreakHyphen/>
      </w:r>
      <w:r w:rsidRPr="00B72965">
        <w:t>party right of enforcement arises under a conservation easement before its acceptance by the holder and a recordation of the acceptance in the office of the register of deeds for each county where the land burdened by the conservation easement lies.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(C) Except as provided in Section 27</w:t>
      </w:r>
      <w:r w:rsidR="00B72965" w:rsidRPr="00B72965">
        <w:noBreakHyphen/>
      </w:r>
      <w:r w:rsidRPr="00B72965">
        <w:t>8</w:t>
      </w:r>
      <w:r w:rsidR="00B72965" w:rsidRPr="00B72965">
        <w:noBreakHyphen/>
      </w:r>
      <w:r w:rsidRPr="00B72965">
        <w:t>40(B), a conservation easement is unlimited in duration unless the instrument creating it provides otherwise.</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(D) An interest in real property in existence at the time a conservation easement is created is not impaired by the easement unless the owner of the interest is a party to the conservation easement or consents to it.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lastRenderedPageBreak/>
        <w:tab/>
      </w:r>
      <w:r w:rsidRPr="00B72965">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(4) For a governmental body to convey an easement under this subsection, at least two</w:t>
      </w:r>
      <w:r w:rsidR="00B72965" w:rsidRPr="00B72965">
        <w:noBreakHyphen/>
      </w:r>
      <w:r w:rsidRPr="00B72965">
        <w:t>thirds of the elected members of the governmental body shall approve the conveyance. No member of a governmental body that conveys an easement in accordance with this subsection is personally liable for the actions of the governmental body.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B72965" w:rsidRPr="00B72965">
        <w:noBreakHyphen/>
      </w:r>
      <w:r w:rsidRPr="00B72965">
        <w:t>29</w:t>
      </w:r>
      <w:r w:rsidR="00B72965" w:rsidRPr="00B72965">
        <w:noBreakHyphen/>
      </w:r>
      <w:r w:rsidRPr="00B72965">
        <w:t>90.</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0" w:rsidRPr="00B72965">
        <w:t xml:space="preserve">: 1991 Act No. 92, </w:t>
      </w:r>
      <w:r w:rsidRPr="00B72965">
        <w:t xml:space="preserve">Section </w:t>
      </w:r>
      <w:r w:rsidR="004A38C0" w:rsidRPr="00B72965">
        <w:t xml:space="preserve">1; 1993 Act No. 32, </w:t>
      </w:r>
      <w:r w:rsidRPr="00B72965">
        <w:t xml:space="preserve">Section </w:t>
      </w:r>
      <w:r w:rsidR="004A38C0" w:rsidRPr="00B72965">
        <w:t>1.</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Code Commissioner's Note</w:t>
      </w:r>
    </w:p>
    <w:p w:rsidR="00B72965" w:rsidRP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2965">
        <w:t xml:space="preserve">1997 Act No. 34, </w:t>
      </w:r>
      <w:r w:rsidR="00B72965" w:rsidRPr="00B72965">
        <w:t xml:space="preserve">Section </w:t>
      </w:r>
      <w:r w:rsidRPr="00B72965">
        <w:t>1, directed the Code Commissioner to change all references to "Register of Mesne Conveyances" to "Register of Deeds" wherever appearing in the 1976 Code of Laws.</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35.</w:t>
      </w:r>
      <w:r w:rsidR="004A38C0" w:rsidRPr="00B72965">
        <w:t xml:space="preserve"> Easements excepted from public hearing requirement.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The provisions of Section 27</w:t>
      </w:r>
      <w:r w:rsidR="00B72965" w:rsidRPr="00B72965">
        <w:noBreakHyphen/>
      </w:r>
      <w:r w:rsidRPr="00B72965">
        <w:t>8</w:t>
      </w:r>
      <w:r w:rsidR="00B72965" w:rsidRPr="00B72965">
        <w:noBreakHyphen/>
      </w:r>
      <w:r w:rsidRPr="00B72965">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2002 Act No. 200, </w:t>
      </w:r>
      <w:r w:rsidRPr="00B72965">
        <w:t xml:space="preserve">Section </w:t>
      </w:r>
      <w:r w:rsidR="004A38C0" w:rsidRPr="00B72965">
        <w:t>6.</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40.</w:t>
      </w:r>
      <w:r w:rsidR="004A38C0" w:rsidRPr="00B72965">
        <w:t xml:space="preserve"> Who may bring action affecting easement.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 An action affecting a conservation easement may be brought by: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(1) an owner of an interest in the real property burdened by the easement;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(2) a holder of the easement;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(3) a person having a third</w:t>
      </w:r>
      <w:r w:rsidR="00B72965" w:rsidRPr="00B72965">
        <w:noBreakHyphen/>
      </w:r>
      <w:r w:rsidRPr="00B72965">
        <w:t>party right of enforcement; or</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(4) a person otherwise authorized by law.</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(B) This chapter does not affect the power of a court to modify or terminate a conservation easement in accordance with principles of law and equity.</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50.</w:t>
      </w:r>
      <w:r w:rsidR="004A38C0" w:rsidRPr="00B72965">
        <w:t xml:space="preserve"> Validity of easements.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 conservation easement is valid even though one or more of the following exist: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(1) It is not appurtenant to or does not run with an interest in real property.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(2) It may be or has been assigned to another holder.</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(3) It is not of a character recognized traditionally at common law.</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(4) It imposes a negative burden.</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lastRenderedPageBreak/>
        <w:tab/>
      </w:r>
      <w:r w:rsidRPr="00B72965">
        <w:tab/>
        <w:t>(5) It imposes affirmative obligations upon the owner of an interest in the burdened property or upon the holder.</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(6) The benefit does not touch or concern real property.</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(7) There is no privity of estate or of contract.</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r>
      <w:r w:rsidRPr="00B72965">
        <w:tab/>
        <w:t>(8) It does not run to the successors and assigns of the holder.</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60.</w:t>
      </w:r>
      <w:r w:rsidR="004A38C0" w:rsidRPr="00B72965">
        <w:t xml:space="preserve"> Applicability of Conservation Easement Act to, and its effect on, property interests.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 This chapter applies to interests that meet the definition of conservation easement under Section 27</w:t>
      </w:r>
      <w:r w:rsidR="00B72965" w:rsidRPr="00B72965">
        <w:noBreakHyphen/>
      </w:r>
      <w:r w:rsidRPr="00B72965">
        <w:t>8</w:t>
      </w:r>
      <w:r w:rsidR="00B72965" w:rsidRPr="00B72965">
        <w:noBreakHyphen/>
      </w:r>
      <w:r w:rsidRPr="00B72965">
        <w:t>20(1) whether designated as a conservation easement or a covenant, an equitable servitude, a restriction, an easement, or otherwise.</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(B) This chapter does not invalidate an interest designated as a conservation or preservation easement or a covenant, an equitable servitude, a restriction, an easement, or otherwise, that is enforceable under other laws of this State.</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70.</w:t>
      </w:r>
      <w:r w:rsidR="004A38C0" w:rsidRPr="00B72965">
        <w:t xml:space="preserve"> Effect of easement on assessment of property for ad valorem tax purposes.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For ad valorem tax purposes real property that is burdened by a conservation easement must be assessed and taxed on a basis that reflects the existence of the easement.</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80.</w:t>
      </w:r>
      <w:r w:rsidR="004A38C0" w:rsidRPr="00B72965">
        <w:t xml:space="preserve"> Condemnation of conservation easements.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1991 Act No. 92, </w:t>
      </w:r>
      <w:r w:rsidRPr="00B72965">
        <w:t xml:space="preserve">Section </w:t>
      </w:r>
      <w:r w:rsidR="004A38C0" w:rsidRPr="00B72965">
        <w:t>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90.</w:t>
      </w:r>
      <w:r w:rsidR="004A38C0" w:rsidRPr="00B72965">
        <w:t xml:space="preserve"> Biennial review of plight of land loss.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2002 Act No. 200, </w:t>
      </w:r>
      <w:r w:rsidRPr="00B72965">
        <w:t xml:space="preserve">Section </w:t>
      </w:r>
      <w:r w:rsidR="004A38C0" w:rsidRPr="00B72965">
        <w:t>8.</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100.</w:t>
      </w:r>
      <w:r w:rsidR="004A38C0" w:rsidRPr="00B72965">
        <w:t xml:space="preserve"> Use of trust fund monies for beach conservation.</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38C0" w:rsidRPr="00B72965">
        <w:t xml:space="preserve">: 2002 Act No. 200, </w:t>
      </w:r>
      <w:r w:rsidRPr="00B72965">
        <w:t xml:space="preserve">Section </w:t>
      </w:r>
      <w:r w:rsidR="004A38C0" w:rsidRPr="00B72965">
        <w:t>10.</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110.</w:t>
      </w:r>
      <w:r w:rsidR="004A38C0" w:rsidRPr="00B72965">
        <w:t xml:space="preserve"> Use of trust funds to acquire land adjoining state parks.</w:t>
      </w:r>
    </w:p>
    <w:p w:rsidR="00B72965" w:rsidRDefault="004A38C0"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A38C0" w:rsidRPr="00B72965">
        <w:t xml:space="preserve">: 2002 Act No. 200, </w:t>
      </w:r>
      <w:r w:rsidRPr="00B72965">
        <w:t xml:space="preserve">Section </w:t>
      </w:r>
      <w:r w:rsidR="004A38C0" w:rsidRPr="00B72965">
        <w:t>11.</w:t>
      </w:r>
    </w:p>
    <w:p w:rsidR="00B72965" w:rsidRP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2965">
        <w:rPr>
          <w:b/>
        </w:rPr>
        <w:t xml:space="preserve">SECTION </w:t>
      </w:r>
      <w:r w:rsidR="004A38C0" w:rsidRPr="00B72965">
        <w:rPr>
          <w:b/>
        </w:rPr>
        <w:t>27</w:t>
      </w:r>
      <w:r w:rsidRPr="00B72965">
        <w:rPr>
          <w:b/>
        </w:rPr>
        <w:noBreakHyphen/>
      </w:r>
      <w:r w:rsidR="004A38C0" w:rsidRPr="00B72965">
        <w:rPr>
          <w:b/>
        </w:rPr>
        <w:t>8</w:t>
      </w:r>
      <w:r w:rsidRPr="00B72965">
        <w:rPr>
          <w:b/>
        </w:rPr>
        <w:noBreakHyphen/>
      </w:r>
      <w:r w:rsidR="004A38C0" w:rsidRPr="00B72965">
        <w:rPr>
          <w:b/>
        </w:rPr>
        <w:t>120.</w:t>
      </w:r>
      <w:r w:rsidR="004A38C0" w:rsidRPr="00B72965">
        <w:t xml:space="preserve"> Repealed.</w:t>
      </w: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2965" w:rsidRDefault="00B72965"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38C0" w:rsidRPr="00B72965">
        <w:t xml:space="preserve">: Former Section, titled Prospective repeal; termination of South Carolina Conservation Bank, had the following history: 2002 Act No. 200, </w:t>
      </w:r>
      <w:r w:rsidRPr="00B72965">
        <w:t xml:space="preserve">Section </w:t>
      </w:r>
      <w:r w:rsidR="004A38C0" w:rsidRPr="00B72965">
        <w:t xml:space="preserve">7; 2012 Act No. 162, </w:t>
      </w:r>
      <w:r w:rsidRPr="00B72965">
        <w:t xml:space="preserve">Section </w:t>
      </w:r>
      <w:r w:rsidR="004A38C0" w:rsidRPr="00B72965">
        <w:t xml:space="preserve">1, eff May 14, 2012. Repealed by 2018 Act No. 224, </w:t>
      </w:r>
      <w:r w:rsidRPr="00B72965">
        <w:t xml:space="preserve">Section </w:t>
      </w:r>
      <w:r w:rsidR="004A38C0" w:rsidRPr="00B72965">
        <w:t>6.A, eff July 1, 2018.</w:t>
      </w:r>
    </w:p>
    <w:p w:rsidR="00F25049" w:rsidRPr="00B72965" w:rsidRDefault="00F25049" w:rsidP="00B729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2965" w:rsidSect="00B729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965" w:rsidRDefault="00B72965" w:rsidP="00B72965">
      <w:r>
        <w:separator/>
      </w:r>
    </w:p>
  </w:endnote>
  <w:endnote w:type="continuationSeparator" w:id="0">
    <w:p w:rsidR="00B72965" w:rsidRDefault="00B72965" w:rsidP="00B7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965" w:rsidRDefault="00B72965" w:rsidP="00B72965">
      <w:r>
        <w:separator/>
      </w:r>
    </w:p>
  </w:footnote>
  <w:footnote w:type="continuationSeparator" w:id="0">
    <w:p w:rsidR="00B72965" w:rsidRDefault="00B72965" w:rsidP="00B7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965" w:rsidRPr="00B72965" w:rsidRDefault="00B72965" w:rsidP="00B729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8C0"/>
    <w:rsid w:val="004A38C0"/>
    <w:rsid w:val="00B729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01645-C327-4871-A333-F47CEFD9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3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38C0"/>
    <w:rPr>
      <w:rFonts w:ascii="Courier New" w:eastAsiaTheme="minorEastAsia" w:hAnsi="Courier New" w:cs="Courier New"/>
      <w:sz w:val="20"/>
      <w:szCs w:val="20"/>
    </w:rPr>
  </w:style>
  <w:style w:type="paragraph" w:styleId="Header">
    <w:name w:val="header"/>
    <w:basedOn w:val="Normal"/>
    <w:link w:val="HeaderChar"/>
    <w:uiPriority w:val="99"/>
    <w:unhideWhenUsed/>
    <w:rsid w:val="00B72965"/>
    <w:pPr>
      <w:tabs>
        <w:tab w:val="center" w:pos="4680"/>
        <w:tab w:val="right" w:pos="9360"/>
      </w:tabs>
    </w:pPr>
  </w:style>
  <w:style w:type="character" w:customStyle="1" w:styleId="HeaderChar">
    <w:name w:val="Header Char"/>
    <w:basedOn w:val="DefaultParagraphFont"/>
    <w:link w:val="Header"/>
    <w:uiPriority w:val="99"/>
    <w:rsid w:val="00B72965"/>
  </w:style>
  <w:style w:type="paragraph" w:styleId="Footer">
    <w:name w:val="footer"/>
    <w:basedOn w:val="Normal"/>
    <w:link w:val="FooterChar"/>
    <w:uiPriority w:val="99"/>
    <w:unhideWhenUsed/>
    <w:rsid w:val="00B72965"/>
    <w:pPr>
      <w:tabs>
        <w:tab w:val="center" w:pos="4680"/>
        <w:tab w:val="right" w:pos="9360"/>
      </w:tabs>
    </w:pPr>
  </w:style>
  <w:style w:type="character" w:customStyle="1" w:styleId="FooterChar">
    <w:name w:val="Footer Char"/>
    <w:basedOn w:val="DefaultParagraphFont"/>
    <w:link w:val="Footer"/>
    <w:uiPriority w:val="99"/>
    <w:rsid w:val="00B7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Pages>
  <Words>1524</Words>
  <Characters>8693</Characters>
  <Application>Microsoft Office Word</Application>
  <DocSecurity>0</DocSecurity>
  <Lines>72</Lines>
  <Paragraphs>20</Paragraphs>
  <ScaleCrop>false</ScaleCrop>
  <Company>Legislative Services Agency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2019-10-01T15:19:00Z</dcterms:modified>
</cp:coreProperties>
</file>