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07F9">
        <w:t>CHAPTER 21</w:t>
      </w:r>
    </w:p>
    <w:p w:rsidR="008D07F9" w:rsidRP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07F9">
        <w:t>Interstate Mining Compact</w:t>
      </w:r>
      <w:bookmarkStart w:id="0" w:name="_GoBack"/>
      <w:bookmarkEnd w:id="0"/>
    </w:p>
    <w:p w:rsidR="008D07F9" w:rsidRPr="008D07F9" w:rsidRDefault="008D07F9"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07F9" w:rsidRDefault="008D07F9"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rPr>
          <w:b/>
        </w:rPr>
        <w:t xml:space="preserve">SECTION </w:t>
      </w:r>
      <w:r w:rsidR="00E51BD5" w:rsidRPr="008D07F9">
        <w:rPr>
          <w:b/>
        </w:rPr>
        <w:t>48</w:t>
      </w:r>
      <w:r w:rsidRPr="008D07F9">
        <w:rPr>
          <w:b/>
        </w:rPr>
        <w:noBreakHyphen/>
      </w:r>
      <w:r w:rsidR="00E51BD5" w:rsidRPr="008D07F9">
        <w:rPr>
          <w:b/>
        </w:rPr>
        <w:t>21</w:t>
      </w:r>
      <w:r w:rsidRPr="008D07F9">
        <w:rPr>
          <w:b/>
        </w:rPr>
        <w:noBreakHyphen/>
      </w:r>
      <w:r w:rsidR="00E51BD5" w:rsidRPr="008D07F9">
        <w:rPr>
          <w:b/>
        </w:rPr>
        <w:t>10.</w:t>
      </w:r>
      <w:r w:rsidR="00E51BD5" w:rsidRPr="008D07F9">
        <w:t xml:space="preserve"> Terms of Interstate Mining Compact.</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INTERSTATE MINING COMPACT</w:t>
      </w:r>
    </w:p>
    <w:p w:rsidR="008D07F9" w:rsidRDefault="008D07F9"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07F9" w:rsidRDefault="008D07F9"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51BD5" w:rsidRPr="008D07F9">
        <w:t xml:space="preserve"> I. Findings and Purposes</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07F9">
        <w:tab/>
        <w:t>(a) The party states find that:</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r>
      <w:r w:rsidRPr="008D07F9">
        <w:tab/>
        <w:t>1. Mining and the contributions thereof to the economy and well</w:t>
      </w:r>
      <w:r w:rsidR="008D07F9" w:rsidRPr="008D07F9">
        <w:noBreakHyphen/>
      </w:r>
      <w:r w:rsidRPr="008D07F9">
        <w:t>being of every state are of basic significance.</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r>
      <w:r w:rsidRPr="008D07F9">
        <w:tab/>
        <w:t>2. The effects of mining on the availability of land, water and other resources for other uses present special problems which properly can be approached only with due consideration for the rights and interests of those engaged in mining, those using or proposing to use these resources for other purposes, and the public.</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r>
      <w:r w:rsidRPr="008D07F9">
        <w:tab/>
        <w:t>3. Measures for the reduction of the adverse effects of mining on land, water and other resources may be costly and the devising of means to deal with them are of both public and private concern.</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r>
      <w:r w:rsidRPr="008D07F9">
        <w:tab/>
        <w:t>4. Such variables as soil structure and composition, physiography, climatic conditions, and the needs of the public make impracticable the application to all mining areas of a single standard for the conservation, adaptation, or restoration of mined land, or the development of mineral and other natural resources; but justifiable requirements of law and practice relating to the effects of mining on land, water, and other resources may be reduced in equity or effectiveness unless they pertain similarly from state to state for all mining operations similarly situated.</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r>
      <w:r w:rsidRPr="008D07F9">
        <w:tab/>
        <w:t>5. The states are in a position and have the responsibility to assure that mining shall be conducted in accordance with sound conservation principles, and with due regard for local conditions.</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t>(b) The purposes of this compact are to:</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r>
      <w:r w:rsidRPr="008D07F9">
        <w:tab/>
        <w:t>1. Advance the protection and restoration of land, water and other resources affected by mining.</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r>
      <w:r w:rsidRPr="008D07F9">
        <w:tab/>
        <w:t>2. Assist in the reduction or elimination or counteracting of pollution or deterioration of land, water and air attributable to mining.</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r>
      <w:r w:rsidRPr="008D07F9">
        <w:tab/>
        <w:t>3. Encourage, with due recognition of relevant regional, physical, and other differences, programs in each of the party states which will achieve comparable results in protecting, conserving, and improving the usefulness of natural resources, to the end that the most desirable conduct of mining and related operations may be universally facilitated.</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r>
      <w:r w:rsidRPr="008D07F9">
        <w:tab/>
        <w:t>4. Assist the party states in their efforts to facilitate the use of land and other resources affected by mining, so that such use may be consistent with sound land use, public health, and public safety, and to this end to study and recommend, wherever desirable, techniques for the improvement, restoration or protection of such land and other resources.</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r>
      <w:r w:rsidRPr="008D07F9">
        <w:tab/>
        <w:t>5. Assist in achieving and maintaining an efficient and productive mining industry and in increasing economic and other benefits attributable to mining.</w:t>
      </w:r>
    </w:p>
    <w:p w:rsidR="008D07F9" w:rsidRDefault="008D07F9"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07F9" w:rsidRDefault="008D07F9"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51BD5" w:rsidRPr="008D07F9">
        <w:t xml:space="preserve"> II. Definitions</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07F9">
        <w:tab/>
        <w:t>As used in this compact, the term:</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r>
      <w:r w:rsidRPr="008D07F9">
        <w:tab/>
        <w:t>(a) "Mining" means the breaking of the surface soil in order to facilitate or accomplish the extraction or removal of minerals, ores, or other solid matter; any activity or process constituting all or part of a process for the extraction or removal of minerals, ores, and other solid matter from its original location; and the preparation, washing, cleaning, or other treatment of minerals, ores, or other solid matter so as to make them suitable for commercial, industrial, or construction use; but shall not include those aspects of deep mining not having significant effect on the surface, and shall not include excavation or grading when conducted solely in aid of on site farming or construction.</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r>
      <w:r w:rsidRPr="008D07F9">
        <w:tab/>
        <w:t>(b) "State" means a state of the United States, the District of Columbia, the Commonwealth of Puerto Rico, or a territory or possession of the United States.</w:t>
      </w:r>
    </w:p>
    <w:p w:rsidR="008D07F9" w:rsidRDefault="008D07F9"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07F9" w:rsidRDefault="008D07F9"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E51BD5" w:rsidRPr="008D07F9">
        <w:t xml:space="preserve"> III. State Programs</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07F9">
        <w:tab/>
        <w:t>Each party state agrees that within a reasonable time it will formulate and establish an effective program for the conservation and use of mined land, by the establishment of standards, enactment of laws, or the continuing of the program in force, to accomplish:</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r>
      <w:r w:rsidRPr="008D07F9">
        <w:tab/>
        <w:t>1. The protection of the public and the protection of adjoining and other landowners from damage to their lands and the structures and other property thereon resulting from the conduct of mining operations or the abandonment or neglect of land and property formerly used in the conduct of such operations.</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r>
      <w:r w:rsidRPr="008D07F9">
        <w:tab/>
        <w:t>2. The conduct of mining and the handling of refuse and other mining wastes in ways that will reduce adverse effects on the economic, residential, recreational or aesthetic value and utility of land and water.</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r>
      <w:r w:rsidRPr="008D07F9">
        <w:tab/>
        <w:t>3. The institution and maintenance of suitable programs for adaptation, restoration, and rehabilitation of mined lands.</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r>
      <w:r w:rsidRPr="008D07F9">
        <w:tab/>
        <w:t>4. The prevention, abatement and control of water, air and soil pollution resulting from mining, present, past and future.</w:t>
      </w:r>
    </w:p>
    <w:p w:rsidR="008D07F9" w:rsidRDefault="008D07F9"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07F9" w:rsidRDefault="008D07F9"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51BD5" w:rsidRPr="008D07F9">
        <w:t xml:space="preserve"> IV. Powers</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07F9">
        <w:tab/>
        <w:t xml:space="preserve">In addition to any other powers conferred upon the Interstate Mining Commission, established by </w:t>
      </w:r>
      <w:r w:rsidR="008D07F9">
        <w:t>ARTICLE</w:t>
      </w:r>
      <w:r w:rsidRPr="008D07F9">
        <w:t xml:space="preserve"> V of this compact, such commission shall have power to:</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r>
      <w:r w:rsidRPr="008D07F9">
        <w:tab/>
        <w:t>1. Study mining operations, processes and techniques for the purpose of gaining knowledge concerning the effects of such operations, processes and techniques on land, soil, water, air, plant and animal life, recreation, and patterns of community or regional development or change.</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r>
      <w:r w:rsidRPr="008D07F9">
        <w:tab/>
        <w:t>2. Study the conservation, adaptation, improvement and restoration of land and related resources affected by mining.</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r>
      <w:r w:rsidRPr="008D07F9">
        <w:tab/>
        <w:t>3. Make recommendations concerning any aspect of law or practice and governmental administration dealing with matters within the purview of this compact.</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r>
      <w:r w:rsidRPr="008D07F9">
        <w:tab/>
        <w:t>4. Gather and disseminate information relating to any of the matters within the purview of this compact.</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r>
      <w:r w:rsidRPr="008D07F9">
        <w:tab/>
        <w:t>5. Cooperate with the Federal Government and any public or private entities having interests in any subject coming within the purview of this compact.</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r>
      <w:r w:rsidRPr="008D07F9">
        <w:tab/>
        <w:t>6. Consult, upon the request of a party state and within resources available therefor, with the officials of such state in respect to any problem within the purview of this compact.</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r>
      <w:r w:rsidRPr="008D07F9">
        <w:tab/>
        <w:t>7. Study and make recommendations with respect to any practice, process, technique, or course of action that may improve the efficiency of mining or the economic yield from mining operations.</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r>
      <w:r w:rsidRPr="008D07F9">
        <w:tab/>
        <w:t>8. Study and make recommendations relating to the safeguarding of access to resources which are or may become the subject of mining operations to the end that the needs of the economy for the products of mining may not be adversely affected by unplanned or inappropriate use of land and other resources containing minerals or otherwise connected with actual or potential mining sites.</w:t>
      </w:r>
    </w:p>
    <w:p w:rsidR="008D07F9" w:rsidRDefault="008D07F9"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07F9" w:rsidRDefault="008D07F9"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51BD5" w:rsidRPr="008D07F9">
        <w:t xml:space="preserve"> V. The Commission</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07F9">
        <w:tab/>
        <w:t>(a) There is hereby created an agency of the party states to be known as the "Interstate Mining Commission," hereinafter called "the commission." The commission shall be composed of one commissioner from each party state who shall be Governor thereof. Pursuant to the laws of his party state, each Governor shall have the assistance of an advisory body (including membership from mining industries, conservation interests, and such other public and private interests as may be appropriate) in considering problems relating to mining and in discharging his responsibilities as the commissioner of his state on the commission. In any instance where a Governor is unable to attend a meeting of the commission or perform any other function in connection with the business of the commission, he shall designate an alternate, from among the members of the advisory body required by this paragraph, who shall represent him and act in his place and stead. The designation of an alternate shall be communicated by the Governor to the commission in such manner as its bylaws may provide.</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t xml:space="preserve">(b) The commissioners shall be entitled to one vote on the commission. No action of the commission making a recommendation pursuant to Article IV </w:t>
      </w:r>
      <w:r w:rsidR="008D07F9" w:rsidRPr="008D07F9">
        <w:noBreakHyphen/>
      </w:r>
      <w:r w:rsidRPr="008D07F9">
        <w:t xml:space="preserve">3, IV </w:t>
      </w:r>
      <w:r w:rsidR="008D07F9" w:rsidRPr="008D07F9">
        <w:noBreakHyphen/>
      </w:r>
      <w:r w:rsidRPr="008D07F9">
        <w:t xml:space="preserve">7, and IV </w:t>
      </w:r>
      <w:r w:rsidR="008D07F9" w:rsidRPr="008D07F9">
        <w:noBreakHyphen/>
      </w:r>
      <w:r w:rsidRPr="008D07F9">
        <w:t xml:space="preserve">8 or requesting, accepting or disposing </w:t>
      </w:r>
      <w:r w:rsidRPr="008D07F9">
        <w:lastRenderedPageBreak/>
        <w:t>of funds, services, or other property pursuant to this paragraph, Articles V (g), V (h), or VII shall be valid unless taken at a meeting at which a majority of the total number of votes on the commission is cast in favor thereof. All other action shall be by a majority of those present and voting; provided, that action of the commission shall be only at a meeting at which a majority of the commissioners, or their alternates, is present. The commission may establish and maintain such facilities as may be necessary for the transacting of its business. The commission may acquire, hold and convey real and personal property and any interest therein.</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t>(c) The commission shall have a seal.</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t>(d) The commission shall elect annually, from among its members, a chairman, a vice</w:t>
      </w:r>
      <w:r w:rsidR="008D07F9" w:rsidRPr="008D07F9">
        <w:noBreakHyphen/>
      </w:r>
      <w:r w:rsidRPr="008D07F9">
        <w:t>chairman and a treasurer. The commission shall appoint an executive director and fix his duties and compensation. Such executive director shall serve at the pleasure of the commission. The executive director, the treasurer and such other personnel as the commission shall designate shall be bonded. The amount of such bond shall be determined by the commission.</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t>(e) Irrespective of the civil service, personnel or other merit system laws of any of the party states, the executive director with the approval of the commission, shall appoint, remove or discharge such personnel as may be necessary for the performance of the commission's functions, and shall fix the duties and compensation of such personnel.</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t>(f) The commission may establish and maintain independently or in conjunction with a party state, a suitable retirement system for its employees. Employees of the commission shall be eligible for social security coverage in respect of old age and survivor's insurance provided that the commission takes such steps as may be necessary pursuant to the laws of the United States to participate in such program of insurance as a governmental agency or unit. The commission may establish and maintain or participate in such additional programs of employee benefits as it may deem appropriate.</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t>(g) The commission may borrow, accept or contract for the services of personnel from any state, the United States, or any other governmental agency, or from any person, firm, association or corporation.</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t>(h) The commission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donations and grants. Any donation or grant accepted by the commission pursuant to this paragraph or services borrowed pursuant to paragraph (g) of this article shall be reported in the annual report of the commission. Such report shall include the nature, amount and conditions, if any, of the donation, grant or services borrowed and the identity of the donor or lender.</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t>(i) 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t>(j) The commission annually shall make to the Governor, legislature and advisory body required by Article V (a) of each party state, a report covering the activities of the commission for the preceding year, and embodying such recommendations as may have been made by the commission. The commission may make such additional reports as it may deem desirable.</w:t>
      </w:r>
    </w:p>
    <w:p w:rsidR="008D07F9" w:rsidRDefault="008D07F9"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07F9" w:rsidRDefault="008D07F9"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51BD5" w:rsidRPr="008D07F9">
        <w:t xml:space="preserve"> VI. Advisory, Technical and Regional Committees</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07F9">
        <w:tab/>
        <w:t>The commission shall establish such advisory and technical, and regional committees as it may deem necessary, membership on which shall include private persons and public officials, and shall cooperate with and use the services of any such committees and the organizations which the members represent in furthering any of its activities. Such committees may be formed to consider problems of special interest to any party states, problems dealing with particular commodities or types of mining operations, problems related to reclamation, development, or use of mined land, or any other matters of concern to the commission.</w:t>
      </w:r>
    </w:p>
    <w:p w:rsidR="008D07F9" w:rsidRDefault="008D07F9"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07F9" w:rsidRDefault="008D07F9"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E51BD5" w:rsidRPr="008D07F9">
        <w:t xml:space="preserve"> VII. Finance</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07F9">
        <w:tab/>
        <w:t>(a) The commission shall submit to the Governor or designated officer of each party state a budget of its estimated expenditures for such period as may be required by the laws of that party state for presentation to the legislature thereof.</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t>(b) Each of the commission's budgets of estimated expenditures shall contain specific recommendations of the amount to be appropriated by each of the party states. The total amount of appropriations requested under any such budget shall be apportioned among the party states as follows: One</w:t>
      </w:r>
      <w:r w:rsidR="008D07F9" w:rsidRPr="008D07F9">
        <w:noBreakHyphen/>
      </w:r>
      <w:r w:rsidRPr="008D07F9">
        <w:t>half in equal shares; and the remainder in proportion to the value of minerals, ores, and other solid matter mined. In determining such values, the commission shall employ such available public sources of information as, in its judgment, present the most equitable and accurate comparisons among the party states. Each of the commission's budgets of estimated expenditures and requests for appropriations shall indicate the source or sources used in obtaining information concerning value of minerals, ores, and other solid matter mined.</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t>(c) The commission shall not pledge the credit of any party state. The commission may meet any of its obligations in whole or in part with funds available to it under Article V (h) of this compact; provided, that the commission takes specific action setting aside such funds prior to incurring any obligation to be met in whole or in part in such manner. Except where the commission makes use of funds available to it under Article V (h) hereof, the commission shall not incur any obligation prior to the allotment of funds by the party states adequate to meet the obligation.</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t>(d) The commission shall keep accurate accounts of all receipts and disbursements. The receipts and disbursements of the commission shall be subject to the audit and accounting procedures established under its bylaws. All receipts and disbursements of funds handled by the commission shall be audited yearly by a qualified public accountant and the report of the audit shall be included in and become part of the annual report of the commission.</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t>(e) The accounts of the commission shall be open at any reasonable time for inspection by duly constituted officers of the party states and by any persons authorized by the commission.</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t>(f) Nothing contained herein shall be construed to prevent commission compliance with laws relating to audit or inspection of accounts by or on behalf of any government contributing to the support of the commission.</w:t>
      </w:r>
    </w:p>
    <w:p w:rsidR="008D07F9" w:rsidRDefault="008D07F9"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07F9" w:rsidRDefault="008D07F9"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51BD5" w:rsidRPr="008D07F9">
        <w:t xml:space="preserve"> VIII. Entry Into Force and Withdrawal</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07F9">
        <w:tab/>
        <w:t>(a) This compact shall enter into force when enacted into law by any four or more states. Thereafter, this compact shall become effective as to any other state upon its enactment thereof.</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t>(b) Any party state may withdraw from this compact by enacting a statute repealing the compact,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p>
    <w:p w:rsidR="008D07F9" w:rsidRDefault="008D07F9"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07F9" w:rsidRPr="008D07F9" w:rsidRDefault="008D07F9"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1BD5" w:rsidRPr="008D07F9">
        <w:t xml:space="preserve">: 1962 Code </w:t>
      </w:r>
      <w:r w:rsidRPr="008D07F9">
        <w:t xml:space="preserve">Section </w:t>
      </w:r>
      <w:r w:rsidR="00E51BD5" w:rsidRPr="008D07F9">
        <w:t>63</w:t>
      </w:r>
      <w:r w:rsidRPr="008D07F9">
        <w:noBreakHyphen/>
      </w:r>
      <w:r w:rsidR="00E51BD5" w:rsidRPr="008D07F9">
        <w:t>701; 1972 (57) 2279.</w:t>
      </w:r>
    </w:p>
    <w:p w:rsidR="008D07F9" w:rsidRPr="008D07F9" w:rsidRDefault="008D07F9"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07F9" w:rsidRDefault="008D07F9"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rPr>
          <w:b/>
        </w:rPr>
        <w:t xml:space="preserve">SECTION </w:t>
      </w:r>
      <w:r w:rsidR="00E51BD5" w:rsidRPr="008D07F9">
        <w:rPr>
          <w:b/>
        </w:rPr>
        <w:t>48</w:t>
      </w:r>
      <w:r w:rsidRPr="008D07F9">
        <w:rPr>
          <w:b/>
        </w:rPr>
        <w:noBreakHyphen/>
      </w:r>
      <w:r w:rsidR="00E51BD5" w:rsidRPr="008D07F9">
        <w:rPr>
          <w:b/>
        </w:rPr>
        <w:t>21</w:t>
      </w:r>
      <w:r w:rsidRPr="008D07F9">
        <w:rPr>
          <w:b/>
        </w:rPr>
        <w:noBreakHyphen/>
      </w:r>
      <w:r w:rsidR="00E51BD5" w:rsidRPr="008D07F9">
        <w:rPr>
          <w:b/>
        </w:rPr>
        <w:t>20.</w:t>
      </w:r>
      <w:r w:rsidR="00E51BD5" w:rsidRPr="008D07F9">
        <w:t xml:space="preserve"> Mining council.</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t>(a) The "mining council" is established in the office of the Governor. The council is the advisory body referred to in Article V(a) of the Interstate Mining Compact. Members of the council and the Governor's alternate on the Interstate Mining Commission shall receive the per diem, mileage, and subsistence allowed by law for members of state boards, committees, and commissions.</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t xml:space="preserve">(b) The council shall be composed of eleven members. One member shall be the State Geologist and one member shall be the Secretary of Commerce or his designee. Three members, appointed by the Governor, shall be representatives of mining industries; three members, appointed by the Governor, shall be representatives of nongovernmental conservation interests; two members, appointed by the Governor, shall be representatives of the Department of Health and Environmental Control who shall be knowledgeable in the principles of water and air resources management; and one member, appointed by the Governor, shall be his official representative to the Interstate Mining Compact Commission. Any public official appointed </w:t>
      </w:r>
      <w:r w:rsidRPr="008D07F9">
        <w:lastRenderedPageBreak/>
        <w:t>to the council shall serve ex officio. The term of office for the Secretary of Commerce or his designee and the Governor's official representative to the Interstate Mining Compact Commission shall be coterminous with that of the Governor. Of the remaining eight members appointed by the Governor, six shall be appointed for terms of six years, two shall be appointed for terms of two years and beginning July 1, 1976, the term of office for all new appointments and reappointments to these eight positions shall be for four years. The term of each member of the council shall expire on June thirtieth of the year in which his term expires. Any vacancy occurring on the council by death, resignation, or otherwise shall be filled for the unexpired term of the person creating the vacancy by the Governor.</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t>(c) In accordance with Article V (i) of the compact, the commission shall file copies of its bylaws and any amendments thereto with the Director Department of Health and Environmental Control.</w:t>
      </w:r>
    </w:p>
    <w:p w:rsidR="008D07F9" w:rsidRDefault="008D07F9"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07F9" w:rsidRDefault="008D07F9"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1BD5" w:rsidRPr="008D07F9">
        <w:t xml:space="preserve">: 1962 Code </w:t>
      </w:r>
      <w:r w:rsidRPr="008D07F9">
        <w:t xml:space="preserve">Section </w:t>
      </w:r>
      <w:r w:rsidR="00E51BD5" w:rsidRPr="008D07F9">
        <w:t>63</w:t>
      </w:r>
      <w:r w:rsidRPr="008D07F9">
        <w:noBreakHyphen/>
      </w:r>
      <w:r w:rsidR="00E51BD5" w:rsidRPr="008D07F9">
        <w:t xml:space="preserve">702; 1972 (57) 2279; 1974 (58) 2395; 1977 Act No. 2, </w:t>
      </w:r>
      <w:r w:rsidRPr="008D07F9">
        <w:t xml:space="preserve">Section </w:t>
      </w:r>
      <w:r w:rsidR="00E51BD5" w:rsidRPr="008D07F9">
        <w:t xml:space="preserve">1; 1988 Act No. 658, Part II, </w:t>
      </w:r>
      <w:r w:rsidRPr="008D07F9">
        <w:t xml:space="preserve">Section </w:t>
      </w:r>
      <w:r w:rsidR="00E51BD5" w:rsidRPr="008D07F9">
        <w:t xml:space="preserve">17; 1993 Act No. 181, </w:t>
      </w:r>
      <w:r w:rsidRPr="008D07F9">
        <w:t xml:space="preserve">Section </w:t>
      </w:r>
      <w:r w:rsidR="00E51BD5" w:rsidRPr="008D07F9">
        <w:t xml:space="preserve">1226; 1993 Act No. 181, </w:t>
      </w:r>
      <w:r w:rsidRPr="008D07F9">
        <w:t xml:space="preserve">Section </w:t>
      </w:r>
      <w:r w:rsidR="00E51BD5" w:rsidRPr="008D07F9">
        <w:t xml:space="preserve">1227; 1994 Act No. 361, </w:t>
      </w:r>
      <w:r w:rsidRPr="008D07F9">
        <w:t xml:space="preserve">Section </w:t>
      </w:r>
      <w:r w:rsidR="00E51BD5" w:rsidRPr="008D07F9">
        <w:t xml:space="preserve">8; 2008 Act No. 273, </w:t>
      </w:r>
      <w:r w:rsidRPr="008D07F9">
        <w:t xml:space="preserve">Section </w:t>
      </w:r>
      <w:r w:rsidR="00E51BD5" w:rsidRPr="008D07F9">
        <w:t>8, eff June 4, 2008.</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Effect of Amendment</w:t>
      </w:r>
    </w:p>
    <w:p w:rsidR="008D07F9" w:rsidRP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07F9">
        <w:t>The 2008 amendment, deleted "with the advice and consent of the Senate" three times in the second sentence with regard to members appointed by the Governor from the mining industries, representatives of nongovernmental conservation interests, and representatives of the Department of Health and Environmental Services.</w:t>
      </w:r>
    </w:p>
    <w:p w:rsidR="008D07F9" w:rsidRPr="008D07F9" w:rsidRDefault="008D07F9"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07F9" w:rsidRDefault="008D07F9"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rPr>
          <w:b/>
        </w:rPr>
        <w:t xml:space="preserve">SECTION </w:t>
      </w:r>
      <w:r w:rsidR="00E51BD5" w:rsidRPr="008D07F9">
        <w:rPr>
          <w:b/>
        </w:rPr>
        <w:t>48</w:t>
      </w:r>
      <w:r w:rsidRPr="008D07F9">
        <w:rPr>
          <w:b/>
        </w:rPr>
        <w:noBreakHyphen/>
      </w:r>
      <w:r w:rsidR="00E51BD5" w:rsidRPr="008D07F9">
        <w:rPr>
          <w:b/>
        </w:rPr>
        <w:t>21</w:t>
      </w:r>
      <w:r w:rsidRPr="008D07F9">
        <w:rPr>
          <w:b/>
        </w:rPr>
        <w:noBreakHyphen/>
      </w:r>
      <w:r w:rsidR="00E51BD5" w:rsidRPr="008D07F9">
        <w:rPr>
          <w:b/>
        </w:rPr>
        <w:t>30.</w:t>
      </w:r>
      <w:r w:rsidR="00E51BD5" w:rsidRPr="008D07F9">
        <w:t xml:space="preserve"> Governor's alternate or designee member on Interstate Mining Commission.</w:t>
      </w:r>
    </w:p>
    <w:p w:rsidR="008D07F9" w:rsidRDefault="00E51BD5"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7F9">
        <w:tab/>
        <w:t>The eleventh member appointed to the Mining Council of South Carolina, authorized by this chapter, shall be the Governor's alternate or designee on the Interstate Mining Commission as provided by the Interstate Mining Compact.</w:t>
      </w:r>
    </w:p>
    <w:p w:rsidR="008D07F9" w:rsidRDefault="008D07F9"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07F9" w:rsidRDefault="008D07F9"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1BD5" w:rsidRPr="008D07F9">
        <w:t xml:space="preserve">: 1962 Code </w:t>
      </w:r>
      <w:r w:rsidRPr="008D07F9">
        <w:t xml:space="preserve">Section </w:t>
      </w:r>
      <w:r w:rsidR="00E51BD5" w:rsidRPr="008D07F9">
        <w:t>63</w:t>
      </w:r>
      <w:r w:rsidRPr="008D07F9">
        <w:noBreakHyphen/>
      </w:r>
      <w:r w:rsidR="00E51BD5" w:rsidRPr="008D07F9">
        <w:t xml:space="preserve">703; 1974 (58) 2317; 1991 Act No. 248, </w:t>
      </w:r>
      <w:r w:rsidRPr="008D07F9">
        <w:t xml:space="preserve">Section </w:t>
      </w:r>
      <w:r w:rsidR="00E51BD5" w:rsidRPr="008D07F9">
        <w:t>6.</w:t>
      </w:r>
    </w:p>
    <w:p w:rsidR="00F25049" w:rsidRPr="008D07F9" w:rsidRDefault="00F25049" w:rsidP="008D0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D07F9" w:rsidSect="008D07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7F9" w:rsidRDefault="008D07F9" w:rsidP="008D07F9">
      <w:r>
        <w:separator/>
      </w:r>
    </w:p>
  </w:endnote>
  <w:endnote w:type="continuationSeparator" w:id="0">
    <w:p w:rsidR="008D07F9" w:rsidRDefault="008D07F9" w:rsidP="008D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7F9" w:rsidRPr="008D07F9" w:rsidRDefault="008D07F9" w:rsidP="008D0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7F9" w:rsidRPr="008D07F9" w:rsidRDefault="008D07F9" w:rsidP="008D07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7F9" w:rsidRPr="008D07F9" w:rsidRDefault="008D07F9" w:rsidP="008D0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7F9" w:rsidRDefault="008D07F9" w:rsidP="008D07F9">
      <w:r>
        <w:separator/>
      </w:r>
    </w:p>
  </w:footnote>
  <w:footnote w:type="continuationSeparator" w:id="0">
    <w:p w:rsidR="008D07F9" w:rsidRDefault="008D07F9" w:rsidP="008D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7F9" w:rsidRPr="008D07F9" w:rsidRDefault="008D07F9" w:rsidP="008D0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7F9" w:rsidRPr="008D07F9" w:rsidRDefault="008D07F9" w:rsidP="008D07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7F9" w:rsidRPr="008D07F9" w:rsidRDefault="008D07F9" w:rsidP="008D07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BD5"/>
    <w:rsid w:val="008D07F9"/>
    <w:rsid w:val="00E51BD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665A2-8177-4F54-9C61-99F33F3D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51BD5"/>
    <w:rPr>
      <w:rFonts w:ascii="Courier New" w:eastAsiaTheme="minorEastAsia" w:hAnsi="Courier New" w:cs="Courier New"/>
      <w:sz w:val="20"/>
      <w:szCs w:val="20"/>
    </w:rPr>
  </w:style>
  <w:style w:type="paragraph" w:styleId="Header">
    <w:name w:val="header"/>
    <w:basedOn w:val="Normal"/>
    <w:link w:val="HeaderChar"/>
    <w:uiPriority w:val="99"/>
    <w:unhideWhenUsed/>
    <w:rsid w:val="008D07F9"/>
    <w:pPr>
      <w:tabs>
        <w:tab w:val="center" w:pos="4680"/>
        <w:tab w:val="right" w:pos="9360"/>
      </w:tabs>
    </w:pPr>
  </w:style>
  <w:style w:type="character" w:customStyle="1" w:styleId="HeaderChar">
    <w:name w:val="Header Char"/>
    <w:basedOn w:val="DefaultParagraphFont"/>
    <w:link w:val="Header"/>
    <w:uiPriority w:val="99"/>
    <w:rsid w:val="008D07F9"/>
  </w:style>
  <w:style w:type="paragraph" w:styleId="Footer">
    <w:name w:val="footer"/>
    <w:basedOn w:val="Normal"/>
    <w:link w:val="FooterChar"/>
    <w:uiPriority w:val="99"/>
    <w:unhideWhenUsed/>
    <w:rsid w:val="008D07F9"/>
    <w:pPr>
      <w:tabs>
        <w:tab w:val="center" w:pos="4680"/>
        <w:tab w:val="right" w:pos="9360"/>
      </w:tabs>
    </w:pPr>
  </w:style>
  <w:style w:type="character" w:customStyle="1" w:styleId="FooterChar">
    <w:name w:val="Footer Char"/>
    <w:basedOn w:val="DefaultParagraphFont"/>
    <w:link w:val="Footer"/>
    <w:uiPriority w:val="99"/>
    <w:rsid w:val="008D0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2770</Words>
  <Characters>15789</Characters>
  <Application>Microsoft Office Word</Application>
  <DocSecurity>0</DocSecurity>
  <Lines>131</Lines>
  <Paragraphs>37</Paragraphs>
  <ScaleCrop>false</ScaleCrop>
  <Company>Legislative Services Agency</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2019-10-01T15:50:00Z</dcterms:created>
  <dcterms:modified xsi:type="dcterms:W3CDTF">2019-10-01T15:50:00Z</dcterms:modified>
</cp:coreProperties>
</file>