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B0" w:rsidRDefault="00D42D5B"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07B0">
        <w:t>CHAPTER 2</w:t>
      </w:r>
    </w:p>
    <w:p w:rsidR="00BB07B0" w:rsidRPr="00BB07B0" w:rsidRDefault="00D42D5B"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07B0">
        <w:t>Forest Management Protection Act</w:t>
      </w:r>
      <w:bookmarkStart w:id="0" w:name="_GoBack"/>
      <w:bookmarkEnd w:id="0"/>
    </w:p>
    <w:p w:rsidR="00BB07B0" w:rsidRP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rPr>
          <w:b/>
        </w:rPr>
        <w:t xml:space="preserve">SECTION </w:t>
      </w:r>
      <w:r w:rsidR="00D42D5B" w:rsidRPr="00BB07B0">
        <w:rPr>
          <w:b/>
        </w:rPr>
        <w:t>50</w:t>
      </w:r>
      <w:r w:rsidRPr="00BB07B0">
        <w:rPr>
          <w:b/>
        </w:rPr>
        <w:noBreakHyphen/>
      </w:r>
      <w:r w:rsidR="00D42D5B" w:rsidRPr="00BB07B0">
        <w:rPr>
          <w:b/>
        </w:rPr>
        <w:t>2</w:t>
      </w:r>
      <w:r w:rsidRPr="00BB07B0">
        <w:rPr>
          <w:b/>
        </w:rPr>
        <w:noBreakHyphen/>
      </w:r>
      <w:r w:rsidR="00D42D5B" w:rsidRPr="00BB07B0">
        <w:rPr>
          <w:b/>
        </w:rPr>
        <w:t>10.</w:t>
      </w:r>
      <w:r w:rsidR="00D42D5B" w:rsidRPr="00BB07B0">
        <w:t xml:space="preserve"> Short title.</w:t>
      </w:r>
    </w:p>
    <w:p w:rsidR="00BB07B0" w:rsidRDefault="00D42D5B"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tab/>
        <w:t>This act may be cited as the "South Carolina Forest Management Protection Act".</w:t>
      </w:r>
    </w:p>
    <w:p w:rsid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B0" w:rsidRP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2D5B" w:rsidRPr="00BB07B0">
        <w:t xml:space="preserve">: 2000 Act No. 316, </w:t>
      </w:r>
      <w:r w:rsidRPr="00BB07B0">
        <w:t xml:space="preserve">Section </w:t>
      </w:r>
      <w:r w:rsidR="00D42D5B" w:rsidRPr="00BB07B0">
        <w:t>2.</w:t>
      </w:r>
    </w:p>
    <w:p w:rsidR="00BB07B0" w:rsidRP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rPr>
          <w:b/>
        </w:rPr>
        <w:t xml:space="preserve">SECTION </w:t>
      </w:r>
      <w:r w:rsidR="00D42D5B" w:rsidRPr="00BB07B0">
        <w:rPr>
          <w:b/>
        </w:rPr>
        <w:t>50</w:t>
      </w:r>
      <w:r w:rsidRPr="00BB07B0">
        <w:rPr>
          <w:b/>
        </w:rPr>
        <w:noBreakHyphen/>
      </w:r>
      <w:r w:rsidR="00D42D5B" w:rsidRPr="00BB07B0">
        <w:rPr>
          <w:b/>
        </w:rPr>
        <w:t>2</w:t>
      </w:r>
      <w:r w:rsidRPr="00BB07B0">
        <w:rPr>
          <w:b/>
        </w:rPr>
        <w:noBreakHyphen/>
      </w:r>
      <w:r w:rsidR="00D42D5B" w:rsidRPr="00BB07B0">
        <w:rPr>
          <w:b/>
        </w:rPr>
        <w:t>20.</w:t>
      </w:r>
      <w:r w:rsidR="00D42D5B" w:rsidRPr="00BB07B0">
        <w:t xml:space="preserve"> Purpose of Forest Management Protection Act.</w:t>
      </w:r>
    </w:p>
    <w:p w:rsidR="00BB07B0" w:rsidRDefault="00D42D5B"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tab/>
        <w:t>The purpose of this act is to encourage and protect landowners' ability to maintain their land for forest use and to conduct forest management activities.</w:t>
      </w:r>
    </w:p>
    <w:p w:rsid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B0" w:rsidRP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2D5B" w:rsidRPr="00BB07B0">
        <w:t xml:space="preserve">: 2000 Act No. 316, </w:t>
      </w:r>
      <w:r w:rsidRPr="00BB07B0">
        <w:t xml:space="preserve">Section </w:t>
      </w:r>
      <w:r w:rsidR="00D42D5B" w:rsidRPr="00BB07B0">
        <w:t>2.</w:t>
      </w:r>
    </w:p>
    <w:p w:rsidR="00BB07B0" w:rsidRP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rPr>
          <w:b/>
        </w:rPr>
        <w:t xml:space="preserve">SECTION </w:t>
      </w:r>
      <w:r w:rsidR="00D42D5B" w:rsidRPr="00BB07B0">
        <w:rPr>
          <w:b/>
        </w:rPr>
        <w:t>50</w:t>
      </w:r>
      <w:r w:rsidRPr="00BB07B0">
        <w:rPr>
          <w:b/>
        </w:rPr>
        <w:noBreakHyphen/>
      </w:r>
      <w:r w:rsidR="00D42D5B" w:rsidRPr="00BB07B0">
        <w:rPr>
          <w:b/>
        </w:rPr>
        <w:t>2</w:t>
      </w:r>
      <w:r w:rsidRPr="00BB07B0">
        <w:rPr>
          <w:b/>
        </w:rPr>
        <w:noBreakHyphen/>
      </w:r>
      <w:r w:rsidR="00D42D5B" w:rsidRPr="00BB07B0">
        <w:rPr>
          <w:b/>
        </w:rPr>
        <w:t>30.</w:t>
      </w:r>
      <w:r w:rsidR="00D42D5B" w:rsidRPr="00BB07B0">
        <w:t xml:space="preserve"> Definitions.</w:t>
      </w:r>
    </w:p>
    <w:p w:rsidR="00BB07B0" w:rsidRDefault="00D42D5B"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tab/>
        <w:t>(A)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w:t>
      </w:r>
    </w:p>
    <w:p w:rsidR="00BB07B0" w:rsidRDefault="00D42D5B"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tab/>
        <w:t>(B)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B0" w:rsidRP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2D5B" w:rsidRPr="00BB07B0">
        <w:t xml:space="preserve">: 2000 Act No. 316, </w:t>
      </w:r>
      <w:r w:rsidRPr="00BB07B0">
        <w:t xml:space="preserve">Section </w:t>
      </w:r>
      <w:r w:rsidR="00D42D5B" w:rsidRPr="00BB07B0">
        <w:t>2.</w:t>
      </w:r>
    </w:p>
    <w:p w:rsidR="00BB07B0" w:rsidRP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rPr>
          <w:b/>
        </w:rPr>
        <w:t xml:space="preserve">SECTION </w:t>
      </w:r>
      <w:r w:rsidR="00D42D5B" w:rsidRPr="00BB07B0">
        <w:rPr>
          <w:b/>
        </w:rPr>
        <w:t>50</w:t>
      </w:r>
      <w:r w:rsidRPr="00BB07B0">
        <w:rPr>
          <w:b/>
        </w:rPr>
        <w:noBreakHyphen/>
      </w:r>
      <w:r w:rsidR="00D42D5B" w:rsidRPr="00BB07B0">
        <w:rPr>
          <w:b/>
        </w:rPr>
        <w:t>2</w:t>
      </w:r>
      <w:r w:rsidRPr="00BB07B0">
        <w:rPr>
          <w:b/>
        </w:rPr>
        <w:noBreakHyphen/>
      </w:r>
      <w:r w:rsidR="00D42D5B" w:rsidRPr="00BB07B0">
        <w:rPr>
          <w:b/>
        </w:rPr>
        <w:t>40.</w:t>
      </w:r>
      <w:r w:rsidR="00D42D5B" w:rsidRPr="00BB07B0">
        <w:t xml:space="preserve"> Application of Forest Management Protection Act.</w:t>
      </w:r>
    </w:p>
    <w:p w:rsidR="00BB07B0" w:rsidRDefault="00D42D5B"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tab/>
        <w:t>This act shall apply only to forest management activities on forestry operations that are eligible for timberland use value assessment for property tax purposes.</w:t>
      </w:r>
    </w:p>
    <w:p w:rsid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B0" w:rsidRP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2D5B" w:rsidRPr="00BB07B0">
        <w:t xml:space="preserve">: 2000 Act No. 316, </w:t>
      </w:r>
      <w:r w:rsidRPr="00BB07B0">
        <w:t xml:space="preserve">Section </w:t>
      </w:r>
      <w:r w:rsidR="00D42D5B" w:rsidRPr="00BB07B0">
        <w:t>2.</w:t>
      </w:r>
    </w:p>
    <w:p w:rsidR="00BB07B0" w:rsidRP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rPr>
          <w:b/>
        </w:rPr>
        <w:t xml:space="preserve">SECTION </w:t>
      </w:r>
      <w:r w:rsidR="00D42D5B" w:rsidRPr="00BB07B0">
        <w:rPr>
          <w:b/>
        </w:rPr>
        <w:t>50</w:t>
      </w:r>
      <w:r w:rsidRPr="00BB07B0">
        <w:rPr>
          <w:b/>
        </w:rPr>
        <w:noBreakHyphen/>
      </w:r>
      <w:r w:rsidR="00D42D5B" w:rsidRPr="00BB07B0">
        <w:rPr>
          <w:b/>
        </w:rPr>
        <w:t>2</w:t>
      </w:r>
      <w:r w:rsidRPr="00BB07B0">
        <w:rPr>
          <w:b/>
        </w:rPr>
        <w:noBreakHyphen/>
      </w:r>
      <w:r w:rsidR="00D42D5B" w:rsidRPr="00BB07B0">
        <w:rPr>
          <w:b/>
        </w:rPr>
        <w:t>50.</w:t>
      </w:r>
      <w:r w:rsidR="00D42D5B" w:rsidRPr="00BB07B0">
        <w:t xml:space="preserve"> Forestry operation as nuisance; established date of operation; local ordinance making forestry operation nuisance null and void.</w:t>
      </w:r>
    </w:p>
    <w:p w:rsidR="00BB07B0" w:rsidRDefault="00D42D5B"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tab/>
        <w:t>(A)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w:t>
      </w:r>
    </w:p>
    <w:p w:rsidR="00BB07B0" w:rsidRDefault="00D42D5B"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tab/>
        <w:t>(B)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w:t>
      </w:r>
    </w:p>
    <w:p w:rsidR="00BB07B0" w:rsidRDefault="00D42D5B"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7B0">
        <w:tab/>
        <w:t>(C)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w:t>
      </w:r>
    </w:p>
    <w:p w:rsid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7B0" w:rsidRDefault="00BB07B0"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2D5B" w:rsidRPr="00BB07B0">
        <w:t xml:space="preserve">: 2000 Act No. 316, </w:t>
      </w:r>
      <w:r w:rsidRPr="00BB07B0">
        <w:t xml:space="preserve">Section </w:t>
      </w:r>
      <w:r w:rsidR="00D42D5B" w:rsidRPr="00BB07B0">
        <w:t>2.</w:t>
      </w:r>
    </w:p>
    <w:p w:rsidR="00F25049" w:rsidRPr="00BB07B0" w:rsidRDefault="00F25049" w:rsidP="00BB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B07B0" w:rsidSect="00BB07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B0" w:rsidRDefault="00BB07B0" w:rsidP="00BB07B0">
      <w:r>
        <w:separator/>
      </w:r>
    </w:p>
  </w:endnote>
  <w:endnote w:type="continuationSeparator" w:id="0">
    <w:p w:rsidR="00BB07B0" w:rsidRDefault="00BB07B0" w:rsidP="00BB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B0" w:rsidRPr="00BB07B0" w:rsidRDefault="00BB07B0" w:rsidP="00BB0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B0" w:rsidRPr="00BB07B0" w:rsidRDefault="00BB07B0" w:rsidP="00BB0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B0" w:rsidRPr="00BB07B0" w:rsidRDefault="00BB07B0" w:rsidP="00BB0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B0" w:rsidRDefault="00BB07B0" w:rsidP="00BB07B0">
      <w:r>
        <w:separator/>
      </w:r>
    </w:p>
  </w:footnote>
  <w:footnote w:type="continuationSeparator" w:id="0">
    <w:p w:rsidR="00BB07B0" w:rsidRDefault="00BB07B0" w:rsidP="00BB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B0" w:rsidRPr="00BB07B0" w:rsidRDefault="00BB07B0" w:rsidP="00BB0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B0" w:rsidRPr="00BB07B0" w:rsidRDefault="00BB07B0" w:rsidP="00BB0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B0" w:rsidRPr="00BB07B0" w:rsidRDefault="00BB07B0" w:rsidP="00BB0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5B"/>
    <w:rsid w:val="00BB07B0"/>
    <w:rsid w:val="00D42D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071C6-9E3C-40B6-A09B-AE2A06BB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2D5B"/>
    <w:rPr>
      <w:rFonts w:ascii="Courier New" w:eastAsiaTheme="minorEastAsia" w:hAnsi="Courier New" w:cs="Courier New"/>
      <w:sz w:val="20"/>
      <w:szCs w:val="20"/>
    </w:rPr>
  </w:style>
  <w:style w:type="paragraph" w:styleId="Header">
    <w:name w:val="header"/>
    <w:basedOn w:val="Normal"/>
    <w:link w:val="HeaderChar"/>
    <w:uiPriority w:val="99"/>
    <w:unhideWhenUsed/>
    <w:rsid w:val="00BB07B0"/>
    <w:pPr>
      <w:tabs>
        <w:tab w:val="center" w:pos="4680"/>
        <w:tab w:val="right" w:pos="9360"/>
      </w:tabs>
    </w:pPr>
  </w:style>
  <w:style w:type="character" w:customStyle="1" w:styleId="HeaderChar">
    <w:name w:val="Header Char"/>
    <w:basedOn w:val="DefaultParagraphFont"/>
    <w:link w:val="Header"/>
    <w:uiPriority w:val="99"/>
    <w:rsid w:val="00BB07B0"/>
  </w:style>
  <w:style w:type="paragraph" w:styleId="Footer">
    <w:name w:val="footer"/>
    <w:basedOn w:val="Normal"/>
    <w:link w:val="FooterChar"/>
    <w:uiPriority w:val="99"/>
    <w:unhideWhenUsed/>
    <w:rsid w:val="00BB07B0"/>
    <w:pPr>
      <w:tabs>
        <w:tab w:val="center" w:pos="4680"/>
        <w:tab w:val="right" w:pos="9360"/>
      </w:tabs>
    </w:pPr>
  </w:style>
  <w:style w:type="character" w:customStyle="1" w:styleId="FooterChar">
    <w:name w:val="Footer Char"/>
    <w:basedOn w:val="DefaultParagraphFont"/>
    <w:link w:val="Footer"/>
    <w:uiPriority w:val="99"/>
    <w:rsid w:val="00BB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443</Words>
  <Characters>2531</Characters>
  <Application>Microsoft Office Word</Application>
  <DocSecurity>0</DocSecurity>
  <Lines>21</Lines>
  <Paragraphs>5</Paragraphs>
  <ScaleCrop>false</ScaleCrop>
  <Company>Legislative Services Agency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