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EEE">
        <w:t>CHAPTER 54</w:t>
      </w:r>
    </w:p>
    <w:p w:rsidR="007F6EEE" w:rsidRP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EEE">
        <w:t>South Carolina Employment Revitalization Act</w:t>
      </w:r>
      <w:bookmarkStart w:id="0" w:name="_GoBack"/>
      <w:bookmarkEnd w:id="0"/>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10.</w:t>
      </w:r>
      <w:r w:rsidR="0095136D" w:rsidRPr="007F6EEE">
        <w:t xml:space="preserve"> Short title; meaning of "unserved or underserved persons or clients".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(A) This chapter is known and may be cited as the South Carolina Employment Revitalization Act of 1986.</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7F6EEE" w:rsidRPr="007F6EEE">
        <w:noBreakHyphen/>
      </w:r>
      <w:r w:rsidRPr="007F6EEE">
        <w:t>risk youth.</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6D" w:rsidRPr="007F6EEE">
        <w:t xml:space="preserve">: 1986 Act No. 394, </w:t>
      </w:r>
      <w:r w:rsidRPr="007F6EEE">
        <w:t xml:space="preserve">Section </w:t>
      </w:r>
      <w:r w:rsidR="0095136D" w:rsidRPr="007F6EEE">
        <w:t>1.</w:t>
      </w: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20.</w:t>
      </w:r>
      <w:r w:rsidR="0095136D" w:rsidRPr="007F6EEE">
        <w:t xml:space="preserve"> State Occupational Training Advisory Committee; duties and recommendations.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(1) improving the coordination among the state's plans and programs for adult career and technology education, adult basic and adult secondary education, post</w:t>
      </w:r>
      <w:r w:rsidR="007F6EEE" w:rsidRPr="007F6EEE">
        <w:noBreakHyphen/>
      </w:r>
      <w:r w:rsidRPr="007F6EEE">
        <w:t>secondary technical education, and secondary career and technology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(2) assuring the compatibility of these educational plans and programs with the state's economic development strategies;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(3) improving the articulation between secondary career and technology education and post</w:t>
      </w:r>
      <w:r w:rsidR="007F6EEE" w:rsidRPr="007F6EEE">
        <w:noBreakHyphen/>
      </w:r>
      <w:r w:rsidRPr="007F6EEE">
        <w:t>secondary technical education and between post</w:t>
      </w:r>
      <w:r w:rsidR="007F6EEE" w:rsidRPr="007F6EEE">
        <w:noBreakHyphen/>
      </w:r>
      <w:r w:rsidRPr="007F6EEE">
        <w:t>secondary technical education and four</w:t>
      </w:r>
      <w:r w:rsidR="007F6EEE" w:rsidRPr="007F6EEE">
        <w:noBreakHyphen/>
      </w:r>
      <w:r w:rsidRPr="007F6EEE">
        <w:t>year degree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(4) improving service to groups or communities in the State which are unserved or underserved and need additional training and education to be employed or to move into the work force and off of public assistance;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(5) improving the accountability systems and effectiveness of the adult career and technology education, adult basic and adult secondary education, post</w:t>
      </w:r>
      <w:r w:rsidR="007F6EEE" w:rsidRPr="007F6EEE">
        <w:noBreakHyphen/>
      </w:r>
      <w:r w:rsidRPr="007F6EEE">
        <w:t>secondary technical education, and secondary career and technology education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(6) improving the implementation of the South Carolina Employment Revitalization Act of 1986.</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6D" w:rsidRPr="007F6EEE">
        <w:t xml:space="preserve">: 1986 Act No. 394, </w:t>
      </w:r>
      <w:r w:rsidRPr="007F6EEE">
        <w:t xml:space="preserve">Section </w:t>
      </w:r>
      <w:r w:rsidR="0095136D" w:rsidRPr="007F6EEE">
        <w:t xml:space="preserve">5; 1993 Act No. 164, Part II, </w:t>
      </w:r>
      <w:r w:rsidRPr="007F6EEE">
        <w:t xml:space="preserve">Section </w:t>
      </w:r>
      <w:r w:rsidR="0095136D" w:rsidRPr="007F6EEE">
        <w:t xml:space="preserve">82A; 2005 Act No. 49, </w:t>
      </w:r>
      <w:r w:rsidRPr="007F6EEE">
        <w:t xml:space="preserve">Section </w:t>
      </w:r>
      <w:r w:rsidR="0095136D" w:rsidRPr="007F6EEE">
        <w:t>12, eff May 3, 2005.</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Effect of Amendment</w:t>
      </w:r>
    </w:p>
    <w:p w:rsidR="007F6EEE" w:rsidRP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EEE">
        <w:t>The 2005 amendment, in subsections (A), (B)(1),(3) and (5), substituted "career and technology" for "vocational".</w:t>
      </w: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30.</w:t>
      </w:r>
      <w:r w:rsidR="0095136D" w:rsidRPr="007F6EEE">
        <w:t xml:space="preserve"> Progress reports of area occupational advisory committees and State Occupational Training Advisory Committee.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w:t>
      </w:r>
      <w:r w:rsidR="007F6EEE" w:rsidRPr="007F6EEE">
        <w:noBreakHyphen/>
      </w:r>
      <w:r w:rsidRPr="007F6EEE">
        <w:t>54</w:t>
      </w:r>
      <w:r w:rsidR="007F6EEE" w:rsidRPr="007F6EEE">
        <w:noBreakHyphen/>
      </w:r>
      <w:r w:rsidRPr="007F6EEE">
        <w:t xml:space="preserve">50 and specifically identify issues, if any, delaying final agreement. </w:t>
      </w:r>
      <w:r w:rsidRPr="007F6EEE">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Based upon a review of the written reports required of the area occupational advisory committees by Section 59</w:t>
      </w:r>
      <w:r w:rsidR="007F6EEE" w:rsidRPr="007F6EEE">
        <w:noBreakHyphen/>
      </w:r>
      <w:r w:rsidRPr="007F6EEE">
        <w:t>54</w:t>
      </w:r>
      <w:r w:rsidR="007F6EEE" w:rsidRPr="007F6EEE">
        <w:noBreakHyphen/>
      </w:r>
      <w:r w:rsidRPr="007F6EEE">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Committee's findings.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In 1989</w:t>
      </w:r>
      <w:r w:rsidR="007F6EEE" w:rsidRPr="007F6EEE">
        <w:noBreakHyphen/>
      </w:r>
      <w:r w:rsidRPr="007F6EEE">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Other appropriate state agencies shall assist the State Occupational Training Advisory Committee in preparing the reports required by this section so that the reports may be prepared using existing personnel.</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36D" w:rsidRPr="007F6EEE">
        <w:t xml:space="preserve">: 1986 Act No. 394, </w:t>
      </w:r>
      <w:r w:rsidRPr="007F6EEE">
        <w:t xml:space="preserve">Section </w:t>
      </w:r>
      <w:r w:rsidR="0095136D" w:rsidRPr="007F6EEE">
        <w:t>6.</w:t>
      </w: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40.</w:t>
      </w:r>
      <w:r w:rsidR="0095136D" w:rsidRPr="007F6EEE">
        <w:t xml:space="preserve"> Creation of area occupational training advisory committees; responsibilities; membership and meetings; expenses; reporting requirements; dissolution.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(B) Each area occupational training advisory committee shall have the responsibility of assuring that each area technical college commission and appropriate local school boards shall enter into memoranda of agreement that demonstrates the following:</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(1) cooperation between the technical college and the career and technology school in the planning and delivery of adult career and technology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(2) articulation of secondary career and technology courses to post</w:t>
      </w:r>
      <w:r w:rsidR="007F6EEE" w:rsidRPr="007F6EEE">
        <w:noBreakHyphen/>
      </w:r>
      <w:r w:rsidRPr="007F6EEE">
        <w:t xml:space="preserve"> secondary courses in the curricula of the technical college;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(3) coordination among local boards with other local community agencies, literacy councils, private and nonprofit groups in planning and delivering adult basic education, adult secondary education, and literacy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(C) The membership of each area occupational training advisory committee is as follows: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(1) two private sector representatives from the area technical college commission, appointed by the State Board for Technical and Comprehensive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(2) two professional representatives from the area technical college, appointed by the State Board for Technical and Comprehensive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(3) one private sector representative from the governing or advisory board for career and technology education programs in the area, appointed by the State Board of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lastRenderedPageBreak/>
        <w:tab/>
      </w:r>
      <w:r w:rsidRPr="007F6EEE">
        <w:tab/>
        <w:t>(4) one faculty member or administrator for career and technology education programs in the area, appointed by the State Board of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(5) two school superintendents in the area, appointed by the State Board of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(6) two private sector representatives from the area, appointed by the Secretary of Commerce;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(7) two private sector representatives from the area, appointed by the Governor.</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(F) Committee and staff expenses must be paid by the technical college within the service area.</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(G) Vacancies on each advisory committee must be filled by appointment in the same manner of original appointment.</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(H) The members of each area advisory committee so appointed shall serve until the advisory committee is dissolved as provided in this section.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(J) The area occupational advisory committees herein established are dissolved two years after the effective date of this chapter.</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6D" w:rsidRPr="007F6EEE">
        <w:t xml:space="preserve">: 1986 Act No. 394, </w:t>
      </w:r>
      <w:r w:rsidRPr="007F6EEE">
        <w:t xml:space="preserve">Section </w:t>
      </w:r>
      <w:r w:rsidR="0095136D" w:rsidRPr="007F6EEE">
        <w:t xml:space="preserve">11; 1993 Act No. 181, </w:t>
      </w:r>
      <w:r w:rsidRPr="007F6EEE">
        <w:t xml:space="preserve">Section </w:t>
      </w:r>
      <w:r w:rsidR="0095136D" w:rsidRPr="007F6EEE">
        <w:t xml:space="preserve">1574; 1994 Act No. 361, </w:t>
      </w:r>
      <w:r w:rsidRPr="007F6EEE">
        <w:t xml:space="preserve">Section </w:t>
      </w:r>
      <w:r w:rsidR="0095136D" w:rsidRPr="007F6EEE">
        <w:t xml:space="preserve">8; 2005 Act No. 49, </w:t>
      </w:r>
      <w:r w:rsidRPr="007F6EEE">
        <w:t xml:space="preserve">Section </w:t>
      </w:r>
      <w:r w:rsidR="0095136D" w:rsidRPr="007F6EEE">
        <w:t>13, eff May 3, 2005.</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Effect of Amendment</w:t>
      </w:r>
    </w:p>
    <w:p w:rsidR="007F6EEE" w:rsidRP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EEE">
        <w:t>The 2005 amendment, in subsections (A), (B)(1), (2) and (C)(3), (4), substituted "career and technology" for "vocational".</w:t>
      </w: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50.</w:t>
      </w:r>
      <w:r w:rsidR="0095136D" w:rsidRPr="007F6EEE">
        <w:t xml:space="preserve"> Memoranda of agreements involving local technical college commissions and local school boards; effect of failure to enter into memoranda of agreement.</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(1) cooperation between the technical college and the career and technology school in the planning and delivery of adult career and technology education;</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(2) articulation of secondary career and technology courses to post</w:t>
      </w:r>
      <w:r w:rsidR="007F6EEE" w:rsidRPr="007F6EEE">
        <w:noBreakHyphen/>
      </w:r>
      <w:r w:rsidRPr="007F6EEE">
        <w:t xml:space="preserve"> secondary courses in the curricula of the technical colleges;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r>
      <w:r w:rsidRPr="007F6EEE">
        <w:tab/>
        <w:t>(3) coordination among local boards, other local community agencies, literacy councils, private and nonprofit groups in planning and delivering adult basic education, adult secondary education, and literacy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 xml:space="preserve">(B) A technical college commission or local school board that fails to enter into memoranda of agreement which substantially agrees with the provisions of this chapter within two years of the effective date of this </w:t>
      </w:r>
      <w:r w:rsidRPr="007F6EEE">
        <w:lastRenderedPageBreak/>
        <w:t>chapter may not receive further state funding for post</w:t>
      </w:r>
      <w:r w:rsidR="007F6EEE" w:rsidRPr="007F6EEE">
        <w:noBreakHyphen/>
      </w:r>
      <w:r w:rsidRPr="007F6EEE">
        <w:t>secondary or secondary career and technology education until such time as memoranda of agreement that substantially agree with this chapter have been executed.</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6D" w:rsidRPr="007F6EEE">
        <w:t xml:space="preserve">: 1986 Act No. 394, </w:t>
      </w:r>
      <w:r w:rsidRPr="007F6EEE">
        <w:t xml:space="preserve">Section </w:t>
      </w:r>
      <w:r w:rsidR="0095136D" w:rsidRPr="007F6EEE">
        <w:t xml:space="preserve">12; 2005 Act No. 49, </w:t>
      </w:r>
      <w:r w:rsidRPr="007F6EEE">
        <w:t xml:space="preserve">Section </w:t>
      </w:r>
      <w:r w:rsidR="0095136D" w:rsidRPr="007F6EEE">
        <w:t>14, eff May 3, 2005.</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Effect of Amendment</w:t>
      </w:r>
    </w:p>
    <w:p w:rsidR="007F6EEE" w:rsidRP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6EEE">
        <w:t>The 2005 amendment, in subsection (A), (A)(1), (2) and (B), substituted "career and technology" for "vocational" and made nonsubstantive language changes in subsection (B).</w:t>
      </w:r>
    </w:p>
    <w:p w:rsidR="007F6EEE" w:rsidRP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rPr>
          <w:b/>
        </w:rPr>
        <w:t xml:space="preserve">SECTION </w:t>
      </w:r>
      <w:r w:rsidR="0095136D" w:rsidRPr="007F6EEE">
        <w:rPr>
          <w:b/>
        </w:rPr>
        <w:t>59</w:t>
      </w:r>
      <w:r w:rsidRPr="007F6EEE">
        <w:rPr>
          <w:b/>
        </w:rPr>
        <w:noBreakHyphen/>
      </w:r>
      <w:r w:rsidR="0095136D" w:rsidRPr="007F6EEE">
        <w:rPr>
          <w:b/>
        </w:rPr>
        <w:t>54</w:t>
      </w:r>
      <w:r w:rsidRPr="007F6EEE">
        <w:rPr>
          <w:b/>
        </w:rPr>
        <w:noBreakHyphen/>
      </w:r>
      <w:r w:rsidR="0095136D" w:rsidRPr="007F6EEE">
        <w:rPr>
          <w:b/>
        </w:rPr>
        <w:t>60.</w:t>
      </w:r>
      <w:r w:rsidR="0095136D" w:rsidRPr="007F6EEE">
        <w:t xml:space="preserve"> Annual reports of state agencies offering certain educational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Each state agency offering career, technical, occupational, or adult basic and adult secondary education programs shall include in its annual report at least the following:</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(1) a summary of students or clients served each year and the cost for each student served each year of the training or educational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(2) the completion and placement rate and further education of students enrolled in career, technical, and occupational training and the completion and further education of students enrolled in adult basic and adult secondary education programs;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(3) the number of new programs started with an assessment of future job opportunities;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(4) the number of programs discontinued;</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(5) the effectiveness of coordination efforts among education and training entities;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(6) the effectiveness of articulation efforts with other education and training entities;</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(7) the effectiveness of the coordination of the training or education program to economic development efforts in each area of the State and the State as a whole;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7F6EEE" w:rsidRPr="007F6EEE">
        <w:noBreakHyphen/>
      </w:r>
      <w:r w:rsidRPr="007F6EEE">
        <w:t>risk youth to move into the work force;</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ab/>
        <w:t>(9) a summary report of follow</w:t>
      </w:r>
      <w:r w:rsidR="007F6EEE" w:rsidRPr="007F6EEE">
        <w:noBreakHyphen/>
      </w:r>
      <w:r w:rsidRPr="007F6EEE">
        <w:t>up studies reflecting employer satisfaction and earnings rate of a sample of persons completing various educational and training programs and students participating in cooperative education programs.</w:t>
      </w: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EEE" w:rsidRDefault="007F6EEE"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36D" w:rsidRPr="007F6EEE">
        <w:t xml:space="preserve">: 1986 Act No. 394, </w:t>
      </w:r>
      <w:r w:rsidRPr="007F6EEE">
        <w:t xml:space="preserve">Section </w:t>
      </w:r>
      <w:r w:rsidR="0095136D" w:rsidRPr="007F6EEE">
        <w:t xml:space="preserve">13; 2005 Act No. 49, </w:t>
      </w:r>
      <w:r w:rsidRPr="007F6EEE">
        <w:t xml:space="preserve">Section </w:t>
      </w:r>
      <w:r w:rsidR="0095136D" w:rsidRPr="007F6EEE">
        <w:t>15, eff May 3, 2005.</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Effect of Amendment</w:t>
      </w:r>
    </w:p>
    <w:p w:rsidR="007F6EEE" w:rsidRDefault="0095136D"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EEE">
        <w:t>The 2005 amendment in the introductory paragraph and in item (1), substituted "career" for "vocational".</w:t>
      </w:r>
    </w:p>
    <w:p w:rsidR="00F25049" w:rsidRPr="007F6EEE" w:rsidRDefault="00F25049" w:rsidP="007F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6EEE" w:rsidSect="007F6E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EE" w:rsidRDefault="007F6EEE" w:rsidP="007F6EEE">
      <w:r>
        <w:separator/>
      </w:r>
    </w:p>
  </w:endnote>
  <w:endnote w:type="continuationSeparator" w:id="0">
    <w:p w:rsidR="007F6EEE" w:rsidRDefault="007F6EEE" w:rsidP="007F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EE" w:rsidRDefault="007F6EEE" w:rsidP="007F6EEE">
      <w:r>
        <w:separator/>
      </w:r>
    </w:p>
  </w:footnote>
  <w:footnote w:type="continuationSeparator" w:id="0">
    <w:p w:rsidR="007F6EEE" w:rsidRDefault="007F6EEE" w:rsidP="007F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Pr="007F6EEE" w:rsidRDefault="007F6EEE" w:rsidP="007F6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6D"/>
    <w:rsid w:val="007F6EEE"/>
    <w:rsid w:val="009513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20905-B28C-47A8-B855-124B9D4F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1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136D"/>
    <w:rPr>
      <w:rFonts w:ascii="Courier New" w:eastAsiaTheme="minorEastAsia" w:hAnsi="Courier New" w:cs="Courier New"/>
      <w:sz w:val="20"/>
      <w:szCs w:val="20"/>
    </w:rPr>
  </w:style>
  <w:style w:type="paragraph" w:styleId="Header">
    <w:name w:val="header"/>
    <w:basedOn w:val="Normal"/>
    <w:link w:val="HeaderChar"/>
    <w:uiPriority w:val="99"/>
    <w:unhideWhenUsed/>
    <w:rsid w:val="007F6EEE"/>
    <w:pPr>
      <w:tabs>
        <w:tab w:val="center" w:pos="4680"/>
        <w:tab w:val="right" w:pos="9360"/>
      </w:tabs>
    </w:pPr>
  </w:style>
  <w:style w:type="character" w:customStyle="1" w:styleId="HeaderChar">
    <w:name w:val="Header Char"/>
    <w:basedOn w:val="DefaultParagraphFont"/>
    <w:link w:val="Header"/>
    <w:uiPriority w:val="99"/>
    <w:rsid w:val="007F6EEE"/>
  </w:style>
  <w:style w:type="paragraph" w:styleId="Footer">
    <w:name w:val="footer"/>
    <w:basedOn w:val="Normal"/>
    <w:link w:val="FooterChar"/>
    <w:uiPriority w:val="99"/>
    <w:unhideWhenUsed/>
    <w:rsid w:val="007F6EEE"/>
    <w:pPr>
      <w:tabs>
        <w:tab w:val="center" w:pos="4680"/>
        <w:tab w:val="right" w:pos="9360"/>
      </w:tabs>
    </w:pPr>
  </w:style>
  <w:style w:type="character" w:customStyle="1" w:styleId="FooterChar">
    <w:name w:val="Footer Char"/>
    <w:basedOn w:val="DefaultParagraphFont"/>
    <w:link w:val="Footer"/>
    <w:uiPriority w:val="99"/>
    <w:rsid w:val="007F6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2094</Words>
  <Characters>11942</Characters>
  <Application>Microsoft Office Word</Application>
  <DocSecurity>0</DocSecurity>
  <Lines>99</Lines>
  <Paragraphs>28</Paragraphs>
  <ScaleCrop>false</ScaleCrop>
  <Company>Legislative Services Agency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