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68F">
        <w:t>CHAPTER 130</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68F">
        <w:t>The College of Charleston</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5A1E" w:rsidRPr="003E068F">
        <w:t xml:space="preserve"> 1</w:t>
      </w:r>
    </w:p>
    <w:p w:rsidR="003E068F" w:rsidRP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68F">
        <w:t>General Provisions</w:t>
      </w:r>
      <w:bookmarkStart w:id="0" w:name="_GoBack"/>
      <w:bookmarkEnd w:id="0"/>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10.</w:t>
      </w:r>
      <w:r w:rsidR="004B5A1E" w:rsidRPr="003E068F">
        <w:t xml:space="preserve"> Board of trustees.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Of the seventeen members to be elected, two members must be elected from each congressional district and the remaining three members must be elected by the General Assembly from the State at large.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term of office of the at</w:t>
      </w:r>
      <w:r w:rsidR="003E068F" w:rsidRPr="003E068F">
        <w:noBreakHyphen/>
      </w:r>
      <w:r w:rsidRPr="003E068F">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3E068F" w:rsidRPr="003E068F">
        <w:noBreakHyphen/>
      </w:r>
      <w:r w:rsidRPr="003E068F">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Effective July 1, 1988, the even</w:t>
      </w:r>
      <w:r w:rsidR="003E068F" w:rsidRPr="003E068F">
        <w:noBreakHyphen/>
      </w:r>
      <w:r w:rsidRPr="003E068F">
        <w:t>numbered seats of those members elected by the General Assembly must be filled for four</w:t>
      </w:r>
      <w:r w:rsidR="003E068F" w:rsidRPr="003E068F">
        <w:noBreakHyphen/>
      </w:r>
      <w:r w:rsidRPr="003E068F">
        <w:t>year terms expiring June 30, 1992. The remaining elective odd</w:t>
      </w:r>
      <w:r w:rsidR="003E068F" w:rsidRPr="003E068F">
        <w:noBreakHyphen/>
      </w:r>
      <w:r w:rsidRPr="003E068F">
        <w:t>numbered seats on the board must be filled for two</w:t>
      </w:r>
      <w:r w:rsidR="003E068F" w:rsidRPr="003E068F">
        <w:noBreakHyphen/>
      </w:r>
      <w:r w:rsidRPr="003E068F">
        <w:t>year terms beginning July 1, 1988, and expiring June 30, 1990. The trustees for the odd</w:t>
      </w:r>
      <w:r w:rsidR="003E068F" w:rsidRPr="003E068F">
        <w:noBreakHyphen/>
      </w:r>
      <w:r w:rsidRPr="003E068F">
        <w:t>numbered seats must then be elected for four</w:t>
      </w:r>
      <w:r w:rsidR="003E068F" w:rsidRPr="003E068F">
        <w:noBreakHyphen/>
      </w:r>
      <w:r w:rsidRPr="003E068F">
        <w:t>year terms beginning July 1, 1990, and expiring June 30, 1994. Effective July 1, 2012, the member elected to Seat Thirteen on the board must be elected for two</w:t>
      </w:r>
      <w:r w:rsidR="003E068F" w:rsidRPr="003E068F">
        <w:noBreakHyphen/>
      </w:r>
      <w:r w:rsidRPr="003E068F">
        <w:t>year terms beginning July 1, 2012, and expiring June 30, 2014, and the member elected to Seat Fourteen on the board must be elected to fill a four</w:t>
      </w:r>
      <w:r w:rsidR="003E068F" w:rsidRPr="003E068F">
        <w:noBreakHyphen/>
      </w:r>
      <w:r w:rsidRPr="003E068F">
        <w:t>year term beginning July 1, 2012, and expiring June 30, 2016. The General Assembly shall hold elections every two years to select successors of the trustees whose four</w:t>
      </w:r>
      <w:r w:rsidR="003E068F" w:rsidRPr="003E068F">
        <w:noBreakHyphen/>
      </w:r>
      <w:r w:rsidRPr="003E068F">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5A1E" w:rsidRPr="003E068F">
        <w:t xml:space="preserve">: 1988 Act No. 510, </w:t>
      </w:r>
      <w:r w:rsidRPr="003E068F">
        <w:t xml:space="preserve">Section </w:t>
      </w:r>
      <w:r w:rsidR="004B5A1E" w:rsidRPr="003E068F">
        <w:t xml:space="preserve">1; 1988 Act No. 658, Part II, </w:t>
      </w:r>
      <w:r w:rsidRPr="003E068F">
        <w:t xml:space="preserve">Section </w:t>
      </w:r>
      <w:r w:rsidR="004B5A1E" w:rsidRPr="003E068F">
        <w:t xml:space="preserve">43A; 1991 Act No. 248, </w:t>
      </w:r>
      <w:r w:rsidRPr="003E068F">
        <w:t xml:space="preserve">Section </w:t>
      </w:r>
      <w:r w:rsidR="004B5A1E" w:rsidRPr="003E068F">
        <w:t xml:space="preserve">6; 2010 Act No. 257, </w:t>
      </w:r>
      <w:r w:rsidRPr="003E068F">
        <w:t xml:space="preserve">Section </w:t>
      </w:r>
      <w:r w:rsidR="004B5A1E" w:rsidRPr="003E068F">
        <w:t xml:space="preserve">1, eff upon approval (became law without the Governor's signature on June 14, 2010); 2012 Act No. 176, </w:t>
      </w:r>
      <w:r w:rsidRPr="003E068F">
        <w:t xml:space="preserve">Section </w:t>
      </w:r>
      <w:r w:rsidR="004B5A1E" w:rsidRPr="003E068F">
        <w:t>12, eff May 25, 2012.</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lastRenderedPageBreak/>
        <w:t>Effect of Amendment</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The 2010 amendment rewrote this section.</w:t>
      </w:r>
    </w:p>
    <w:p w:rsidR="003E068F" w:rsidRP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68F">
        <w:t>The 2012 amendment rewrote this section.</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20.</w:t>
      </w:r>
      <w:r w:rsidR="004B5A1E" w:rsidRPr="003E068F">
        <w:t xml:space="preserve"> Compensation of board members.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Members of the board are entitled to subsistence, per diem, and mileage authorized for members of state boards, committees, and commissions.</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1988 Act No. 510,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30.</w:t>
      </w:r>
      <w:r w:rsidR="004B5A1E" w:rsidRPr="003E068F">
        <w:t xml:space="preserve"> Powers of board.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board of trustees is constituted a body corporate and politic under the name of the board of trustees for the College of Charleston. The corporation has the power to:</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 have perpetual succession;</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(2) sue and be sued by the corporate name;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(3) have a seal and to alter it at pleasure;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(6) make bylaws and regulations for the management of its affairs and its own operations not inconsistent with law;</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(7) condemn land for corporate purposes as provided by law;</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(8) fix tuition fees and other charges for students attending the college, not inconsistent with law;</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(9) confer degrees upon students and other persons as the board considers qualified;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(11) assign any member of the faculty without additional salary to additional duties in any other college department than that in which the faculty member may at the time be working;</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(12) compel by subpoena, rule, and attachment witnesses to appear and testify and papers to be produced and read before the board in all investigations relating to the affairs of the college;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(13) adopt measures and make regulations as the board considers necessary for the proper operation of the college;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(14) appoint for the college a board of visitors of a number as it may determine, to regulate the terms during which the members of the board of visitors serve, and to prescribe their functions;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(15) remove any officer, faculty member, agent, or employee for incompetence, neglect of duty, violation of college regulations, or conduct unbecoming a person occupying such a position;</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lastRenderedPageBreak/>
        <w:tab/>
      </w:r>
      <w:r w:rsidRPr="003E068F">
        <w:tab/>
        <w:t>(17) appoint committees of the board or officers or members of the faculty of the college with authority and for purposes in connection with the operation of the college as the board considers necessary;</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(18) appoint a president. The president shall report to and seek approval of his actions and those of his subordinates from the board;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(19) issue revenue bonds as provided by law.</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1988 Act No. 510, </w:t>
      </w:r>
      <w:r w:rsidRPr="003E068F">
        <w:t xml:space="preserve">Section </w:t>
      </w:r>
      <w:r w:rsidR="004B5A1E" w:rsidRPr="003E068F">
        <w:t xml:space="preserve">1; 1992 Act No. 272, </w:t>
      </w:r>
      <w:r w:rsidRPr="003E068F">
        <w:t xml:space="preserve">Section </w:t>
      </w:r>
      <w:r w:rsidR="004B5A1E" w:rsidRPr="003E068F">
        <w:t>2.</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35.</w:t>
      </w:r>
      <w:r w:rsidR="004B5A1E" w:rsidRPr="003E068F">
        <w:t xml:space="preserve"> Authorization to sell Remley's Point; use of certain appropriated funds; use of proceeds from sale.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(A) Pursuant to item (4) of Section 59</w:t>
      </w:r>
      <w:r w:rsidR="003E068F" w:rsidRPr="003E068F">
        <w:noBreakHyphen/>
      </w:r>
      <w:r w:rsidRPr="003E068F">
        <w:t>130</w:t>
      </w:r>
      <w:r w:rsidR="003E068F" w:rsidRPr="003E068F">
        <w:noBreakHyphen/>
      </w:r>
      <w:r w:rsidRPr="003E068F">
        <w:t>30, the board of trustees of the College of Charleston, with the consent of the Budget and Control Board, is authorized to sell Remley's Point which it owns in Charleston County during fiscal year 1997</w:t>
      </w:r>
      <w:r w:rsidR="003E068F" w:rsidRPr="003E068F">
        <w:noBreakHyphen/>
      </w:r>
      <w:r w:rsidRPr="003E068F">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(B) Remley's Point for purposes of this section is described as follows: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'Plat of 17.32 acres in Christ Church Parish, Charleston County, State aforesaid conveyed by the Estates of W. A. Leland and W. R. Bonsal to the College of Charleston', surveyed August 6, 1975, by W. L. Gaillard, Surveyor."</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The property is further identified on Charleston County Tax Map 514</w:t>
      </w:r>
      <w:r w:rsidR="003E068F" w:rsidRPr="003E068F">
        <w:noBreakHyphen/>
      </w:r>
      <w:r w:rsidRPr="003E068F">
        <w:t>05</w:t>
      </w:r>
      <w:r w:rsidR="003E068F" w:rsidRPr="003E068F">
        <w:noBreakHyphen/>
      </w:r>
      <w:r w:rsidRPr="003E068F">
        <w:t>00 as parcel number 6.</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1997 Act No. 155, Part II, </w:t>
      </w:r>
      <w:r w:rsidRPr="003E068F">
        <w:t xml:space="preserve">Section </w:t>
      </w:r>
      <w:r w:rsidR="004B5A1E" w:rsidRPr="003E068F">
        <w:t>31A.</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40.</w:t>
      </w:r>
      <w:r w:rsidR="004B5A1E" w:rsidRPr="003E068F">
        <w:t xml:space="preserve"> Meetings of board.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Notice of the time and place of all meetings of the board must be mailed by the secretary or his assistant to each trustee not less than five days before each meeting.</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1988 Act No. 510,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50.</w:t>
      </w:r>
      <w:r w:rsidR="004B5A1E" w:rsidRPr="003E068F">
        <w:t xml:space="preserve"> Authority to sell or lease donated real property.</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 xml:space="preserve">Upon approval of the State Fiscal Accountability Authority or Department of Administration, as appropriate, the board is authorized to lease or sell any real property which may have been or may be </w:t>
      </w:r>
      <w:r w:rsidRPr="003E068F">
        <w:lastRenderedPageBreak/>
        <w:t>donated to the college during any fund campaign. The proceeds of any lease or sale must be applied to the original purpose of the donation of the property leased or sold.</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1988 Act No. 510,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60.</w:t>
      </w:r>
      <w:r w:rsidR="004B5A1E" w:rsidRPr="003E068F">
        <w:t xml:space="preserve"> Board authority to enter ground lease agreements.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Neither this section, nor the approval required by this section, exempts any transaction or entity from complying with Chapter 35 of Title 11.</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5A1E" w:rsidRPr="003E068F">
        <w:t xml:space="preserve">: 2001 Act No. 63, </w:t>
      </w:r>
      <w:r w:rsidRPr="003E068F">
        <w:t xml:space="preserve">Section </w:t>
      </w:r>
      <w:r w:rsidR="004B5A1E" w:rsidRPr="003E068F">
        <w:t xml:space="preserve">3; 2008 Act No. 275, </w:t>
      </w:r>
      <w:r w:rsidRPr="003E068F">
        <w:t xml:space="preserve">Section </w:t>
      </w:r>
      <w:r w:rsidR="004B5A1E" w:rsidRPr="003E068F">
        <w:t>6, eff June 5, 2008.</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Effect of Amendment</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The 2008 amendment added the second undesignated paragraph relating to compliance with the Procurement Code.</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5A1E" w:rsidRPr="003E068F">
        <w:t xml:space="preserve"> 3</w:t>
      </w:r>
    </w:p>
    <w:p w:rsidR="003E068F" w:rsidRP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68F">
        <w:t>Revenue Bonds</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210.</w:t>
      </w:r>
      <w:r w:rsidR="004B5A1E" w:rsidRPr="003E068F">
        <w:t xml:space="preserve"> "Equipment" defined.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For purposes of this article "equipment" means items with a useful life of at least fifteen years.</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1992 Act No. 350,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220.</w:t>
      </w:r>
      <w:r w:rsidR="004B5A1E" w:rsidRPr="003E068F">
        <w:t xml:space="preserve"> Authority to issue revenue bonds.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1992 Act No. 350,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230.</w:t>
      </w:r>
      <w:r w:rsidR="004B5A1E" w:rsidRPr="003E068F">
        <w:t xml:space="preserve"> Procedure for authorizing issuance of revenue bonds; contents of resolution.</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 xml:space="preserve">Revenue bonds issued under this article must be authorized by a resolution or resolutions of the board of trustees of the college. The resolution of the college may, in the discretion of the board, contain provisions, </w:t>
      </w:r>
      <w:r w:rsidRPr="003E068F">
        <w:lastRenderedPageBreak/>
        <w:t>which must be a part of the contract between the college and the several holders of the bonds, as to any of the following:</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 the custody, security, use, expenditure or application of the proceeds of the bonds;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(2) the construction and completion of the building or equipment for which the bonds are issued;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(4) the payment of the principal of or interest on the bonds and the sources and methods of the payment, the rank or priority of the bonds as to any lien or security or the acceleration of the maturity of the bonds;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(5) the use and disposition of the revenues derived or to be derived from the operation of the building or equipment;</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(7) the setting aside out of the revenues of reserves or sinking funds and the source, custody, security, regulation, and disposition of them;</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(8) the determination of the definition of the revenues or of the expenses of operation and maintenance of the building or equipment for which the bonds are issued;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(10) limitations on the issuance of additional bonds or any other obligations or the incurrence of indebtedness payable from the same revenues from which the bonds are payable;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(11) parietal rules to insure the use of the building or equipment by students or members of the faculty of the college to the maximum extent to which the building or equipment is capable of serving the students or faculty members;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r>
      <w:r w:rsidRPr="003E068F">
        <w:tab/>
        <w:t>(13) any other matter or course of conduct which, by recital in the resolution or resolutions authorizing or providing for the bonds, is declared to further secure the payment of the principal of or interest on the bonds.</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1992 Act No. 350,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240.</w:t>
      </w:r>
      <w:r w:rsidR="004B5A1E" w:rsidRPr="003E068F">
        <w:t xml:space="preserve"> Revenue bonds.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1992 Act No. 350,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250.</w:t>
      </w:r>
      <w:r w:rsidR="004B5A1E" w:rsidRPr="003E068F">
        <w:t xml:space="preserve"> Bonds exempt from taxes.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bonds must be exempt from state, county, municipal, and school taxes.</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1992 Act No. 350,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260.</w:t>
      </w:r>
      <w:r w:rsidR="004B5A1E" w:rsidRPr="003E068F">
        <w:t xml:space="preserve"> Bonds to be signed.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1992 Act No. 350,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270.</w:t>
      </w:r>
      <w:r w:rsidR="004B5A1E" w:rsidRPr="003E068F">
        <w:t xml:space="preserve"> Sale of bonds.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bonds must be sold at public or private sale upon such terms and conditions as the board of trustees of the college considers advisable.</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1992 Act No. 350,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280.</w:t>
      </w:r>
      <w:r w:rsidR="004B5A1E" w:rsidRPr="003E068F">
        <w:t xml:space="preserve"> Board to file description of obligations entered with State Treasurer.</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1992 Act No. 350,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290.</w:t>
      </w:r>
      <w:r w:rsidR="004B5A1E" w:rsidRPr="003E068F">
        <w:t xml:space="preserve"> Resolutions, covenants, and agreements constitute binding and enforceable contracts.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All provisions of a resolution authorizing or providing for the issuance of the bonds in accordance with Section 59</w:t>
      </w:r>
      <w:r w:rsidR="003E068F" w:rsidRPr="003E068F">
        <w:noBreakHyphen/>
      </w:r>
      <w:r w:rsidRPr="003E068F">
        <w:t>130</w:t>
      </w:r>
      <w:r w:rsidR="003E068F" w:rsidRPr="003E068F">
        <w:noBreakHyphen/>
      </w:r>
      <w:r w:rsidRPr="003E068F">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1992 Act No. 350, </w:t>
      </w:r>
      <w:r w:rsidRPr="003E068F">
        <w:t xml:space="preserve">Section </w:t>
      </w:r>
      <w:r w:rsidR="004B5A1E" w:rsidRPr="003E068F">
        <w:t>1.</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300.</w:t>
      </w:r>
      <w:r w:rsidR="004B5A1E" w:rsidRPr="003E068F">
        <w:t xml:space="preserve"> Repayment of bonds; bonds not obligations of state.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5A1E" w:rsidRPr="003E068F">
        <w:t xml:space="preserve">: 1992 Act No. 350, </w:t>
      </w:r>
      <w:r w:rsidRPr="003E068F">
        <w:t xml:space="preserve">Section </w:t>
      </w:r>
      <w:r w:rsidR="004B5A1E" w:rsidRPr="003E068F">
        <w:t>1.</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5A1E" w:rsidRPr="003E068F">
        <w:t xml:space="preserve"> 5</w:t>
      </w:r>
    </w:p>
    <w:p w:rsidR="003E068F" w:rsidRP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68F">
        <w:t>College of Charleston Academic and Administrative Facilities Bond Act</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410.</w:t>
      </w:r>
      <w:r w:rsidR="004B5A1E" w:rsidRPr="003E068F">
        <w:t xml:space="preserve"> Short title.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This article may be cited as the "College of Charleston Academic and Administrative Facilities Bond Act".</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420.</w:t>
      </w:r>
      <w:r w:rsidR="004B5A1E" w:rsidRPr="003E068F">
        <w:t xml:space="preserve"> Definitions.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As used in this article: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(1) "Board" means the board of trustees of the College of Charleston.</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(2) "Equipment" means items with a useful life of at least fifteen years.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 xml:space="preserve">(3) "Academic and administrative buildings" means the real and personal property and equipment to be utilized by the School of the Arts, the School of Education, the School of Science and Mathematics, the </w:t>
      </w:r>
      <w:r w:rsidRPr="003E068F">
        <w:lastRenderedPageBreak/>
        <w:t>Physical Education/Arena Complex, and the Student Center, whether or not the acquisition or construction of these facilities are financed from the proceeds of bonds issued pursuant to the provisions of this article.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(4) "Fees and revenues" means the special student fees and revenues derived or to be derived from the operation, sale, lease, or other disposition of the facilities.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(5) "University" means the College of Charleston.</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430.</w:t>
      </w:r>
      <w:r w:rsidR="004B5A1E" w:rsidRPr="003E068F">
        <w:t xml:space="preserve"> Authority to issue bonds; purpose.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440.</w:t>
      </w:r>
      <w:r w:rsidR="004B5A1E" w:rsidRPr="003E068F">
        <w:t xml:space="preserve"> Resolution authorizing issuance of bonds; contents.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(2) the acquisition, renovation, construction, reconstruction, or completion of the facilities for which the bonds are issued;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(4) the payment of the principal of, redemption premium, if any, or interest on the bonds and the sources and the methods of the payment, the rank or priority of the bonds as to any lien or security or the acceleration of the maturity of the bonds;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(6) the setting aside out of bond proceeds, the fees and revenues or other available funds of reserves or sinking funds and the source, custody, security, regulation, and disposition of them;</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(7) the determination of the fees and revenues, subject to the provisions of Section 59</w:t>
      </w:r>
      <w:r w:rsidR="003E068F" w:rsidRPr="003E068F">
        <w:noBreakHyphen/>
      </w:r>
      <w:r w:rsidRPr="003E068F">
        <w:t>130</w:t>
      </w:r>
      <w:r w:rsidR="003E068F" w:rsidRPr="003E068F">
        <w:noBreakHyphen/>
      </w:r>
      <w:r w:rsidRPr="003E068F">
        <w:t>510, or other available funds to be pledged as security for payments with respect to the bonds and for the expenses of operation and maintenance of the facilities;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 xml:space="preserve">(8) the fixing, establishment, collection, and enforcement of the rentals, fees, or other charges from students, faculty members, and others using or being served by, or having the right to use or be </w:t>
      </w:r>
      <w:r w:rsidRPr="003E068F">
        <w:lastRenderedPageBreak/>
        <w:t>served by, the facilities the fees and revenues from which are pledged to secure payments with respect to the bonds and the disposition and application of the fees and revenues charged and collected;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(9) limitations on the issuance of additional bonds or any other obligations or the incurrence of indebtedness payable from the same fees and revenues from which the bonds are payable;</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(10) rules to ensure the use of the facilities by students or members of the faculty of the university to the maximum extent to which the building or equipment is capable of serving the students or faculty members;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450.</w:t>
      </w:r>
      <w:r w:rsidR="004B5A1E" w:rsidRPr="003E068F">
        <w:t xml:space="preserve"> Bond provisions as to maturity, interest, redemption, etc.; negotiability.</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460.</w:t>
      </w:r>
      <w:r w:rsidR="004B5A1E" w:rsidRPr="003E068F">
        <w:t xml:space="preserve"> Tax exempt status.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bonds are exempt from all state, county, municipal, and school taxes and franchise and license fees.</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470.</w:t>
      </w:r>
      <w:r w:rsidR="004B5A1E" w:rsidRPr="003E068F">
        <w:t xml:space="preserve"> Signing of bonds; corporate seal of university; attestation; signing of interest coupons.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480.</w:t>
      </w:r>
      <w:r w:rsidR="004B5A1E" w:rsidRPr="003E068F">
        <w:t xml:space="preserve"> Sale of bonds.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bonds must be sold at public or private sale upon the terms and conditions as the board of the university considers advisable.</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490.</w:t>
      </w:r>
      <w:r w:rsidR="004B5A1E" w:rsidRPr="003E068F">
        <w:t xml:space="preserve"> Description of obligations entered into by board to be filed with State Treasurer.</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500.</w:t>
      </w:r>
      <w:r w:rsidR="004B5A1E" w:rsidRPr="003E068F">
        <w:t xml:space="preserve"> Resolutions, covenants, and agreements constitute binding and enforceable contracts.</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All provisions of a resolution authorizing or providing for the issuance of the bonds in accordance with Section 59</w:t>
      </w:r>
      <w:r w:rsidR="003E068F" w:rsidRPr="003E068F">
        <w:noBreakHyphen/>
      </w:r>
      <w:r w:rsidRPr="003E068F">
        <w:t>130</w:t>
      </w:r>
      <w:r w:rsidR="003E068F" w:rsidRPr="003E068F">
        <w:noBreakHyphen/>
      </w:r>
      <w:r w:rsidRPr="003E068F">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A1E" w:rsidRPr="003E068F">
        <w:t xml:space="preserve">: 2004 Act No. 173, </w:t>
      </w:r>
      <w:r w:rsidRPr="003E068F">
        <w:t xml:space="preserve">Section </w:t>
      </w:r>
      <w:r w:rsidR="004B5A1E" w:rsidRPr="003E068F">
        <w:t>1, eff February 18, 2004.</w:t>
      </w:r>
    </w:p>
    <w:p w:rsidR="003E068F" w:rsidRP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rPr>
          <w:b/>
        </w:rPr>
        <w:t xml:space="preserve">SECTION </w:t>
      </w:r>
      <w:r w:rsidR="004B5A1E" w:rsidRPr="003E068F">
        <w:rPr>
          <w:b/>
        </w:rPr>
        <w:t>59</w:t>
      </w:r>
      <w:r w:rsidRPr="003E068F">
        <w:rPr>
          <w:b/>
        </w:rPr>
        <w:noBreakHyphen/>
      </w:r>
      <w:r w:rsidR="004B5A1E" w:rsidRPr="003E068F">
        <w:rPr>
          <w:b/>
        </w:rPr>
        <w:t>130</w:t>
      </w:r>
      <w:r w:rsidRPr="003E068F">
        <w:rPr>
          <w:b/>
        </w:rPr>
        <w:noBreakHyphen/>
      </w:r>
      <w:r w:rsidR="004B5A1E" w:rsidRPr="003E068F">
        <w:rPr>
          <w:b/>
        </w:rPr>
        <w:t>510.</w:t>
      </w:r>
      <w:r w:rsidR="004B5A1E" w:rsidRPr="003E068F">
        <w:t xml:space="preserve"> Repayment of bonds; bonds not obligation of state or signator of bond.</w:t>
      </w:r>
    </w:p>
    <w:p w:rsidR="003E068F" w:rsidRDefault="004B5A1E"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68F">
        <w:tab/>
        <w:t xml:space="preserve">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university's board. The bonds are not general obligations of the State. Neither the members of the board nor </w:t>
      </w:r>
      <w:r w:rsidRPr="003E068F">
        <w:lastRenderedPageBreak/>
        <w:t>any person signing the bonds is liable personally for the bonds. Bonds may not be issued pursuant to the provisions of this article unless an identified source or sources of revenue are designated for the repayment of the bonds.</w:t>
      </w: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68F" w:rsidRDefault="003E068F"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5A1E" w:rsidRPr="003E068F">
        <w:t xml:space="preserve">: 2004 Act No. 173, </w:t>
      </w:r>
      <w:r w:rsidRPr="003E068F">
        <w:t xml:space="preserve">Section </w:t>
      </w:r>
      <w:r w:rsidR="004B5A1E" w:rsidRPr="003E068F">
        <w:t>1, eff February 18, 2004.</w:t>
      </w:r>
    </w:p>
    <w:p w:rsidR="00F25049" w:rsidRPr="003E068F" w:rsidRDefault="00F25049" w:rsidP="003E0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068F" w:rsidSect="003E06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68F" w:rsidRDefault="003E068F" w:rsidP="003E068F">
      <w:r>
        <w:separator/>
      </w:r>
    </w:p>
  </w:endnote>
  <w:endnote w:type="continuationSeparator" w:id="0">
    <w:p w:rsidR="003E068F" w:rsidRDefault="003E068F" w:rsidP="003E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8F" w:rsidRPr="003E068F" w:rsidRDefault="003E068F" w:rsidP="003E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8F" w:rsidRPr="003E068F" w:rsidRDefault="003E068F" w:rsidP="003E0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8F" w:rsidRPr="003E068F" w:rsidRDefault="003E068F" w:rsidP="003E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68F" w:rsidRDefault="003E068F" w:rsidP="003E068F">
      <w:r>
        <w:separator/>
      </w:r>
    </w:p>
  </w:footnote>
  <w:footnote w:type="continuationSeparator" w:id="0">
    <w:p w:rsidR="003E068F" w:rsidRDefault="003E068F" w:rsidP="003E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8F" w:rsidRPr="003E068F" w:rsidRDefault="003E068F" w:rsidP="003E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8F" w:rsidRPr="003E068F" w:rsidRDefault="003E068F" w:rsidP="003E0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8F" w:rsidRPr="003E068F" w:rsidRDefault="003E068F" w:rsidP="003E0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1E"/>
    <w:rsid w:val="003E068F"/>
    <w:rsid w:val="004B5A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139A3-3F50-4A1A-A5B6-41B9147A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5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5A1E"/>
    <w:rPr>
      <w:rFonts w:ascii="Courier New" w:eastAsiaTheme="minorEastAsia" w:hAnsi="Courier New" w:cs="Courier New"/>
      <w:sz w:val="20"/>
      <w:szCs w:val="20"/>
    </w:rPr>
  </w:style>
  <w:style w:type="paragraph" w:styleId="Header">
    <w:name w:val="header"/>
    <w:basedOn w:val="Normal"/>
    <w:link w:val="HeaderChar"/>
    <w:uiPriority w:val="99"/>
    <w:unhideWhenUsed/>
    <w:rsid w:val="003E068F"/>
    <w:pPr>
      <w:tabs>
        <w:tab w:val="center" w:pos="4680"/>
        <w:tab w:val="right" w:pos="9360"/>
      </w:tabs>
    </w:pPr>
  </w:style>
  <w:style w:type="character" w:customStyle="1" w:styleId="HeaderChar">
    <w:name w:val="Header Char"/>
    <w:basedOn w:val="DefaultParagraphFont"/>
    <w:link w:val="Header"/>
    <w:uiPriority w:val="99"/>
    <w:rsid w:val="003E068F"/>
  </w:style>
  <w:style w:type="paragraph" w:styleId="Footer">
    <w:name w:val="footer"/>
    <w:basedOn w:val="Normal"/>
    <w:link w:val="FooterChar"/>
    <w:uiPriority w:val="99"/>
    <w:unhideWhenUsed/>
    <w:rsid w:val="003E068F"/>
    <w:pPr>
      <w:tabs>
        <w:tab w:val="center" w:pos="4680"/>
        <w:tab w:val="right" w:pos="9360"/>
      </w:tabs>
    </w:pPr>
  </w:style>
  <w:style w:type="character" w:customStyle="1" w:styleId="FooterChar">
    <w:name w:val="Footer Char"/>
    <w:basedOn w:val="DefaultParagraphFont"/>
    <w:link w:val="Footer"/>
    <w:uiPriority w:val="99"/>
    <w:rsid w:val="003E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4780</Words>
  <Characters>27248</Characters>
  <Application>Microsoft Office Word</Application>
  <DocSecurity>0</DocSecurity>
  <Lines>227</Lines>
  <Paragraphs>63</Paragraphs>
  <ScaleCrop>false</ScaleCrop>
  <Company>Legislative Services Agency</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