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36EB">
        <w:rPr>
          <w:lang w:val="en-PH"/>
        </w:rPr>
        <w:t>CHAPTER 2</w:t>
      </w:r>
    </w:p>
    <w:p w:rsidR="00A336EB" w:rsidRP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36EB">
        <w:rPr>
          <w:lang w:val="en-PH"/>
        </w:rPr>
        <w:t>Legislative Oversight of Executive Departments</w:t>
      </w:r>
      <w:bookmarkStart w:id="0" w:name="_GoBack"/>
      <w:bookmarkEnd w:id="0"/>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5.</w:t>
      </w:r>
      <w:r w:rsidR="00F005C7" w:rsidRPr="00A336EB">
        <w:rPr>
          <w:lang w:val="en-PH"/>
        </w:rPr>
        <w:t xml:space="preserve"> Declaration of public policy.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The General Assembly finds and declares the following to be the public policy of the State of South Carolina:</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(2) 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10.</w:t>
      </w:r>
      <w:r w:rsidR="00F005C7" w:rsidRPr="00A336EB">
        <w:rPr>
          <w:lang w:val="en-PH"/>
        </w:rPr>
        <w:t xml:space="preserve"> Definitions.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As used in this chapter: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(a) the legislative department of state government; or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(b) a political subdivision.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(2) "Investigating committee" means any standing committee or subcommittee of a standing committee exercising its authority to conduct an oversight study and investigation of an agency within the standing committee's subject matter jurisdiction.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(3) "Program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(4) "Request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(5) "Standing committee" means a permanent committee with a regular meeting schedule and designated subject matter jurisdiction that is authorized by the Rules of the Senate or the Rules of the House of Representatives.</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20.</w:t>
      </w:r>
      <w:r w:rsidR="00F005C7" w:rsidRPr="00A336EB">
        <w:rPr>
          <w:lang w:val="en-PH"/>
        </w:rPr>
        <w:t xml:space="preserve"> Scheduled seven</w:t>
      </w:r>
      <w:r w:rsidRPr="00A336EB">
        <w:rPr>
          <w:lang w:val="en-PH"/>
        </w:rPr>
        <w:noBreakHyphen/>
      </w:r>
      <w:r w:rsidR="00F005C7" w:rsidRPr="00A336EB">
        <w:rPr>
          <w:lang w:val="en-PH"/>
        </w:rPr>
        <w:t>year oversight studies and investigations.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 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(B) The purpose of these oversight studies and investigations is to determine if agency laws and programs within the subject matter jurisdiction of a standing committee: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(1) are being implemented and carried out in accordance with the intent of the General Assembly; and</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(2) should be continued, curtailed, or eliminated.</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(C) The oversight studies and investigations must consider: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(1) the application, administration, execution, and effectiveness of laws and programs addressing subjects within the standing committee's subject matter jurisdiction;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lastRenderedPageBreak/>
        <w:tab/>
      </w:r>
      <w:r w:rsidRPr="00A336EB">
        <w:rPr>
          <w:lang w:val="en-PH"/>
        </w:rPr>
        <w:tab/>
        <w:t>(2) the organization and operation of state agencies and entities having responsibilities for the administration and execution of laws and programs addressing subjects within the standing committee's subject matter jurisdiction; and</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(3) any conditions or circumstances that may indicate the necessity or desirability of enacting new or additional legislation addressing subjects within the standing committee's subject matter jurisdiction.</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30.</w:t>
      </w:r>
      <w:r w:rsidR="00F005C7" w:rsidRPr="00A336EB">
        <w:rPr>
          <w:lang w:val="en-PH"/>
        </w:rPr>
        <w:t xml:space="preserve"> Procedure for conducting oversight studies and investigations.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 The procedure for conducting the oversight studies and investigations is provided in this section.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(B)(1) The President of the Senate, upon consulting with the chairmen of the standing committees in the Senate and the Clerk of the Senate, shall determine the agencies for which each standing committee must conduct oversight studies and investigations. A proposed seven</w:t>
      </w:r>
      <w:r w:rsidR="00A336EB" w:rsidRPr="00A336EB">
        <w:rPr>
          <w:lang w:val="en-PH"/>
        </w:rPr>
        <w:noBreakHyphen/>
      </w:r>
      <w:r w:rsidRPr="00A336EB">
        <w:rPr>
          <w:lang w:val="en-PH"/>
        </w:rPr>
        <w:t>year review schedule must be published in the Senate Journal on the first day of session each year.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(2) In order to accomplish the requirements of this chapter, the chairman of each standing committee must schedule oversight studies and investigations for the agencies for which his standing committee is the investigating committee and may: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(a) coordinate schedules for conducting oversight studies and investigations with the chairmen of other standing committees; and</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A336EB" w:rsidRPr="00A336EB">
        <w:rPr>
          <w:lang w:val="en-PH"/>
        </w:rPr>
        <w:noBreakHyphen/>
      </w:r>
      <w:r w:rsidRPr="00A336EB">
        <w:rPr>
          <w:lang w:val="en-PH"/>
        </w:rPr>
        <w:t>year review schedule must be published in the House Journal on the first day of session each year.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(2) In order to accomplish the requirements of this chapter, the chairman of each standing committee must schedule oversight studies and investigations for the agencies for which his standing committee is the investigating committee and may: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(a) coordinate schedules for conducting oversight studies and investigations with the chairmen of other standing committees; and</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(D) 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F005C7" w:rsidRPr="00A336EB">
        <w:rPr>
          <w:lang w:val="en-PH"/>
        </w:rPr>
        <w:t xml:space="preserve">: 2014 Act No. 121 (S.22), Pt IV, </w:t>
      </w:r>
      <w:r w:rsidRPr="00A336EB">
        <w:rPr>
          <w:lang w:val="en-PH"/>
        </w:rPr>
        <w:t xml:space="preserve">Section </w:t>
      </w:r>
      <w:r w:rsidR="00F005C7" w:rsidRPr="00A336EB">
        <w:rPr>
          <w:lang w:val="en-PH"/>
        </w:rPr>
        <w:t xml:space="preserve">6.D, eff January 1, 2015; 2019 Act No. 1 (S.2), </w:t>
      </w:r>
      <w:r w:rsidRPr="00A336EB">
        <w:rPr>
          <w:lang w:val="en-PH"/>
        </w:rPr>
        <w:t xml:space="preserve">Section </w:t>
      </w:r>
      <w:r w:rsidR="00F005C7" w:rsidRPr="00A336EB">
        <w:rPr>
          <w:lang w:val="en-PH"/>
        </w:rPr>
        <w:t>12, eff January 31, 2019.</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Effect of Amendment</w:t>
      </w:r>
    </w:p>
    <w:p w:rsidR="00A336EB" w:rsidRP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36EB">
        <w:rPr>
          <w:lang w:val="en-PH"/>
        </w:rPr>
        <w:t xml:space="preserve">2019 Act No. 1, </w:t>
      </w:r>
      <w:r w:rsidR="00A336EB" w:rsidRPr="00A336EB">
        <w:rPr>
          <w:lang w:val="en-PH"/>
        </w:rPr>
        <w:t xml:space="preserve">Section </w:t>
      </w:r>
      <w:r w:rsidRPr="00A336EB">
        <w:rPr>
          <w:lang w:val="en-PH"/>
        </w:rPr>
        <w:t>12, in (B)(1), in the first sentence, substituted "President of the Senate" for "President Pro Tempore of the Senate".</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40.</w:t>
      </w:r>
      <w:r w:rsidR="00F005C7" w:rsidRPr="00A336EB">
        <w:rPr>
          <w:lang w:val="en-PH"/>
        </w:rPr>
        <w:t xml:space="preserve"> Unscheduled oversight studies and investigations.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 In addition to the scheduled seven</w:t>
      </w:r>
      <w:r w:rsidR="00A336EB" w:rsidRPr="00A336EB">
        <w:rPr>
          <w:lang w:val="en-PH"/>
        </w:rPr>
        <w:noBreakHyphen/>
      </w:r>
      <w:r w:rsidRPr="00A336EB">
        <w:rPr>
          <w:lang w:val="en-PH"/>
        </w:rPr>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(B) Nothing in the provisions of this chapter prohibits or restricts the President of the Senate, the Speaker of the House of Representatives, or chairmen of standing committees from fulfilling their constitutional obligations by authorizing and conducting legislative investigations into agencies' functions, duties, and activities.</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 xml:space="preserve">6.D, eff January 1, 2015; 2019 Act No. 1 (S.2), </w:t>
      </w:r>
      <w:r w:rsidRPr="00A336EB">
        <w:rPr>
          <w:lang w:val="en-PH"/>
        </w:rPr>
        <w:t xml:space="preserve">Section </w:t>
      </w:r>
      <w:r w:rsidR="00F005C7" w:rsidRPr="00A336EB">
        <w:rPr>
          <w:lang w:val="en-PH"/>
        </w:rPr>
        <w:t>13, eff January 31, 2019.</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Effect of Amendment</w:t>
      </w:r>
    </w:p>
    <w:p w:rsidR="00A336EB" w:rsidRP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36EB">
        <w:rPr>
          <w:lang w:val="en-PH"/>
        </w:rPr>
        <w:t xml:space="preserve">2019 Act No. 1, </w:t>
      </w:r>
      <w:r w:rsidR="00A336EB" w:rsidRPr="00A336EB">
        <w:rPr>
          <w:lang w:val="en-PH"/>
        </w:rPr>
        <w:t xml:space="preserve">Section </w:t>
      </w:r>
      <w:r w:rsidRPr="00A336EB">
        <w:rPr>
          <w:lang w:val="en-PH"/>
        </w:rPr>
        <w:t>13, in (B), substituted "President of the Senate" for "President Pro Tempore of the Senate".</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50.</w:t>
      </w:r>
      <w:r w:rsidR="00F005C7" w:rsidRPr="00A336EB">
        <w:rPr>
          <w:lang w:val="en-PH"/>
        </w:rPr>
        <w:t xml:space="preserve"> Acquisition of evidence or information.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When an investigating committee conducts an oversight study and investigation or a legislative investigation is conducted pursuant to Section 2</w:t>
      </w:r>
      <w:r w:rsidR="00A336EB" w:rsidRPr="00A336EB">
        <w:rPr>
          <w:lang w:val="en-PH"/>
        </w:rPr>
        <w:noBreakHyphen/>
      </w:r>
      <w:r w:rsidRPr="00A336EB">
        <w:rPr>
          <w:lang w:val="en-PH"/>
        </w:rPr>
        <w:t>2</w:t>
      </w:r>
      <w:r w:rsidR="00A336EB" w:rsidRPr="00A336EB">
        <w:rPr>
          <w:lang w:val="en-PH"/>
        </w:rPr>
        <w:noBreakHyphen/>
      </w:r>
      <w:r w:rsidRPr="00A336EB">
        <w:rPr>
          <w:lang w:val="en-PH"/>
        </w:rPr>
        <w:t>40(B), evidence or information related to the investigation may be acquired by any lawful means, including, but not limited to:</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 serving a request for information on the agency being studied or investigated. The request for information must be answered separately and fully in writing under oath and returned to the investigating committee within forty</w:t>
      </w:r>
      <w:r w:rsidR="00A336EB" w:rsidRPr="00A336EB">
        <w:rPr>
          <w:lang w:val="en-PH"/>
        </w:rPr>
        <w:noBreakHyphen/>
      </w:r>
      <w:r w:rsidRPr="00A336EB">
        <w:rPr>
          <w:lang w:val="en-PH"/>
        </w:rPr>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(C) issuing subpoenas and subpoenas duces tecum pursuant to Chapter 69, Title 2; and</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60.</w:t>
      </w:r>
      <w:r w:rsidR="00F005C7" w:rsidRPr="00A336EB">
        <w:rPr>
          <w:lang w:val="en-PH"/>
        </w:rPr>
        <w:t xml:space="preserve"> Program evaluation reports.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 An investigating committee's request for a program evaluation report must contain: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(1) the agency program or operations that it intends to investigate;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(2) the information that must be included in the report; and</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(3) the date that the report must be submitted to the committee.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(B) An investigating committee may request that the program evaluation report contain any of the following information: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(1) enabling or authorizing law or other relevant mandate, including any federal mandates;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(2) a description of each program administered by the agency identified by the investigating committee in the request for a program evaluation report, including the following information: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(a) established priorities, including goals and objectives in meeting each priority;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(b) performance criteria, timetables, or other benchmarks used by the agency to measure its progress in achieving its goals and objectives;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(3) organizational structure, including a position count, job classification, and organization flow chart indicating lines of responsibility;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(4) financial summary, including sources of funding by program and the amounts allocated or appropriated and expended over the last ten years;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(6) identification of the constituencies served by the agency or program, noting any changes or projected changes in the constituencies;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(7) a summary of efforts by the agency or program regarding the use of alternative delivery systems, including privatization, in meeting its goals and objectives;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(8) identification of emerging issues for the agency;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(9) a comparison of any related federal laws and regulations to the state laws governing the agency or program and the rules implemented by the agency or program;</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(10) agency policies for collecting, managing, and using personal information over the Internet and nonelectronically, information on the agency's implementation of information technologies;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(11) a list of reports, applications, and other similar paperwork required to be filed with the agency by the public. The list must include: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(a) the statutory authority for each filing requirement;</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(b) the date each filing requirement was adopted or last amended by the agency;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(c) the frequency that filing is required;</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(d) the number of filings received annually for the last seven years and the number of anticipated filings for the next four years;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r>
      <w:r w:rsidRPr="00A336EB">
        <w:rPr>
          <w:lang w:val="en-PH"/>
        </w:rPr>
        <w:tab/>
        <w:t>(e) a description of the actions taken or contemplated by the agency to reduce filing requirements and paperwork duplication;</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r>
      <w:r w:rsidRPr="00A336EB">
        <w:rPr>
          <w:lang w:val="en-PH"/>
        </w:rPr>
        <w:tab/>
        <w:t>(12) any other relevant information specifically requested by the investigating committee.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(C) All information contained in a program evaluation report must be presented in a concise and complete manner.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(E) A state agency that is vested with revenue bonding authority may submit annual reports and annual external audit reports conducted by a third party in lieu of a program evaluation report.</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70.</w:t>
      </w:r>
      <w:r w:rsidR="00F005C7" w:rsidRPr="00A336EB">
        <w:rPr>
          <w:lang w:val="en-PH"/>
        </w:rPr>
        <w:t xml:space="preserve"> Testimony under oath.</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All testimony given to the investigating committee must be under oath.</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80.</w:t>
      </w:r>
      <w:r w:rsidR="00F005C7" w:rsidRPr="00A336EB">
        <w:rPr>
          <w:lang w:val="en-PH"/>
        </w:rPr>
        <w:t xml:space="preserve"> Witnesses; right to counsel; legal privilege; ruling on objections; review.</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90.</w:t>
      </w:r>
      <w:r w:rsidR="00F005C7" w:rsidRPr="00A336EB">
        <w:rPr>
          <w:lang w:val="en-PH"/>
        </w:rPr>
        <w:t xml:space="preserve"> Witnesses; privilege at law.</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 witness shall be given the benefit of any privilege at law which he may have in court as a party to a civil action.</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100.</w:t>
      </w:r>
      <w:r w:rsidR="00F005C7" w:rsidRPr="00A336EB">
        <w:rPr>
          <w:lang w:val="en-PH"/>
        </w:rPr>
        <w:t xml:space="preserve"> Contempt; penalty.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110.</w:t>
      </w:r>
      <w:r w:rsidR="00F005C7" w:rsidRPr="00A336EB">
        <w:rPr>
          <w:lang w:val="en-PH"/>
        </w:rPr>
        <w:t xml:space="preserve"> Notification to Attorney General of violations of Section 2</w:t>
      </w:r>
      <w:r w:rsidRPr="00A336EB">
        <w:rPr>
          <w:lang w:val="en-PH"/>
        </w:rPr>
        <w:noBreakHyphen/>
      </w:r>
      <w:r w:rsidR="00F005C7" w:rsidRPr="00A336EB">
        <w:rPr>
          <w:lang w:val="en-PH"/>
        </w:rPr>
        <w:t>2</w:t>
      </w:r>
      <w:r w:rsidRPr="00A336EB">
        <w:rPr>
          <w:lang w:val="en-PH"/>
        </w:rPr>
        <w:noBreakHyphen/>
      </w:r>
      <w:r w:rsidR="00F005C7" w:rsidRPr="00A336EB">
        <w:rPr>
          <w:lang w:val="en-PH"/>
        </w:rPr>
        <w:t>100; filing of charges.</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Whenever any person violates Section 2</w:t>
      </w:r>
      <w:r w:rsidR="00A336EB" w:rsidRPr="00A336EB">
        <w:rPr>
          <w:lang w:val="en-PH"/>
        </w:rPr>
        <w:noBreakHyphen/>
      </w:r>
      <w:r w:rsidRPr="00A336EB">
        <w:rPr>
          <w:lang w:val="en-PH"/>
        </w:rPr>
        <w:t>2</w:t>
      </w:r>
      <w:r w:rsidR="00A336EB" w:rsidRPr="00A336EB">
        <w:rPr>
          <w:lang w:val="en-PH"/>
        </w:rPr>
        <w:noBreakHyphen/>
      </w:r>
      <w:r w:rsidRPr="00A336EB">
        <w:rPr>
          <w:lang w:val="en-PH"/>
        </w:rPr>
        <w:t>100 it is the duty of the chair of the committee or subcommittee before which the false, misleading, or incomplete testimony was given, to notify the Attorney General of South Carolina who shall cause charges to be filed in the appropriate county.</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A336EB" w:rsidRP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b/>
          <w:lang w:val="en-PH"/>
        </w:rPr>
        <w:t xml:space="preserve">SECTION </w:t>
      </w:r>
      <w:r w:rsidR="00F005C7" w:rsidRPr="00A336EB">
        <w:rPr>
          <w:b/>
          <w:lang w:val="en-PH"/>
        </w:rPr>
        <w:t>2</w:t>
      </w:r>
      <w:r w:rsidRPr="00A336EB">
        <w:rPr>
          <w:b/>
          <w:lang w:val="en-PH"/>
        </w:rPr>
        <w:noBreakHyphen/>
      </w:r>
      <w:r w:rsidR="00F005C7" w:rsidRPr="00A336EB">
        <w:rPr>
          <w:b/>
          <w:lang w:val="en-PH"/>
        </w:rPr>
        <w:t>2</w:t>
      </w:r>
      <w:r w:rsidRPr="00A336EB">
        <w:rPr>
          <w:b/>
          <w:lang w:val="en-PH"/>
        </w:rPr>
        <w:noBreakHyphen/>
      </w:r>
      <w:r w:rsidR="00F005C7" w:rsidRPr="00A336EB">
        <w:rPr>
          <w:b/>
          <w:lang w:val="en-PH"/>
        </w:rPr>
        <w:t>120.</w:t>
      </w:r>
      <w:r w:rsidR="00F005C7" w:rsidRPr="00A336EB">
        <w:rPr>
          <w:lang w:val="en-PH"/>
        </w:rPr>
        <w:t xml:space="preserve"> Criminal contempt; penalty.</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 person is guilty of criminal contempt when, having been duly subpoenaed to attend as a witness before either house of the legislature or before any committee thereof, he: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(1) fails or refuses to attend without lawful excuse; or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(2) refuses to be sworn; or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(3) refuses to answer any material and proper question; or</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(4) refuses, after reasonable notice, to produce books, papers, or documents in his possession or under his control which constitute material and proper evidence.</w:t>
      </w:r>
    </w:p>
    <w:p w:rsidR="00A336EB" w:rsidRDefault="00F005C7"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36EB">
        <w:rPr>
          <w:lang w:val="en-PH"/>
        </w:rPr>
        <w:tab/>
        <w:t>A person who is convicted of or pleads guilty to criminal contempt is guilty of a felony and, upon conviction, must be fined within the discretion of the court or imprisoned for not more than five years, or both.</w:t>
      </w: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36EB" w:rsidRDefault="00A336EB"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05C7" w:rsidRPr="00A336EB">
        <w:rPr>
          <w:lang w:val="en-PH"/>
        </w:rPr>
        <w:t xml:space="preserve">: 2014 Act No. 121 (S.22), Pt IV, </w:t>
      </w:r>
      <w:r w:rsidRPr="00A336EB">
        <w:rPr>
          <w:lang w:val="en-PH"/>
        </w:rPr>
        <w:t xml:space="preserve">Section </w:t>
      </w:r>
      <w:r w:rsidR="00F005C7" w:rsidRPr="00A336EB">
        <w:rPr>
          <w:lang w:val="en-PH"/>
        </w:rPr>
        <w:t>6.D, eff January 1, 2015.</w:t>
      </w:r>
    </w:p>
    <w:p w:rsidR="00F25049" w:rsidRPr="00A336EB" w:rsidRDefault="00F25049" w:rsidP="00A33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36EB" w:rsidSect="00A336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6EB" w:rsidRDefault="00A336EB" w:rsidP="00A336EB">
      <w:r>
        <w:separator/>
      </w:r>
    </w:p>
  </w:endnote>
  <w:endnote w:type="continuationSeparator" w:id="0">
    <w:p w:rsidR="00A336EB" w:rsidRDefault="00A336EB" w:rsidP="00A3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EB" w:rsidRPr="00A336EB" w:rsidRDefault="00A336EB" w:rsidP="00A33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EB" w:rsidRPr="00A336EB" w:rsidRDefault="00A336EB" w:rsidP="00A33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EB" w:rsidRPr="00A336EB" w:rsidRDefault="00A336EB" w:rsidP="00A33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6EB" w:rsidRDefault="00A336EB" w:rsidP="00A336EB">
      <w:r>
        <w:separator/>
      </w:r>
    </w:p>
  </w:footnote>
  <w:footnote w:type="continuationSeparator" w:id="0">
    <w:p w:rsidR="00A336EB" w:rsidRDefault="00A336EB" w:rsidP="00A3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EB" w:rsidRPr="00A336EB" w:rsidRDefault="00A336EB" w:rsidP="00A33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EB" w:rsidRPr="00A336EB" w:rsidRDefault="00A336EB" w:rsidP="00A33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EB" w:rsidRPr="00A336EB" w:rsidRDefault="00A336EB" w:rsidP="00A336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C7"/>
    <w:rsid w:val="00A336EB"/>
    <w:rsid w:val="00F005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542D6-0B60-4677-B392-83B1A790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05C7"/>
    <w:rPr>
      <w:rFonts w:ascii="Courier New" w:eastAsiaTheme="minorEastAsia" w:hAnsi="Courier New" w:cs="Courier New"/>
      <w:sz w:val="20"/>
      <w:szCs w:val="20"/>
    </w:rPr>
  </w:style>
  <w:style w:type="paragraph" w:styleId="Header">
    <w:name w:val="header"/>
    <w:basedOn w:val="Normal"/>
    <w:link w:val="HeaderChar"/>
    <w:uiPriority w:val="99"/>
    <w:unhideWhenUsed/>
    <w:rsid w:val="00A336EB"/>
    <w:pPr>
      <w:tabs>
        <w:tab w:val="center" w:pos="4680"/>
        <w:tab w:val="right" w:pos="9360"/>
      </w:tabs>
    </w:pPr>
  </w:style>
  <w:style w:type="character" w:customStyle="1" w:styleId="HeaderChar">
    <w:name w:val="Header Char"/>
    <w:basedOn w:val="DefaultParagraphFont"/>
    <w:link w:val="Header"/>
    <w:uiPriority w:val="99"/>
    <w:rsid w:val="00A336EB"/>
  </w:style>
  <w:style w:type="paragraph" w:styleId="Footer">
    <w:name w:val="footer"/>
    <w:basedOn w:val="Normal"/>
    <w:link w:val="FooterChar"/>
    <w:uiPriority w:val="99"/>
    <w:unhideWhenUsed/>
    <w:rsid w:val="00A336EB"/>
    <w:pPr>
      <w:tabs>
        <w:tab w:val="center" w:pos="4680"/>
        <w:tab w:val="right" w:pos="9360"/>
      </w:tabs>
    </w:pPr>
  </w:style>
  <w:style w:type="character" w:customStyle="1" w:styleId="FooterChar">
    <w:name w:val="Footer Char"/>
    <w:basedOn w:val="DefaultParagraphFont"/>
    <w:link w:val="Footer"/>
    <w:uiPriority w:val="99"/>
    <w:rsid w:val="00A3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2810</Words>
  <Characters>16018</Characters>
  <Application>Microsoft Office Word</Application>
  <DocSecurity>0</DocSecurity>
  <Lines>133</Lines>
  <Paragraphs>37</Paragraphs>
  <ScaleCrop>false</ScaleCrop>
  <Company>Legislative Services Agency</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