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4855">
        <w:rPr>
          <w:lang w:val="en-PH"/>
        </w:rPr>
        <w:t>CHAPTER 3</w:t>
      </w:r>
    </w:p>
    <w:p w:rsidR="00024855" w:rsidRP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4855">
        <w:rPr>
          <w:lang w:val="en-PH"/>
        </w:rPr>
        <w:t>South Carolina Tax Realignment Commission</w:t>
      </w:r>
      <w:bookmarkStart w:id="0" w:name="_GoBack"/>
      <w:bookmarkEnd w:id="0"/>
    </w:p>
    <w:p w:rsidR="00024855" w:rsidRPr="00024855" w:rsidRDefault="00024855"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4855" w:rsidRDefault="00024855"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b/>
          <w:lang w:val="en-PH"/>
        </w:rPr>
        <w:t xml:space="preserve">SECTION </w:t>
      </w:r>
      <w:r w:rsidR="001A23B8" w:rsidRPr="00024855">
        <w:rPr>
          <w:b/>
          <w:lang w:val="en-PH"/>
        </w:rPr>
        <w:t>12</w:t>
      </w:r>
      <w:r w:rsidRPr="00024855">
        <w:rPr>
          <w:b/>
          <w:lang w:val="en-PH"/>
        </w:rPr>
        <w:noBreakHyphen/>
      </w:r>
      <w:r w:rsidR="001A23B8" w:rsidRPr="00024855">
        <w:rPr>
          <w:b/>
          <w:lang w:val="en-PH"/>
        </w:rPr>
        <w:t>3</w:t>
      </w:r>
      <w:r w:rsidRPr="00024855">
        <w:rPr>
          <w:b/>
          <w:lang w:val="en-PH"/>
        </w:rPr>
        <w:noBreakHyphen/>
      </w:r>
      <w:r w:rsidR="001A23B8" w:rsidRPr="00024855">
        <w:rPr>
          <w:b/>
          <w:lang w:val="en-PH"/>
        </w:rPr>
        <w:t>10.</w:t>
      </w:r>
      <w:r w:rsidR="001A23B8" w:rsidRPr="00024855">
        <w:rPr>
          <w:lang w:val="en-PH"/>
        </w:rPr>
        <w:t xml:space="preserve"> South Carolina Taxation Realignment Commission created; membership; duties; report and recommendations for effectuating amendments.</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(A) There is created the South Carolina Taxation Realignment Commission to be comprised of eleven members appointed as follows:</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t>(1) one member each appointed by the President of the Senate, the Senate Finance Committee Chairman, the Senate Majority Leader, and the Senate Minority Leader;</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t>(2)(a) two members appointed by the Speaker of the House;</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r>
      <w:r w:rsidRPr="00024855">
        <w:rPr>
          <w:lang w:val="en-PH"/>
        </w:rPr>
        <w:tab/>
        <w:t>(b) two members appointed by Chairman of the House Ways and Means Committee;</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t>(3) two members appointed by the Governor; and</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t>(4) the Director of the Department of Revenue, to serve ex officio.</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(B) The members of the commission:</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house's approved account subject to the approval of the Senate Operations and Management Committee and the Speaker of the House;</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t>(3) unless authorized by a further or subsequent enactment, conclude the commission's business by January 1, 2011, at which time the commission is dissolved. The General Assembly may extend the dates by which the commission shall submit reports required by this act.</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(C) The duties of the commission shall be to:</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 and</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t>(2) 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r>
      <w:r w:rsidRPr="00024855">
        <w:rPr>
          <w:lang w:val="en-PH"/>
        </w:rPr>
        <w:tab/>
        <w:t>(a) sales and use tax exemptions or limitations to be retained, modified, or repealed;</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r>
      <w:r w:rsidRPr="00024855">
        <w:rPr>
          <w:lang w:val="en-PH"/>
        </w:rPr>
        <w:tab/>
      </w:r>
      <w:r w:rsidRPr="00024855">
        <w:rPr>
          <w:lang w:val="en-PH"/>
        </w:rPr>
        <w:tab/>
        <w:t>(b) the assessment of state and local taxes levied and other provisions affecting state and local revenue to fund the operation and responsibilities of state and local government, respectively; and</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lastRenderedPageBreak/>
        <w:tab/>
      </w:r>
      <w:r w:rsidRPr="00024855">
        <w:rPr>
          <w:lang w:val="en-PH"/>
        </w:rPr>
        <w:tab/>
      </w:r>
      <w:r w:rsidRPr="00024855">
        <w:rPr>
          <w:lang w:val="en-PH"/>
        </w:rPr>
        <w:tab/>
        <w:t>(c) any fee, fine, license, forfeiture, or Other Funds.</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After reviewing the adequacy, equity, and efficiency of the state's revenue structure, the commission's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commission's progress and points of focus.</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For purposes of the scope of the commission's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024855" w:rsidRPr="00024855">
        <w:rPr>
          <w:lang w:val="en-PH"/>
        </w:rPr>
        <w:noBreakHyphen/>
      </w:r>
      <w:r w:rsidRPr="00024855">
        <w:rPr>
          <w:lang w:val="en-PH"/>
        </w:rPr>
        <w:t>occupied residential property as provided in Section 12</w:t>
      </w:r>
      <w:r w:rsidR="00024855" w:rsidRPr="00024855">
        <w:rPr>
          <w:lang w:val="en-PH"/>
        </w:rPr>
        <w:noBreakHyphen/>
      </w:r>
      <w:r w:rsidRPr="00024855">
        <w:rPr>
          <w:lang w:val="en-PH"/>
        </w:rPr>
        <w:t>37</w:t>
      </w:r>
      <w:r w:rsidR="00024855" w:rsidRPr="00024855">
        <w:rPr>
          <w:lang w:val="en-PH"/>
        </w:rPr>
        <w:noBreakHyphen/>
      </w:r>
      <w:r w:rsidRPr="00024855">
        <w:rPr>
          <w:lang w:val="en-PH"/>
        </w:rPr>
        <w:t>220(B)(47).</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The commission's report may not recommend any action that would nullify any existing agreement entered into by a local government.</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(D) The text of any amending language pursuant to subsection (C)(2) must be delivered to the Chairman of the Senate Finance Committee, the Chairman of the House Ways and Means Committee, and upon request, to any member of the General Assembly.</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(E) Further legislative recommendations made by the commission must be delivered to the Chairman of the Senate Finance Committee, the Chairman of the House Ways and Means Committee, and upon request, to any member of the General Assembly.</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024855" w:rsidRPr="00024855">
        <w:rPr>
          <w:lang w:val="en-PH"/>
        </w:rPr>
        <w:noBreakHyphen/>
      </w:r>
      <w:r w:rsidRPr="00024855">
        <w:rPr>
          <w:lang w:val="en-PH"/>
        </w:rPr>
        <w:t>17</w:t>
      </w:r>
      <w:r w:rsidR="00024855" w:rsidRPr="00024855">
        <w:rPr>
          <w:lang w:val="en-PH"/>
        </w:rPr>
        <w:noBreakHyphen/>
      </w:r>
      <w:r w:rsidRPr="00024855">
        <w:rPr>
          <w:lang w:val="en-PH"/>
        </w:rPr>
        <w:t>130 of the 1976 Code.</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024855" w:rsidRDefault="00024855"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855" w:rsidRDefault="00024855"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23B8" w:rsidRPr="00024855">
        <w:rPr>
          <w:lang w:val="en-PH"/>
        </w:rPr>
        <w:t xml:space="preserve">: 2009 Act No. 81, </w:t>
      </w:r>
      <w:r w:rsidRPr="00024855">
        <w:rPr>
          <w:lang w:val="en-PH"/>
        </w:rPr>
        <w:t xml:space="preserve">Section </w:t>
      </w:r>
      <w:r w:rsidR="001A23B8" w:rsidRPr="00024855">
        <w:rPr>
          <w:lang w:val="en-PH"/>
        </w:rPr>
        <w:t>1, eff June 30, 2009.</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Editor's Note</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 xml:space="preserve">2019 Act No. 1, </w:t>
      </w:r>
      <w:r w:rsidR="00024855" w:rsidRPr="00024855">
        <w:rPr>
          <w:lang w:val="en-PH"/>
        </w:rPr>
        <w:t xml:space="preserve">Section </w:t>
      </w:r>
      <w:r w:rsidRPr="00024855">
        <w:rPr>
          <w:lang w:val="en-PH"/>
        </w:rPr>
        <w:t>97, provides as follows:</w:t>
      </w:r>
    </w:p>
    <w:p w:rsidR="00024855" w:rsidRDefault="001A23B8"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855">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F25049" w:rsidRPr="00024855" w:rsidRDefault="00F25049" w:rsidP="000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4855" w:rsidSect="000248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855" w:rsidRDefault="00024855" w:rsidP="00024855">
      <w:r>
        <w:separator/>
      </w:r>
    </w:p>
  </w:endnote>
  <w:endnote w:type="continuationSeparator" w:id="0">
    <w:p w:rsidR="00024855" w:rsidRDefault="00024855" w:rsidP="0002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55" w:rsidRPr="00024855" w:rsidRDefault="00024855" w:rsidP="00024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55" w:rsidRPr="00024855" w:rsidRDefault="00024855" w:rsidP="00024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55" w:rsidRPr="00024855" w:rsidRDefault="00024855" w:rsidP="0002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855" w:rsidRDefault="00024855" w:rsidP="00024855">
      <w:r>
        <w:separator/>
      </w:r>
    </w:p>
  </w:footnote>
  <w:footnote w:type="continuationSeparator" w:id="0">
    <w:p w:rsidR="00024855" w:rsidRDefault="00024855" w:rsidP="0002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55" w:rsidRPr="00024855" w:rsidRDefault="00024855" w:rsidP="00024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55" w:rsidRPr="00024855" w:rsidRDefault="00024855" w:rsidP="00024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55" w:rsidRPr="00024855" w:rsidRDefault="00024855" w:rsidP="00024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B8"/>
    <w:rsid w:val="00024855"/>
    <w:rsid w:val="001A23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2D6D5-5B90-4DC9-ABD4-9948D407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23B8"/>
    <w:rPr>
      <w:rFonts w:ascii="Courier New" w:eastAsiaTheme="minorEastAsia" w:hAnsi="Courier New" w:cs="Courier New"/>
      <w:sz w:val="20"/>
      <w:szCs w:val="20"/>
    </w:rPr>
  </w:style>
  <w:style w:type="paragraph" w:styleId="Header">
    <w:name w:val="header"/>
    <w:basedOn w:val="Normal"/>
    <w:link w:val="HeaderChar"/>
    <w:uiPriority w:val="99"/>
    <w:unhideWhenUsed/>
    <w:rsid w:val="00024855"/>
    <w:pPr>
      <w:tabs>
        <w:tab w:val="center" w:pos="4680"/>
        <w:tab w:val="right" w:pos="9360"/>
      </w:tabs>
    </w:pPr>
  </w:style>
  <w:style w:type="character" w:customStyle="1" w:styleId="HeaderChar">
    <w:name w:val="Header Char"/>
    <w:basedOn w:val="DefaultParagraphFont"/>
    <w:link w:val="Header"/>
    <w:uiPriority w:val="99"/>
    <w:rsid w:val="00024855"/>
  </w:style>
  <w:style w:type="paragraph" w:styleId="Footer">
    <w:name w:val="footer"/>
    <w:basedOn w:val="Normal"/>
    <w:link w:val="FooterChar"/>
    <w:uiPriority w:val="99"/>
    <w:unhideWhenUsed/>
    <w:rsid w:val="00024855"/>
    <w:pPr>
      <w:tabs>
        <w:tab w:val="center" w:pos="4680"/>
        <w:tab w:val="right" w:pos="9360"/>
      </w:tabs>
    </w:pPr>
  </w:style>
  <w:style w:type="character" w:customStyle="1" w:styleId="FooterChar">
    <w:name w:val="Footer Char"/>
    <w:basedOn w:val="DefaultParagraphFont"/>
    <w:link w:val="Footer"/>
    <w:uiPriority w:val="99"/>
    <w:rsid w:val="0002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1248</Words>
  <Characters>7117</Characters>
  <Application>Microsoft Office Word</Application>
  <DocSecurity>0</DocSecurity>
  <Lines>59</Lines>
  <Paragraphs>16</Paragraphs>
  <ScaleCrop>false</ScaleCrop>
  <Company>Legislative Services Agency</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2020-12-18T16:30:00Z</dcterms:modified>
</cp:coreProperties>
</file>