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3C" w:rsidRDefault="0074053C" w:rsidP="007405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74053C">
        <w:rPr>
          <w:lang w:val="en-PH"/>
        </w:rPr>
        <w:t>CHAPTER 7</w:t>
      </w:r>
    </w:p>
    <w:p w:rsidR="0074053C" w:rsidRDefault="0074053C" w:rsidP="007405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4053C">
        <w:rPr>
          <w:lang w:val="en-PH"/>
        </w:rPr>
        <w:t>Children's Code [Repealed]</w:t>
      </w:r>
    </w:p>
    <w:p w:rsidR="0074053C" w:rsidRDefault="0074053C" w:rsidP="007405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053C">
        <w:rPr>
          <w:lang w:val="en-PH"/>
        </w:rPr>
        <w:t>Editor's Note</w:t>
      </w:r>
    </w:p>
    <w:p w:rsidR="0074053C" w:rsidRDefault="0074053C" w:rsidP="007405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053C">
        <w:rPr>
          <w:lang w:val="en-PH"/>
        </w:rPr>
        <w:t>2008 Act No. 361 enacted Title 63, South Carolina Children's Code, and repealed Title 20, Chapter 7. See Title 63 in Volume 22 for the Disposition Table for former Chapter 7 sections.</w:t>
      </w:r>
    </w:p>
    <w:p w:rsidR="00000000" w:rsidRPr="0074053C" w:rsidRDefault="0074053C" w:rsidP="007405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000000" w:rsidRPr="0074053C" w:rsidSect="007405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3C" w:rsidRDefault="0074053C" w:rsidP="0074053C">
      <w:r>
        <w:separator/>
      </w:r>
    </w:p>
  </w:endnote>
  <w:endnote w:type="continuationSeparator" w:id="0">
    <w:p w:rsidR="0074053C" w:rsidRDefault="0074053C" w:rsidP="0074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3C" w:rsidRDefault="0074053C" w:rsidP="0074053C">
      <w:r>
        <w:separator/>
      </w:r>
    </w:p>
  </w:footnote>
  <w:footnote w:type="continuationSeparator" w:id="0">
    <w:p w:rsidR="0074053C" w:rsidRDefault="0074053C" w:rsidP="0074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3C" w:rsidRPr="0074053C" w:rsidRDefault="0074053C" w:rsidP="00740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078A"/>
    <w:rsid w:val="00016ABF"/>
    <w:rsid w:val="003D078A"/>
    <w:rsid w:val="0074053C"/>
    <w:rsid w:val="009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7DE85-45EE-4815-982C-883C0662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74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53C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40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53C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2020-12-18T16:45:00Z</dcterms:created>
  <dcterms:modified xsi:type="dcterms:W3CDTF">2020-12-18T16:45:00Z</dcterms:modified>
</cp:coreProperties>
</file>