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1A3F">
        <w:rPr>
          <w:lang w:val="en-PH"/>
        </w:rPr>
        <w:t>CHAPTER 37</w:t>
      </w:r>
    </w:p>
    <w:p w:rsidR="00961A3F" w:rsidRP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1A3F">
        <w:rPr>
          <w:lang w:val="en-PH"/>
        </w:rPr>
        <w:t>Ejectment of Tenants</w:t>
      </w:r>
      <w:bookmarkStart w:id="0" w:name="_GoBack"/>
      <w:bookmarkEnd w:id="0"/>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10.</w:t>
      </w:r>
      <w:r w:rsidR="00A3699C" w:rsidRPr="00961A3F">
        <w:rPr>
          <w:lang w:val="en-PH"/>
        </w:rPr>
        <w:t xml:space="preserve"> Grounds for ejectment of tenant.</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961A3F" w:rsidRPr="00961A3F">
        <w:rPr>
          <w:lang w:val="en-PH"/>
        </w:rPr>
        <w:noBreakHyphen/>
      </w:r>
      <w:r w:rsidRPr="00961A3F">
        <w:rPr>
          <w:lang w:val="en-PH"/>
        </w:rPr>
        <w:t>40</w:t>
      </w:r>
      <w:r w:rsidR="00961A3F" w:rsidRPr="00961A3F">
        <w:rPr>
          <w:lang w:val="en-PH"/>
        </w:rPr>
        <w:noBreakHyphen/>
      </w:r>
      <w:r w:rsidRPr="00961A3F">
        <w:rPr>
          <w:lang w:val="en-PH"/>
        </w:rPr>
        <w:t>710(B).</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101;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101; 1946 (44) 2584; 2000 Act No. 409, </w:t>
      </w:r>
      <w:r w:rsidRPr="00961A3F">
        <w:rPr>
          <w:lang w:val="en-PH"/>
        </w:rPr>
        <w:t xml:space="preserve">Section </w:t>
      </w:r>
      <w:r w:rsidR="00A3699C" w:rsidRPr="00961A3F">
        <w:rPr>
          <w:lang w:val="en-PH"/>
        </w:rPr>
        <w:t>5.</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20.</w:t>
      </w:r>
      <w:r w:rsidR="00A3699C" w:rsidRPr="00961A3F">
        <w:rPr>
          <w:lang w:val="en-PH"/>
        </w:rPr>
        <w:t xml:space="preserve"> Ejectment proceedings.</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102;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102; 1946 (44) 2584; 1950 (46) 2305.</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30.</w:t>
      </w:r>
      <w:r w:rsidR="00A3699C" w:rsidRPr="00961A3F">
        <w:rPr>
          <w:lang w:val="en-PH"/>
        </w:rPr>
        <w:t xml:space="preserve"> Service of rule; posting and mailing requirements.</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(A) The copy of the rule provided for in Section 27</w:t>
      </w:r>
      <w:r w:rsidR="00961A3F" w:rsidRPr="00961A3F">
        <w:rPr>
          <w:lang w:val="en-PH"/>
        </w:rPr>
        <w:noBreakHyphen/>
      </w:r>
      <w:r w:rsidRPr="00961A3F">
        <w:rPr>
          <w:lang w:val="en-PH"/>
        </w:rPr>
        <w:t>37</w:t>
      </w:r>
      <w:r w:rsidR="00961A3F" w:rsidRPr="00961A3F">
        <w:rPr>
          <w:lang w:val="en-PH"/>
        </w:rPr>
        <w:noBreakHyphen/>
      </w:r>
      <w:r w:rsidRPr="00961A3F">
        <w:rPr>
          <w:lang w:val="en-PH"/>
        </w:rPr>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(B) When no person can be found in possession of the premises, and the premises have remained abandoned, as defined in Section 27</w:t>
      </w:r>
      <w:r w:rsidR="00961A3F" w:rsidRPr="00961A3F">
        <w:rPr>
          <w:lang w:val="en-PH"/>
        </w:rPr>
        <w:noBreakHyphen/>
      </w:r>
      <w:r w:rsidRPr="00961A3F">
        <w:rPr>
          <w:lang w:val="en-PH"/>
        </w:rPr>
        <w:t>40</w:t>
      </w:r>
      <w:r w:rsidR="00961A3F" w:rsidRPr="00961A3F">
        <w:rPr>
          <w:lang w:val="en-PH"/>
        </w:rPr>
        <w:noBreakHyphen/>
      </w:r>
      <w:r w:rsidRPr="00961A3F">
        <w:rPr>
          <w:lang w:val="en-PH"/>
        </w:rPr>
        <w:t>730 for residential rental agreements and in Section 27</w:t>
      </w:r>
      <w:r w:rsidR="00961A3F" w:rsidRPr="00961A3F">
        <w:rPr>
          <w:lang w:val="en-PH"/>
        </w:rPr>
        <w:noBreakHyphen/>
      </w:r>
      <w:r w:rsidRPr="00961A3F">
        <w:rPr>
          <w:lang w:val="en-PH"/>
        </w:rPr>
        <w:t>35</w:t>
      </w:r>
      <w:r w:rsidR="00961A3F" w:rsidRPr="00961A3F">
        <w:rPr>
          <w:lang w:val="en-PH"/>
        </w:rPr>
        <w:noBreakHyphen/>
      </w:r>
      <w:r w:rsidRPr="00961A3F">
        <w:rPr>
          <w:lang w:val="en-PH"/>
        </w:rPr>
        <w:t>150 for nonresidential rental agreements, for a period of fifteen days or more immediately before the date of service, the copy of the rule may be served by leaving it affixed to the most conspicuous part of the premises.</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r>
      <w:r w:rsidRPr="00961A3F">
        <w:rPr>
          <w:lang w:val="en-PH"/>
        </w:rPr>
        <w:tab/>
        <w:t>(1) Each of the two attempts to serve the defendant must be separated by a minimum of forty</w:t>
      </w:r>
      <w:r w:rsidR="00961A3F" w:rsidRPr="00961A3F">
        <w:rPr>
          <w:lang w:val="en-PH"/>
        </w:rPr>
        <w:noBreakHyphen/>
      </w:r>
      <w:r w:rsidRPr="00961A3F">
        <w:rPr>
          <w:lang w:val="en-PH"/>
        </w:rPr>
        <w:t>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r>
      <w:r w:rsidRPr="00961A3F">
        <w:rPr>
          <w:lang w:val="en-PH"/>
        </w:rPr>
        <w:tab/>
        <w:t xml:space="preserve">(2)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clerk's verification must be made a part of the record in the case, and service by </w:t>
      </w:r>
      <w:r w:rsidRPr="00961A3F">
        <w:rPr>
          <w:lang w:val="en-PH"/>
        </w:rPr>
        <w:lastRenderedPageBreak/>
        <w:t>ordinary mail is not considered complete without the clerk's verification. A fee as provided for in Section 8</w:t>
      </w:r>
      <w:r w:rsidR="00961A3F" w:rsidRPr="00961A3F">
        <w:rPr>
          <w:lang w:val="en-PH"/>
        </w:rPr>
        <w:noBreakHyphen/>
      </w:r>
      <w:r w:rsidRPr="00961A3F">
        <w:rPr>
          <w:lang w:val="en-PH"/>
        </w:rPr>
        <w:t>21</w:t>
      </w:r>
      <w:r w:rsidR="00961A3F" w:rsidRPr="00961A3F">
        <w:rPr>
          <w:lang w:val="en-PH"/>
        </w:rPr>
        <w:noBreakHyphen/>
      </w:r>
      <w:r w:rsidRPr="00961A3F">
        <w:rPr>
          <w:lang w:val="en-PH"/>
        </w:rPr>
        <w:t>1010(14) must be collected by the magistrate or his clerk for the verification and mailing in this item.</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r>
      <w:r w:rsidRPr="00961A3F">
        <w:rPr>
          <w:lang w:val="en-PH"/>
        </w:rPr>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961A3F" w:rsidRPr="00961A3F">
        <w:rPr>
          <w:lang w:val="en-PH"/>
        </w:rPr>
        <w:noBreakHyphen/>
      </w:r>
      <w:r w:rsidRPr="00961A3F">
        <w:rPr>
          <w:lang w:val="en-PH"/>
        </w:rPr>
        <w:t>37</w:t>
      </w:r>
      <w:r w:rsidR="00961A3F" w:rsidRPr="00961A3F">
        <w:rPr>
          <w:lang w:val="en-PH"/>
        </w:rPr>
        <w:noBreakHyphen/>
      </w:r>
      <w:r w:rsidRPr="00961A3F">
        <w:rPr>
          <w:lang w:val="en-PH"/>
        </w:rPr>
        <w:t>20 begins to run on the eleventh day after mailing. However, if the tenant contacts the magistrates court prior to the eleventh day, the specified time period for the tenant to show cause as provided in Section 27</w:t>
      </w:r>
      <w:r w:rsidR="00961A3F" w:rsidRPr="00961A3F">
        <w:rPr>
          <w:lang w:val="en-PH"/>
        </w:rPr>
        <w:noBreakHyphen/>
      </w:r>
      <w:r w:rsidRPr="00961A3F">
        <w:rPr>
          <w:lang w:val="en-PH"/>
        </w:rPr>
        <w:t>37</w:t>
      </w:r>
      <w:r w:rsidR="00961A3F" w:rsidRPr="00961A3F">
        <w:rPr>
          <w:lang w:val="en-PH"/>
        </w:rPr>
        <w:noBreakHyphen/>
      </w:r>
      <w:r w:rsidRPr="00961A3F">
        <w:rPr>
          <w:lang w:val="en-PH"/>
        </w:rPr>
        <w:t>20 must begin to run at the time of contact.</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103;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103; 1946 (44) 2584; 1999 Act No. 61, </w:t>
      </w:r>
      <w:r w:rsidRPr="00961A3F">
        <w:rPr>
          <w:lang w:val="en-PH"/>
        </w:rPr>
        <w:t xml:space="preserve">Section </w:t>
      </w:r>
      <w:r w:rsidR="00A3699C" w:rsidRPr="00961A3F">
        <w:rPr>
          <w:lang w:val="en-PH"/>
        </w:rPr>
        <w:t xml:space="preserve">1; 2000 Act No. 409, </w:t>
      </w:r>
      <w:r w:rsidRPr="00961A3F">
        <w:rPr>
          <w:lang w:val="en-PH"/>
        </w:rPr>
        <w:t xml:space="preserve">Section </w:t>
      </w:r>
      <w:r w:rsidR="00A3699C" w:rsidRPr="00961A3F">
        <w:rPr>
          <w:lang w:val="en-PH"/>
        </w:rPr>
        <w:t>6.</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40.</w:t>
      </w:r>
      <w:r w:rsidR="00A3699C" w:rsidRPr="00961A3F">
        <w:rPr>
          <w:lang w:val="en-PH"/>
        </w:rPr>
        <w:t xml:space="preserve"> Tenant ejected on failure to show cause.</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If the tenant fails to appear and show cause within the aforesaid ten days then the magistrate shall issue a warrant of ejectment and the tenant shall be ejected by his regular or special constable or by the sheriff of the county.</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104;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104; 1946 (44) 2584; 1950 (46) 2305.</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50.</w:t>
      </w:r>
      <w:r w:rsidR="00A3699C" w:rsidRPr="00961A3F">
        <w:rPr>
          <w:lang w:val="en-PH"/>
        </w:rPr>
        <w:t xml:space="preserve"> Change of venue.</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The magistrate may grant a change of venue in an ejectment case as in any other civil case on a proper showing.</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105;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105; 1946 (44) 2584.</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60.</w:t>
      </w:r>
      <w:r w:rsidR="00A3699C" w:rsidRPr="00961A3F">
        <w:rPr>
          <w:lang w:val="en-PH"/>
        </w:rPr>
        <w:t xml:space="preserve"> Trial of issue.</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If the tenant appear and contest ejectment the magistrate shall forthwith hear and determine the case as any other civil case, allowing trial by jury if demanded by either party.</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106;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106; 1946 (44) 2584.</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70.</w:t>
      </w:r>
      <w:r w:rsidR="00A3699C" w:rsidRPr="00961A3F">
        <w:rPr>
          <w:lang w:val="en-PH"/>
        </w:rPr>
        <w:t xml:space="preserve"> Designation of parties in ejectment.</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In any trial before the magistrate in an ejectment case either with or without jury the landlord may be designated as plaintiff and the tenant as defendant.</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107;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107; 1946 (44) 2584.</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80.</w:t>
      </w:r>
      <w:r w:rsidR="00A3699C" w:rsidRPr="00961A3F">
        <w:rPr>
          <w:lang w:val="en-PH"/>
        </w:rPr>
        <w:t xml:space="preserve"> Jury trial.</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108;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108; 1946 (44) 2584.</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90.</w:t>
      </w:r>
      <w:r w:rsidR="00A3699C" w:rsidRPr="00961A3F">
        <w:rPr>
          <w:lang w:val="en-PH"/>
        </w:rPr>
        <w:t xml:space="preserve"> New trial.</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When a jury is had in an ejectment case the magistrate may grant a new trial as in any other civil case.</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109;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109; 1946 (44) 2584.</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100.</w:t>
      </w:r>
      <w:r w:rsidR="00A3699C" w:rsidRPr="00961A3F">
        <w:rPr>
          <w:lang w:val="en-PH"/>
        </w:rPr>
        <w:t xml:space="preserve"> Effect of verdict for plaintiff.</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lastRenderedPageBreak/>
        <w:tab/>
        <w:t>If the verdict be for the plaintiff the magistrate shall within five days issue a writ of ejectment and the tenant shall be ejected by the constable or special constable or the sheriff of the county.</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110;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110; 1946 (44) 2584.</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110.</w:t>
      </w:r>
      <w:r w:rsidR="00A3699C" w:rsidRPr="00961A3F">
        <w:rPr>
          <w:lang w:val="en-PH"/>
        </w:rPr>
        <w:t xml:space="preserve"> Effect of verdict for defendant.</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111;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111; 1946 (44) 2584.</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120.</w:t>
      </w:r>
      <w:r w:rsidR="00A3699C" w:rsidRPr="00961A3F">
        <w:rPr>
          <w:lang w:val="en-PH"/>
        </w:rPr>
        <w:t xml:space="preserve"> Appeal.</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Either party may appeal in an ejectment case and such appeal shall be heard and determined as other appeals in civil cases from the magistrate's court.</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112; 1952 Code 41</w:t>
      </w:r>
      <w:r w:rsidRPr="00961A3F">
        <w:rPr>
          <w:lang w:val="en-PH"/>
        </w:rPr>
        <w:noBreakHyphen/>
      </w:r>
      <w:r w:rsidR="00A3699C" w:rsidRPr="00961A3F">
        <w:rPr>
          <w:lang w:val="en-PH"/>
        </w:rPr>
        <w:t>112; 1946 (44) 2584.</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130.</w:t>
      </w:r>
      <w:r w:rsidR="00A3699C" w:rsidRPr="00961A3F">
        <w:rPr>
          <w:lang w:val="en-PH"/>
        </w:rPr>
        <w:t xml:space="preserve"> Bond required to stay ejectment on appeal.</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 xml:space="preserve">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w:t>
      </w:r>
      <w:r w:rsidRPr="00961A3F">
        <w:rPr>
          <w:lang w:val="en-PH"/>
        </w:rPr>
        <w:lastRenderedPageBreak/>
        <w:t>the tenant shall fail to file the bond herein required within five days after service of the notice of appeal such appeal shall be dismissed by the trial magistrate.</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113;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113; 1946 (44) 2584; 1950 (46) 2305.</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140.</w:t>
      </w:r>
      <w:r w:rsidR="00A3699C" w:rsidRPr="00961A3F">
        <w:rPr>
          <w:lang w:val="en-PH"/>
        </w:rPr>
        <w:t xml:space="preserve"> Action of tenant wrongfully dispossessed.</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In case any tenant is wrongfully dispossessed he may have an action for damages against the landlord.</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114;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114; 1946 (44) 2584.</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150.</w:t>
      </w:r>
      <w:r w:rsidR="00A3699C" w:rsidRPr="00961A3F">
        <w:rPr>
          <w:lang w:val="en-PH"/>
        </w:rPr>
        <w:t xml:space="preserve"> Accrual of rent after institution of proceedings.</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landlord's right to insist upon ejectment, nor as a renewal or extension of the tenancy, but the rights of the parties as they existed at the time of the issuance of the rule shall control.</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1962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 xml:space="preserve">115; 1952 Code </w:t>
      </w:r>
      <w:r w:rsidRPr="00961A3F">
        <w:rPr>
          <w:lang w:val="en-PH"/>
        </w:rPr>
        <w:t xml:space="preserve">Section </w:t>
      </w:r>
      <w:r w:rsidR="00A3699C" w:rsidRPr="00961A3F">
        <w:rPr>
          <w:lang w:val="en-PH"/>
        </w:rPr>
        <w:t>41</w:t>
      </w:r>
      <w:r w:rsidRPr="00961A3F">
        <w:rPr>
          <w:lang w:val="en-PH"/>
        </w:rPr>
        <w:noBreakHyphen/>
      </w:r>
      <w:r w:rsidR="00A3699C" w:rsidRPr="00961A3F">
        <w:rPr>
          <w:lang w:val="en-PH"/>
        </w:rPr>
        <w:t>115; 1950 (46) 2305.</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155.</w:t>
      </w:r>
      <w:r w:rsidR="00A3699C" w:rsidRPr="00961A3F">
        <w:rPr>
          <w:lang w:val="en-PH"/>
        </w:rPr>
        <w:t xml:space="preserve"> Commercial lease contract claims and counterclaims.</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(A) In any action involving a commercial lease where the landlord sues for possession and the tenant raises defenses or counterclaims pursuant to this chapter or the lease agreement:</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r>
      <w:r w:rsidRPr="00961A3F">
        <w:rPr>
          <w:lang w:val="en-PH"/>
        </w:rPr>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lastRenderedPageBreak/>
        <w:tab/>
      </w:r>
      <w:r w:rsidRPr="00961A3F">
        <w:rPr>
          <w:lang w:val="en-PH"/>
        </w:rPr>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(B)(1) In the event a jury trial is requested and upon motion of either party or upon his own motion, the magistrate may order that the commercial lease ejectment case be heard at the next term of court following the tenant's appearance.</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r>
      <w:r w:rsidRPr="00961A3F">
        <w:rPr>
          <w:lang w:val="en-PH"/>
        </w:rPr>
        <w:tab/>
        <w:t>(2) In the event that the amount of rent is in controversy, the court shall preliminarily determine the amount of rent to be paid to the landlord.</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r>
      <w:r w:rsidRPr="00961A3F">
        <w:rPr>
          <w:lang w:val="en-PH"/>
        </w:rPr>
        <w:tab/>
        <w:t>(3) If the tenant appears in response to the rule and alleges that rent due as provided by Section 27</w:t>
      </w:r>
      <w:r w:rsidR="00961A3F" w:rsidRPr="00961A3F">
        <w:rPr>
          <w:lang w:val="en-PH"/>
        </w:rPr>
        <w:noBreakHyphen/>
      </w:r>
      <w:r w:rsidRPr="00961A3F">
        <w:rPr>
          <w:lang w:val="en-PH"/>
        </w:rPr>
        <w:t>37</w:t>
      </w:r>
      <w:r w:rsidR="00961A3F" w:rsidRPr="00961A3F">
        <w:rPr>
          <w:lang w:val="en-PH"/>
        </w:rPr>
        <w:noBreakHyphen/>
      </w:r>
      <w:r w:rsidRPr="00961A3F">
        <w:rPr>
          <w:lang w:val="en-PH"/>
        </w:rPr>
        <w:t>150 and this section has been paid, the court shall determine the issue. If the tenant has failed to comply with Section 27</w:t>
      </w:r>
      <w:r w:rsidR="00961A3F" w:rsidRPr="00961A3F">
        <w:rPr>
          <w:lang w:val="en-PH"/>
        </w:rPr>
        <w:noBreakHyphen/>
      </w:r>
      <w:r w:rsidRPr="00961A3F">
        <w:rPr>
          <w:lang w:val="en-PH"/>
        </w:rPr>
        <w:t>37</w:t>
      </w:r>
      <w:r w:rsidR="00961A3F" w:rsidRPr="00961A3F">
        <w:rPr>
          <w:lang w:val="en-PH"/>
        </w:rPr>
        <w:noBreakHyphen/>
      </w:r>
      <w:r w:rsidRPr="00961A3F">
        <w:rPr>
          <w:lang w:val="en-PH"/>
        </w:rPr>
        <w:t>150 and this section, the court shall issue a warrant of ejectment and the landlord must be placed in full possession of the premises by the sheriff, deputy, or constable.</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r>
      <w:r w:rsidRPr="00961A3F">
        <w:rPr>
          <w:lang w:val="en-PH"/>
        </w:rPr>
        <w:tab/>
        <w:t>(4) If the amount of rent due is determined at final adjudication to be less than alleged by the landlord, decision must be entered for the tenant if the court determines that the tenant has complied fully with the provisions of Section 27</w:t>
      </w:r>
      <w:r w:rsidR="00961A3F" w:rsidRPr="00961A3F">
        <w:rPr>
          <w:lang w:val="en-PH"/>
        </w:rPr>
        <w:noBreakHyphen/>
      </w:r>
      <w:r w:rsidRPr="00961A3F">
        <w:rPr>
          <w:lang w:val="en-PH"/>
        </w:rPr>
        <w:t>37</w:t>
      </w:r>
      <w:r w:rsidR="00961A3F" w:rsidRPr="00961A3F">
        <w:rPr>
          <w:lang w:val="en-PH"/>
        </w:rPr>
        <w:noBreakHyphen/>
      </w:r>
      <w:r w:rsidRPr="00961A3F">
        <w:rPr>
          <w:lang w:val="en-PH"/>
        </w:rPr>
        <w:t>150, this section, and the lease agreement.</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r>
      <w:r w:rsidRPr="00961A3F">
        <w:rPr>
          <w:lang w:val="en-PH"/>
        </w:rPr>
        <w:tab/>
        <w:t>(5) If the court orders that the tenant pay all rent due and accruing as of and during the pendency of the action as provided by Section 27</w:t>
      </w:r>
      <w:r w:rsidR="00961A3F" w:rsidRPr="00961A3F">
        <w:rPr>
          <w:lang w:val="en-PH"/>
        </w:rPr>
        <w:noBreakHyphen/>
      </w:r>
      <w:r w:rsidRPr="00961A3F">
        <w:rPr>
          <w:lang w:val="en-PH"/>
        </w:rPr>
        <w:t>37</w:t>
      </w:r>
      <w:r w:rsidR="00961A3F" w:rsidRPr="00961A3F">
        <w:rPr>
          <w:lang w:val="en-PH"/>
        </w:rPr>
        <w:noBreakHyphen/>
      </w:r>
      <w:r w:rsidRPr="00961A3F">
        <w:rPr>
          <w:lang w:val="en-PH"/>
        </w:rPr>
        <w:t>150 and this section, the order may require the payments to be made (a) directly to the commercial landlord or to the clerk of court, to be held until final disposition of the case, or (b) through the magistrate's office. If payments are to be made through the magistrate's office, a fee of three percent of the rental payment must be added to the amount paid through the office and the fee of three percent shall be retained in the collecting magistrate's office to defray the costs of collection. If the tenant fails to make a payment as provided in Section 27</w:t>
      </w:r>
      <w:r w:rsidR="00961A3F" w:rsidRPr="00961A3F">
        <w:rPr>
          <w:lang w:val="en-PH"/>
        </w:rPr>
        <w:noBreakHyphen/>
      </w:r>
      <w:r w:rsidRPr="00961A3F">
        <w:rPr>
          <w:lang w:val="en-PH"/>
        </w:rPr>
        <w:t>37</w:t>
      </w:r>
      <w:r w:rsidR="00961A3F" w:rsidRPr="00961A3F">
        <w:rPr>
          <w:lang w:val="en-PH"/>
        </w:rPr>
        <w:noBreakHyphen/>
      </w:r>
      <w:r w:rsidRPr="00961A3F">
        <w:rPr>
          <w:lang w:val="en-PH"/>
        </w:rPr>
        <w:t>150 and this section, the tenant's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99C" w:rsidRPr="00961A3F">
        <w:rPr>
          <w:lang w:val="en-PH"/>
        </w:rPr>
        <w:t xml:space="preserve">: 2006 Act No. 361, </w:t>
      </w:r>
      <w:r w:rsidRPr="00961A3F">
        <w:rPr>
          <w:lang w:val="en-PH"/>
        </w:rPr>
        <w:t xml:space="preserve">Section </w:t>
      </w:r>
      <w:r w:rsidR="00A3699C" w:rsidRPr="00961A3F">
        <w:rPr>
          <w:lang w:val="en-PH"/>
        </w:rPr>
        <w:t>1, eff June 9, 2006.</w:t>
      </w:r>
    </w:p>
    <w:p w:rsidR="00961A3F" w:rsidRP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b/>
          <w:lang w:val="en-PH"/>
        </w:rPr>
        <w:t xml:space="preserve">SECTION </w:t>
      </w:r>
      <w:r w:rsidR="00A3699C" w:rsidRPr="00961A3F">
        <w:rPr>
          <w:b/>
          <w:lang w:val="en-PH"/>
        </w:rPr>
        <w:t>27</w:t>
      </w:r>
      <w:r w:rsidRPr="00961A3F">
        <w:rPr>
          <w:b/>
          <w:lang w:val="en-PH"/>
        </w:rPr>
        <w:noBreakHyphen/>
      </w:r>
      <w:r w:rsidR="00A3699C" w:rsidRPr="00961A3F">
        <w:rPr>
          <w:b/>
          <w:lang w:val="en-PH"/>
        </w:rPr>
        <w:t>37</w:t>
      </w:r>
      <w:r w:rsidRPr="00961A3F">
        <w:rPr>
          <w:b/>
          <w:lang w:val="en-PH"/>
        </w:rPr>
        <w:noBreakHyphen/>
      </w:r>
      <w:r w:rsidR="00A3699C" w:rsidRPr="00961A3F">
        <w:rPr>
          <w:b/>
          <w:lang w:val="en-PH"/>
        </w:rPr>
        <w:t>160.</w:t>
      </w:r>
      <w:r w:rsidR="00A3699C" w:rsidRPr="00961A3F">
        <w:rPr>
          <w:lang w:val="en-PH"/>
        </w:rPr>
        <w:t xml:space="preserve"> Execution of writ of ejectment.</w:t>
      </w:r>
    </w:p>
    <w:p w:rsidR="00961A3F" w:rsidRDefault="00A3699C"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A3F">
        <w:rPr>
          <w:lang w:val="en-PH"/>
        </w:rPr>
        <w:tab/>
        <w:t>In executing a writ of ejectment, the constable or deputy sheriff shall proceed to the premises, present to the occupants a copy of the writ and give the occupants twenty</w:t>
      </w:r>
      <w:r w:rsidR="00961A3F" w:rsidRPr="00961A3F">
        <w:rPr>
          <w:lang w:val="en-PH"/>
        </w:rPr>
        <w:noBreakHyphen/>
      </w:r>
      <w:r w:rsidRPr="00961A3F">
        <w:rPr>
          <w:lang w:val="en-PH"/>
        </w:rPr>
        <w:t>four hours to vacate voluntarily. If the occupants refuse to vacate within twenty</w:t>
      </w:r>
      <w:r w:rsidR="00961A3F" w:rsidRPr="00961A3F">
        <w:rPr>
          <w:lang w:val="en-PH"/>
        </w:rPr>
        <w:noBreakHyphen/>
      </w:r>
      <w:r w:rsidRPr="00961A3F">
        <w:rPr>
          <w:lang w:val="en-PH"/>
        </w:rPr>
        <w:t xml:space="preserve">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w:t>
      </w:r>
      <w:r w:rsidRPr="00961A3F">
        <w:rPr>
          <w:lang w:val="en-PH"/>
        </w:rPr>
        <w:lastRenderedPageBreak/>
        <w:t>the top of either the front or back door or in the most conspicuous place. Twenty</w:t>
      </w:r>
      <w:r w:rsidR="00961A3F" w:rsidRPr="00961A3F">
        <w:rPr>
          <w:lang w:val="en-PH"/>
        </w:rPr>
        <w:noBreakHyphen/>
      </w:r>
      <w:r w:rsidRPr="00961A3F">
        <w:rPr>
          <w:lang w:val="en-PH"/>
        </w:rPr>
        <w:t>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w:t>
      </w: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A3F" w:rsidRDefault="00961A3F"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699C" w:rsidRPr="00961A3F">
        <w:rPr>
          <w:lang w:val="en-PH"/>
        </w:rPr>
        <w:t xml:space="preserve">: 1986 Act No. 336, </w:t>
      </w:r>
      <w:r w:rsidRPr="00961A3F">
        <w:rPr>
          <w:lang w:val="en-PH"/>
        </w:rPr>
        <w:t xml:space="preserve">Section </w:t>
      </w:r>
      <w:r w:rsidR="00A3699C" w:rsidRPr="00961A3F">
        <w:rPr>
          <w:lang w:val="en-PH"/>
        </w:rPr>
        <w:t xml:space="preserve">3; 1994 Act No. 465, </w:t>
      </w:r>
      <w:r w:rsidRPr="00961A3F">
        <w:rPr>
          <w:lang w:val="en-PH"/>
        </w:rPr>
        <w:t xml:space="preserve">Section </w:t>
      </w:r>
      <w:r w:rsidR="00A3699C" w:rsidRPr="00961A3F">
        <w:rPr>
          <w:lang w:val="en-PH"/>
        </w:rPr>
        <w:t>1.</w:t>
      </w:r>
    </w:p>
    <w:p w:rsidR="00F25049" w:rsidRPr="00961A3F" w:rsidRDefault="00F25049" w:rsidP="0096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1A3F" w:rsidSect="00961A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3F" w:rsidRDefault="00961A3F" w:rsidP="00961A3F">
      <w:r>
        <w:separator/>
      </w:r>
    </w:p>
  </w:endnote>
  <w:endnote w:type="continuationSeparator" w:id="0">
    <w:p w:rsidR="00961A3F" w:rsidRDefault="00961A3F" w:rsidP="0096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3F" w:rsidRPr="00961A3F" w:rsidRDefault="00961A3F" w:rsidP="00961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3F" w:rsidRPr="00961A3F" w:rsidRDefault="00961A3F" w:rsidP="00961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3F" w:rsidRPr="00961A3F" w:rsidRDefault="00961A3F" w:rsidP="00961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3F" w:rsidRDefault="00961A3F" w:rsidP="00961A3F">
      <w:r>
        <w:separator/>
      </w:r>
    </w:p>
  </w:footnote>
  <w:footnote w:type="continuationSeparator" w:id="0">
    <w:p w:rsidR="00961A3F" w:rsidRDefault="00961A3F" w:rsidP="0096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3F" w:rsidRPr="00961A3F" w:rsidRDefault="00961A3F" w:rsidP="00961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3F" w:rsidRPr="00961A3F" w:rsidRDefault="00961A3F" w:rsidP="00961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3F" w:rsidRPr="00961A3F" w:rsidRDefault="00961A3F" w:rsidP="00961A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9C"/>
    <w:rsid w:val="00961A3F"/>
    <w:rsid w:val="00A369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845BA-4DA1-488B-B8AF-881467FA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699C"/>
    <w:rPr>
      <w:rFonts w:ascii="Courier New" w:eastAsiaTheme="minorEastAsia" w:hAnsi="Courier New" w:cs="Courier New"/>
      <w:sz w:val="20"/>
      <w:szCs w:val="20"/>
    </w:rPr>
  </w:style>
  <w:style w:type="paragraph" w:styleId="Header">
    <w:name w:val="header"/>
    <w:basedOn w:val="Normal"/>
    <w:link w:val="HeaderChar"/>
    <w:uiPriority w:val="99"/>
    <w:unhideWhenUsed/>
    <w:rsid w:val="00961A3F"/>
    <w:pPr>
      <w:tabs>
        <w:tab w:val="center" w:pos="4680"/>
        <w:tab w:val="right" w:pos="9360"/>
      </w:tabs>
    </w:pPr>
  </w:style>
  <w:style w:type="character" w:customStyle="1" w:styleId="HeaderChar">
    <w:name w:val="Header Char"/>
    <w:basedOn w:val="DefaultParagraphFont"/>
    <w:link w:val="Header"/>
    <w:uiPriority w:val="99"/>
    <w:rsid w:val="00961A3F"/>
  </w:style>
  <w:style w:type="paragraph" w:styleId="Footer">
    <w:name w:val="footer"/>
    <w:basedOn w:val="Normal"/>
    <w:link w:val="FooterChar"/>
    <w:uiPriority w:val="99"/>
    <w:unhideWhenUsed/>
    <w:rsid w:val="00961A3F"/>
    <w:pPr>
      <w:tabs>
        <w:tab w:val="center" w:pos="4680"/>
        <w:tab w:val="right" w:pos="9360"/>
      </w:tabs>
    </w:pPr>
  </w:style>
  <w:style w:type="character" w:customStyle="1" w:styleId="FooterChar">
    <w:name w:val="Footer Char"/>
    <w:basedOn w:val="DefaultParagraphFont"/>
    <w:link w:val="Footer"/>
    <w:uiPriority w:val="99"/>
    <w:rsid w:val="0096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2100</Words>
  <Characters>11976</Characters>
  <Application>Microsoft Office Word</Application>
  <DocSecurity>0</DocSecurity>
  <Lines>99</Lines>
  <Paragraphs>28</Paragraphs>
  <ScaleCrop>false</ScaleCrop>
  <Company>Legislative Services Agency</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