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5221">
        <w:rPr>
          <w:lang w:val="en-PH"/>
        </w:rPr>
        <w:t>CHAPTER 7</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C5221">
        <w:rPr>
          <w:lang w:val="en-PH"/>
        </w:rPr>
        <w:t>Preneed Funeral Contracts</w:t>
      </w:r>
      <w:bookmarkStart w:id="0" w:name="_GoBack"/>
      <w:bookmarkEnd w:id="0"/>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10.</w:t>
      </w:r>
      <w:r w:rsidR="00C86766" w:rsidRPr="006C5221">
        <w:rPr>
          <w:lang w:val="en-PH"/>
        </w:rPr>
        <w:t xml:space="preserve"> Definitions.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As used in this chapter, unless the context requires otherwise: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(1) "Administrator" means the Administrator of the South Carolina Department of Consumer Affairs.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(2) "At need" means after the beneficiary is deceased, and "at preneed" means before the beneficiary is deceased.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(3) "Beneficiary" means the person who is to be the subject of the disposition, services, facilities, or merchandise described in a preneed funeral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(4) "Common trust fund" means a trust in which the proceeds of more than one funeral contract may be held by the trustee.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(5) "Department" means the South Carolina Department of Consumer Affairs.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(6) "Financial institution" means a bank, trust company, or savings and loan association authorized by law to do business in this State.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(7) "Funeral services" or "funeral arrangements" means any of the following:</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(a) engaging in providing shelter, care, and custody of the human dead;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(b) preparing the human dead by embalming or other methods for burial or other disposition; or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(c) engaging in the practice or performing any functions of funeral directing or embalming as presently recognized by persons engaged in these functions.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(9) "Provider" means a funeral home licensed in this State which is the entity providing services and merchandise pursuant to a preneed funeral contract and is designated trustee of all funds.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(10) "Purchaser" means the person who is obligated to make payments under a preneed funeral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(11) "Seller" means a licensed funeral director in this State who is directly employed by the provider.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171; 1973 (58) 339; 1989 Act No. 89, </w:t>
      </w:r>
      <w:r w:rsidRPr="006C5221">
        <w:rPr>
          <w:lang w:val="en-PH"/>
        </w:rPr>
        <w:t xml:space="preserve">Section </w:t>
      </w:r>
      <w:r w:rsidR="00C86766" w:rsidRPr="006C5221">
        <w:rPr>
          <w:lang w:val="en-PH"/>
        </w:rPr>
        <w:t xml:space="preserve">1; 1992 Act No. 284,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 xml:space="preserve">1, eff July 1, 2009; 2012 Act No. 261, </w:t>
      </w:r>
      <w:r w:rsidRPr="006C5221">
        <w:rPr>
          <w:lang w:val="en-PH"/>
        </w:rPr>
        <w:t xml:space="preserve">Section </w:t>
      </w:r>
      <w:r w:rsidR="00C86766" w:rsidRPr="006C5221">
        <w:rPr>
          <w:lang w:val="en-PH"/>
        </w:rPr>
        <w:t>1, eff June 18, 2012.</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added definitions of "Administrator" and "Department", deleted the definition of "Board", and reordered the definitions alphabetically.</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2012 amendment inserted definitions for "at need", "funeral services", and "trust account"; renumbered the items accordingly, and made other nonsubstantive changes.</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20.</w:t>
      </w:r>
      <w:r w:rsidR="00C86766" w:rsidRPr="006C5221">
        <w:rPr>
          <w:lang w:val="en-PH"/>
        </w:rPr>
        <w:t xml:space="preserve"> Preneed funeral contracts; management of funds; contents of contract; substitutions for merchandise selected.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lastRenderedPageBreak/>
        <w:tab/>
      </w:r>
      <w:r w:rsidRPr="006C5221">
        <w:rPr>
          <w:lang w:val="en-PH"/>
        </w:rPr>
        <w:tab/>
        <w:t>(2) When a vault is sold preneed by a seller in accordance with this chapter, one hundred percent of funds received by the seller at the time of payment must be held as trust funds and deposited in a financial institution.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6C5221" w:rsidRPr="006C5221">
        <w:rPr>
          <w:lang w:val="en-PH"/>
        </w:rPr>
        <w:noBreakHyphen/>
      </w:r>
      <w:r w:rsidRPr="006C5221">
        <w:rPr>
          <w:lang w:val="en-PH"/>
        </w:rPr>
        <w:t>price contract, the principal and all accrued earnings must be paid to the provider to cover the costs in effect at the time of death of the services and merchandise specified in the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6C5221" w:rsidRPr="006C5221">
        <w:rPr>
          <w:lang w:val="en-PH"/>
        </w:rPr>
        <w:noBreakHyphen/>
      </w:r>
      <w:r w:rsidRPr="006C5221">
        <w:rPr>
          <w:lang w:val="en-PH"/>
        </w:rPr>
        <w:t>7</w:t>
      </w:r>
      <w:r w:rsidR="006C5221" w:rsidRPr="006C5221">
        <w:rPr>
          <w:lang w:val="en-PH"/>
        </w:rPr>
        <w:noBreakHyphen/>
      </w:r>
      <w:r w:rsidRPr="006C5221">
        <w:rPr>
          <w:lang w:val="en-PH"/>
        </w:rPr>
        <w:t>30.</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(E) Subsections (A), (B), (C), and (D) do not apply to contracts for funeral services or merchandise funded by insurance policies that are otherwise regulated by law; however, Section 38</w:t>
      </w:r>
      <w:r w:rsidR="006C5221" w:rsidRPr="006C5221">
        <w:rPr>
          <w:lang w:val="en-PH"/>
        </w:rPr>
        <w:noBreakHyphen/>
      </w:r>
      <w:r w:rsidRPr="006C5221">
        <w:rPr>
          <w:lang w:val="en-PH"/>
        </w:rPr>
        <w:t>55</w:t>
      </w:r>
      <w:r w:rsidR="006C5221" w:rsidRPr="006C5221">
        <w:rPr>
          <w:lang w:val="en-PH"/>
        </w:rPr>
        <w:noBreakHyphen/>
      </w:r>
      <w:r w:rsidRPr="006C5221">
        <w:rPr>
          <w:lang w:val="en-PH"/>
        </w:rPr>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(G) All contracts must contain the name and Funeral Service License Number of the provider and seller.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lastRenderedPageBreak/>
        <w:tab/>
        <w:t>(I) All earnings accrue to the trust except that the provider may withdraw ten percent of the annual earnings of the trust to cover trust administration.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(J) Preneed trust funds or earnings must not be used as collateral, pledged, or in any way encumbered or placed at risk.</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(K) If the purchaser fails to make payments as provided in the contract, the contract is voidable at the option of the provider and he may retain ten percent of the amount paid on the contract as a fee and return the remaining funds to the purchaser.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(L) If the merchandise selected is not available at the time of need, the provider shall make available merchandise of equal or greater value to the purchaser or his representative. The purchaser or his representative is entitled to approve a substitution.</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172; 1973 (58) 339; 1989 Act No. 89, </w:t>
      </w:r>
      <w:r w:rsidRPr="006C5221">
        <w:rPr>
          <w:lang w:val="en-PH"/>
        </w:rPr>
        <w:t xml:space="preserve">Section </w:t>
      </w:r>
      <w:r w:rsidR="00C86766" w:rsidRPr="006C5221">
        <w:rPr>
          <w:lang w:val="en-PH"/>
        </w:rPr>
        <w:t xml:space="preserve">1; 1992 Act No. 284, </w:t>
      </w:r>
      <w:r w:rsidRPr="006C5221">
        <w:rPr>
          <w:lang w:val="en-PH"/>
        </w:rPr>
        <w:t xml:space="preserve">Section </w:t>
      </w:r>
      <w:r w:rsidR="00C86766" w:rsidRPr="006C5221">
        <w:rPr>
          <w:lang w:val="en-PH"/>
        </w:rPr>
        <w:t xml:space="preserve">2; 1995 Act No. 67, </w:t>
      </w:r>
      <w:r w:rsidRPr="006C5221">
        <w:rPr>
          <w:lang w:val="en-PH"/>
        </w:rPr>
        <w:t xml:space="preserve">Section </w:t>
      </w:r>
      <w:r w:rsidR="00C86766" w:rsidRPr="006C5221">
        <w:rPr>
          <w:lang w:val="en-PH"/>
        </w:rPr>
        <w:t xml:space="preserve">2;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made nonsubstantive changes throughout.</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25.</w:t>
      </w:r>
      <w:r w:rsidR="00C86766" w:rsidRPr="006C5221">
        <w:rPr>
          <w:lang w:val="en-PH"/>
        </w:rPr>
        <w:t xml:space="preserve"> Irrevocable contracts.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6C5221" w:rsidRPr="006C5221">
        <w:rPr>
          <w:lang w:val="en-PH"/>
        </w:rPr>
        <w:noBreakHyphen/>
      </w:r>
      <w:r w:rsidRPr="006C5221">
        <w:rPr>
          <w:lang w:val="en-PH"/>
        </w:rPr>
        <w:t>funded preneed funeral contract executed under this chapter must not be converted to an insurance</w:t>
      </w:r>
      <w:r w:rsidR="006C5221" w:rsidRPr="006C5221">
        <w:rPr>
          <w:lang w:val="en-PH"/>
        </w:rPr>
        <w:noBreakHyphen/>
      </w:r>
      <w:r w:rsidRPr="006C5221">
        <w:rPr>
          <w:lang w:val="en-PH"/>
        </w:rPr>
        <w:t>funded preneed funeral contract. If a premium is paid on an insurance</w:t>
      </w:r>
      <w:r w:rsidR="006C5221" w:rsidRPr="006C5221">
        <w:rPr>
          <w:lang w:val="en-PH"/>
        </w:rPr>
        <w:noBreakHyphen/>
      </w:r>
      <w:r w:rsidRPr="006C5221">
        <w:rPr>
          <w:lang w:val="en-PH"/>
        </w:rPr>
        <w:t>funded preneed irrevocable contract and the contract is revoked within thirty days, the full premium must be refunded.</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1989 Act No. 89, </w:t>
      </w:r>
      <w:r w:rsidRPr="006C5221">
        <w:rPr>
          <w:lang w:val="en-PH"/>
        </w:rPr>
        <w:t xml:space="preserve">Section </w:t>
      </w:r>
      <w:r w:rsidR="00C86766" w:rsidRPr="006C5221">
        <w:rPr>
          <w:lang w:val="en-PH"/>
        </w:rPr>
        <w:t xml:space="preserve">1; 1995 Act No. 67, </w:t>
      </w:r>
      <w:r w:rsidRPr="006C5221">
        <w:rPr>
          <w:lang w:val="en-PH"/>
        </w:rPr>
        <w:t xml:space="preserve">Section </w:t>
      </w:r>
      <w:r w:rsidR="00C86766" w:rsidRPr="006C5221">
        <w:rPr>
          <w:lang w:val="en-PH"/>
        </w:rPr>
        <w:t xml:space="preserve">3;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made nonsubstantive changes.</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30.</w:t>
      </w:r>
      <w:r w:rsidR="00C86766" w:rsidRPr="006C5221">
        <w:rPr>
          <w:lang w:val="en-PH"/>
        </w:rPr>
        <w:t xml:space="preserve"> Refunds upon written demand.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Within thirty days of receipt of a written demand for refund by a purchaser who has paid funds for a preneed funeral contract pursuant to Section 32</w:t>
      </w:r>
      <w:r w:rsidR="006C5221" w:rsidRPr="006C5221">
        <w:rPr>
          <w:lang w:val="en-PH"/>
        </w:rPr>
        <w:noBreakHyphen/>
      </w:r>
      <w:r w:rsidRPr="006C5221">
        <w:rPr>
          <w:lang w:val="en-PH"/>
        </w:rPr>
        <w:t>7</w:t>
      </w:r>
      <w:r w:rsidR="006C5221" w:rsidRPr="006C5221">
        <w:rPr>
          <w:lang w:val="en-PH"/>
        </w:rPr>
        <w:noBreakHyphen/>
      </w:r>
      <w:r w:rsidRPr="006C5221">
        <w:rPr>
          <w:lang w:val="en-PH"/>
        </w:rPr>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After making refund to the trustee pursuant to the provisions of subsection (A), the financial institution is relieved from further liability to any party.</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This section does not apply if the contract is irrevocable.</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173; 1973 (58) 339;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made nonsubstantive changes in subsection (A), and, in subsection (B), deleted "or (B)" following "(A)".</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35.</w:t>
      </w:r>
      <w:r w:rsidR="00C86766" w:rsidRPr="006C5221">
        <w:rPr>
          <w:lang w:val="en-PH"/>
        </w:rPr>
        <w:t xml:space="preserve"> Transfer of preneed funeral contracts.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A preneed funeral contract may be transferred to another provider only upon the prior written request of the purchaser or the beneficiary of a deceased purchaser or pursuant to Section 32</w:t>
      </w:r>
      <w:r w:rsidR="006C5221" w:rsidRPr="006C5221">
        <w:rPr>
          <w:lang w:val="en-PH"/>
        </w:rPr>
        <w:noBreakHyphen/>
      </w:r>
      <w:r w:rsidRPr="006C5221">
        <w:rPr>
          <w:lang w:val="en-PH"/>
        </w:rPr>
        <w:t>7</w:t>
      </w:r>
      <w:r w:rsidR="006C5221" w:rsidRPr="006C5221">
        <w:rPr>
          <w:lang w:val="en-PH"/>
        </w:rPr>
        <w:noBreakHyphen/>
      </w:r>
      <w:r w:rsidRPr="006C5221">
        <w:rPr>
          <w:lang w:val="en-PH"/>
        </w:rPr>
        <w:t>45. The selling provider must be paid a fee equal to ten percent of the contract face amount. The selling provider also must be paid ten percent of the earnings in that portion of the final year before transfer.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lastRenderedPageBreak/>
        <w:tab/>
        <w:t>(B) A preneed funeral contract, whether revocable or irrevocable, funded by an insurance policy may be transferred to another provider only upon the prior written request of the purchaser or the beneficiary of a deceased purchaser or pursuant to Section 32</w:t>
      </w:r>
      <w:r w:rsidR="006C5221" w:rsidRPr="006C5221">
        <w:rPr>
          <w:lang w:val="en-PH"/>
        </w:rPr>
        <w:noBreakHyphen/>
      </w:r>
      <w:r w:rsidRPr="006C5221">
        <w:rPr>
          <w:lang w:val="en-PH"/>
        </w:rPr>
        <w:t>7</w:t>
      </w:r>
      <w:r w:rsidR="006C5221" w:rsidRPr="006C5221">
        <w:rPr>
          <w:lang w:val="en-PH"/>
        </w:rPr>
        <w:noBreakHyphen/>
      </w:r>
      <w:r w:rsidRPr="006C5221">
        <w:rPr>
          <w:lang w:val="en-PH"/>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6C5221" w:rsidRPr="006C5221">
        <w:rPr>
          <w:lang w:val="en-PH"/>
        </w:rPr>
        <w:noBreakHyphen/>
      </w:r>
      <w:r w:rsidRPr="006C5221">
        <w:rPr>
          <w:lang w:val="en-PH"/>
        </w:rPr>
        <w:t>7</w:t>
      </w:r>
      <w:r w:rsidR="006C5221" w:rsidRPr="006C5221">
        <w:rPr>
          <w:lang w:val="en-PH"/>
        </w:rPr>
        <w:noBreakHyphen/>
      </w:r>
      <w:r w:rsidRPr="006C5221">
        <w:rPr>
          <w:lang w:val="en-PH"/>
        </w:rPr>
        <w:t>45.</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At need, a preneed funeral contract may be transferred to any funeral home that is licensed by the Board of Funeral Directors.</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1989 Act No. 89, </w:t>
      </w:r>
      <w:r w:rsidRPr="006C5221">
        <w:rPr>
          <w:lang w:val="en-PH"/>
        </w:rPr>
        <w:t xml:space="preserve">Section </w:t>
      </w:r>
      <w:r w:rsidR="00C86766" w:rsidRPr="006C5221">
        <w:rPr>
          <w:lang w:val="en-PH"/>
        </w:rPr>
        <w:t xml:space="preserve">1; 1995 Act No. 67, </w:t>
      </w:r>
      <w:r w:rsidRPr="006C5221">
        <w:rPr>
          <w:lang w:val="en-PH"/>
        </w:rPr>
        <w:t xml:space="preserve">Section </w:t>
      </w:r>
      <w:r w:rsidR="00C86766" w:rsidRPr="006C5221">
        <w:rPr>
          <w:lang w:val="en-PH"/>
        </w:rPr>
        <w:t xml:space="preserve">4; 2009 Act No. 70, </w:t>
      </w:r>
      <w:r w:rsidRPr="006C5221">
        <w:rPr>
          <w:lang w:val="en-PH"/>
        </w:rPr>
        <w:t xml:space="preserve">Section </w:t>
      </w:r>
      <w:r w:rsidR="00C86766" w:rsidRPr="006C5221">
        <w:rPr>
          <w:lang w:val="en-PH"/>
        </w:rPr>
        <w:t xml:space="preserve">1, eff July 1, 2009; 2012 Act No. 261, </w:t>
      </w:r>
      <w:r w:rsidRPr="006C5221">
        <w:rPr>
          <w:lang w:val="en-PH"/>
        </w:rPr>
        <w:t xml:space="preserve">Section </w:t>
      </w:r>
      <w:r w:rsidR="00C86766" w:rsidRPr="006C5221">
        <w:rPr>
          <w:lang w:val="en-PH"/>
        </w:rPr>
        <w:t>2, eff June 18, 2012.</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designated subsections (A) and (B), and substituted "upon" for "at" and "of a deceased purchaser" for "if the purchaser dies before the beneficiary" throughout.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2012 amendment added subsection (C).</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40.</w:t>
      </w:r>
      <w:r w:rsidR="00C86766" w:rsidRPr="006C5221">
        <w:rPr>
          <w:lang w:val="en-PH"/>
        </w:rPr>
        <w:t xml:space="preserve"> Deposit of trust funds.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All trust funds described in this chapter must be deposited in the name of the trustee, as trustee, within thirty days after receipt.</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174; 1973 (58) 339;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substituted "described" for "mentioned".</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45.</w:t>
      </w:r>
      <w:r w:rsidR="00C86766" w:rsidRPr="006C5221">
        <w:rPr>
          <w:lang w:val="en-PH"/>
        </w:rPr>
        <w:t xml:space="preserve"> Transfer of contracts where provider goes out of business; department authorized to accomplish transfer.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1989 Act No. 89, </w:t>
      </w:r>
      <w:r w:rsidRPr="006C5221">
        <w:rPr>
          <w:lang w:val="en-PH"/>
        </w:rPr>
        <w:t xml:space="preserve">Section </w:t>
      </w:r>
      <w:r w:rsidR="00C86766" w:rsidRPr="006C5221">
        <w:rPr>
          <w:lang w:val="en-PH"/>
        </w:rPr>
        <w:t xml:space="preserve">1; 2004 Act No. 188, </w:t>
      </w:r>
      <w:r w:rsidRPr="006C5221">
        <w:rPr>
          <w:lang w:val="en-PH"/>
        </w:rPr>
        <w:t xml:space="preserve">Section </w:t>
      </w:r>
      <w:r w:rsidR="00C86766" w:rsidRPr="006C5221">
        <w:rPr>
          <w:lang w:val="en-PH"/>
        </w:rPr>
        <w:t xml:space="preserve">2;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substituted "department" for "board" and deleted "burial" preceding "insurance" throughout.</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50.</w:t>
      </w:r>
      <w:r w:rsidR="00C86766" w:rsidRPr="006C5221">
        <w:rPr>
          <w:lang w:val="en-PH"/>
        </w:rPr>
        <w:t xml:space="preserve"> License required; application, issuance, and revocation; service charges and listing of contracts sold to be forwarded to department; penalty.</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Without first securing a license from the department, no one, except a financial institution, may accept or hold payments made on a preneed funeral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6C5221" w:rsidRPr="006C5221">
        <w:rPr>
          <w:lang w:val="en-PH"/>
        </w:rPr>
        <w:noBreakHyphen/>
      </w:r>
      <w:r w:rsidRPr="006C5221">
        <w:rPr>
          <w:lang w:val="en-PH"/>
        </w:rPr>
        <w:t>7</w:t>
      </w:r>
      <w:r w:rsidR="006C5221" w:rsidRPr="006C5221">
        <w:rPr>
          <w:lang w:val="en-PH"/>
        </w:rPr>
        <w:noBreakHyphen/>
      </w:r>
      <w:r w:rsidRPr="006C5221">
        <w:rPr>
          <w:lang w:val="en-PH"/>
        </w:rPr>
        <w:t>20(H).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Upon receipt of the application, a one</w:t>
      </w:r>
      <w:r w:rsidR="006C5221" w:rsidRPr="006C5221">
        <w:rPr>
          <w:lang w:val="en-PH"/>
        </w:rPr>
        <w:noBreakHyphen/>
      </w:r>
      <w:r w:rsidRPr="006C5221">
        <w:rPr>
          <w:lang w:val="en-PH"/>
        </w:rPr>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A person selling a preneed funeral contract shall collect from each purchaser a service charge and all fees collected must be remitted by the person collecting them to the department at least once each month.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The service charge for each contract may not exceed a total of thirty dollars, twenty</w:t>
      </w:r>
      <w:r w:rsidR="006C5221" w:rsidRPr="006C5221">
        <w:rPr>
          <w:lang w:val="en-PH"/>
        </w:rPr>
        <w:noBreakHyphen/>
      </w:r>
      <w:r w:rsidRPr="006C5221">
        <w:rPr>
          <w:lang w:val="en-PH"/>
        </w:rPr>
        <w:t>five dollars for the department to use in administering the provisions of this chapter and five dollars to be allocated to the Preneed Funeral Loss Reimbursement Fund.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The department shall keep a record of each preneed funeral contract for which it receives a service charge.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(D) A license issued pursuant to this section expires on September thirtieth of each odd</w:t>
      </w:r>
      <w:r w:rsidR="006C5221" w:rsidRPr="006C5221">
        <w:rPr>
          <w:lang w:val="en-PH"/>
        </w:rPr>
        <w:noBreakHyphen/>
      </w:r>
      <w:r w:rsidRPr="006C5221">
        <w:rPr>
          <w:lang w:val="en-PH"/>
        </w:rPr>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175; 1973 (58) 339; 1974 (58) 2636; 1989 Act No. 89, </w:t>
      </w:r>
      <w:r w:rsidRPr="006C5221">
        <w:rPr>
          <w:lang w:val="en-PH"/>
        </w:rPr>
        <w:t xml:space="preserve">Section </w:t>
      </w:r>
      <w:r w:rsidR="00C86766" w:rsidRPr="006C5221">
        <w:rPr>
          <w:lang w:val="en-PH"/>
        </w:rPr>
        <w:t xml:space="preserve">1; 2004 Act No. 188, </w:t>
      </w:r>
      <w:r w:rsidRPr="006C5221">
        <w:rPr>
          <w:lang w:val="en-PH"/>
        </w:rPr>
        <w:t xml:space="preserve">Section </w:t>
      </w:r>
      <w:r w:rsidR="00C86766" w:rsidRPr="006C5221">
        <w:rPr>
          <w:lang w:val="en-PH"/>
        </w:rPr>
        <w:t xml:space="preserve">3; 2009 Act No. 70, </w:t>
      </w:r>
      <w:r w:rsidRPr="006C5221">
        <w:rPr>
          <w:lang w:val="en-PH"/>
        </w:rPr>
        <w:t xml:space="preserve">Section </w:t>
      </w:r>
      <w:r w:rsidR="00C86766" w:rsidRPr="006C5221">
        <w:rPr>
          <w:lang w:val="en-PH"/>
        </w:rPr>
        <w:t xml:space="preserve">1, eff July 1, 2009; 2012 Act No. 261, </w:t>
      </w:r>
      <w:r w:rsidRPr="006C5221">
        <w:rPr>
          <w:lang w:val="en-PH"/>
        </w:rPr>
        <w:t xml:space="preserve">Section </w:t>
      </w:r>
      <w:r w:rsidR="00C86766" w:rsidRPr="006C5221">
        <w:rPr>
          <w:lang w:val="en-PH"/>
        </w:rPr>
        <w:t>3, eff June 18, 2012.</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substituted "department" for "board" throughout and made nonsubstantive changes.</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2012 amendment inserted "two hundred fifty dollar" in subsection (B); added subsection (D); and, made other, nonsubstantive, changes.</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60.</w:t>
      </w:r>
      <w:r w:rsidR="00C86766" w:rsidRPr="006C5221">
        <w:rPr>
          <w:lang w:val="en-PH"/>
        </w:rPr>
        <w:t xml:space="preserve"> Preneed Funeral Loss Reimbursement Fund established; disposition of funds; reimbursement procedures; advertising restrictions in sales of preneed contracts.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From the service charge for each preneed contract as required by Section 32</w:t>
      </w:r>
      <w:r w:rsidR="006C5221" w:rsidRPr="006C5221">
        <w:rPr>
          <w:lang w:val="en-PH"/>
        </w:rPr>
        <w:noBreakHyphen/>
      </w:r>
      <w:r w:rsidRPr="006C5221">
        <w:rPr>
          <w:lang w:val="en-PH"/>
        </w:rPr>
        <w:t>7</w:t>
      </w:r>
      <w:r w:rsidR="006C5221" w:rsidRPr="006C5221">
        <w:rPr>
          <w:lang w:val="en-PH"/>
        </w:rPr>
        <w:noBreakHyphen/>
      </w:r>
      <w:r w:rsidRPr="006C5221">
        <w:rPr>
          <w:lang w:val="en-PH"/>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6C5221" w:rsidRPr="006C5221">
        <w:rPr>
          <w:lang w:val="en-PH"/>
        </w:rPr>
        <w:noBreakHyphen/>
      </w:r>
      <w:r w:rsidRPr="006C5221">
        <w:rPr>
          <w:lang w:val="en-PH"/>
        </w:rPr>
        <w:t>7</w:t>
      </w:r>
      <w:r w:rsidR="006C5221" w:rsidRPr="006C5221">
        <w:rPr>
          <w:lang w:val="en-PH"/>
        </w:rPr>
        <w:noBreakHyphen/>
      </w:r>
      <w:r w:rsidRPr="006C5221">
        <w:rPr>
          <w:lang w:val="en-PH"/>
        </w:rPr>
        <w:t>50(C)(2) may not exceed the amount of five dollars for each preneed contract.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(F) The department shall furnish a form of application for reimbursement which shall require the following minimum information: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the name and address of the applicant;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the name and address of the funeral service or funeral director, or both, who caused the loss;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the amount of the alleged loss for which application for reimbursement is made;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(4) a copy of a preneed funeral contract or written agreement which was the basis of the alleged loss;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(5) a copy of payment receipts or canceled checks, or both;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(6) a copy of the death certificate;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(7) a general statement of facts relative to the application;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(8) supporting documents, including copies of court proceedings and other papers indicating the efforts of the applicant to obtain reimbursement from the provider, insurance companies, or others;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(9) documentation of receipt of funds in partial payment of the loss;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(10) name and address of the funeral home that provided services or merchandise or both.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(G) This fund and all interest earned may be used only as prescribed in this section and may not be used for another purpose. The department may expend monies from the fund to:</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make reimbursements on approved applications;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purchase insurance to cover losses and department liability as considered appropriate by the department and not inconsistent with the purpose of the fund;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invest portions of the fund as are not currently needed to reimburse losses and maintain adequate reserves, as are permitted to be made by fiduciaries under state law;</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(I) The department may establish procedures and promulgate regulations it determines necessary to implement the purposes of the section.</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2004 Act No. 188,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 xml:space="preserve">1, eff July 1, 2009; 2012 Act No. 261, </w:t>
      </w:r>
      <w:r w:rsidRPr="006C5221">
        <w:rPr>
          <w:lang w:val="en-PH"/>
        </w:rPr>
        <w:t xml:space="preserve">Section </w:t>
      </w:r>
      <w:r w:rsidR="00C86766" w:rsidRPr="006C5221">
        <w:rPr>
          <w:lang w:val="en-PH"/>
        </w:rPr>
        <w:t>4, eff June 18, 2012.</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substituted "department" for "board" and made nonsubstantive changes throughout.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2012 amendment removed "The maximum amount of the fund is five hundred thousand dollars with a five percent adjustment compounded annually." from subsection (B).</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70.</w:t>
      </w:r>
      <w:r w:rsidR="00C86766" w:rsidRPr="006C5221">
        <w:rPr>
          <w:lang w:val="en-PH"/>
        </w:rPr>
        <w:t xml:space="preserve"> Accounts and records; investigations.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177; 1973 (58) 339; 1989 Act No. 89, </w:t>
      </w:r>
      <w:r w:rsidRPr="006C5221">
        <w:rPr>
          <w:lang w:val="en-PH"/>
        </w:rPr>
        <w:t xml:space="preserve">Section </w:t>
      </w:r>
      <w:r w:rsidR="00C86766" w:rsidRPr="006C5221">
        <w:rPr>
          <w:lang w:val="en-PH"/>
        </w:rPr>
        <w:t xml:space="preserve">1; 2004 Act No. 188, </w:t>
      </w:r>
      <w:r w:rsidRPr="006C5221">
        <w:rPr>
          <w:lang w:val="en-PH"/>
        </w:rPr>
        <w:t xml:space="preserve">Section </w:t>
      </w:r>
      <w:r w:rsidR="00C86766" w:rsidRPr="006C5221">
        <w:rPr>
          <w:lang w:val="en-PH"/>
        </w:rPr>
        <w:t xml:space="preserve">4;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substituted "department" for "board" and made nonsubstantive changes throughout.</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90.</w:t>
      </w:r>
      <w:r w:rsidR="00C86766" w:rsidRPr="006C5221">
        <w:rPr>
          <w:lang w:val="en-PH"/>
        </w:rPr>
        <w:t xml:space="preserve"> Soliciting and advertising.</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A contract seller, provider, agent, employee, or person acting in behalf of one of these persons may not: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solicit relatives of persons whose death is apparently pending or whose death has recently occurred for the purpose of providing funeral services, final disposition, burial, or funeral goods for the person;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(5) solicit by telephone call or by visit to a personal residence unless the solicitation has been previously requested by the person solicited or by a family member residing at the residence.</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This chapter does not prohibit general advertising.</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(D) A person making a personal or written solicitation for a preneed funeral contract, as soon as possible, shall divulge the real reason for the contract or solicitation.</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180; 1973 (58) 339;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made nonsubstantive changes throughout; and, in subsection (E), substituted "department" for "board".</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95.</w:t>
      </w:r>
      <w:r w:rsidR="00C86766" w:rsidRPr="006C5221">
        <w:rPr>
          <w:lang w:val="en-PH"/>
        </w:rPr>
        <w:t xml:space="preserve"> Advertising and soliciting prohibitions as to preneed funeral contracts apply to funeral director licensed as agent and life insurer.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The prohibitions of Section 32</w:t>
      </w:r>
      <w:r w:rsidR="006C5221" w:rsidRPr="006C5221">
        <w:rPr>
          <w:lang w:val="en-PH"/>
        </w:rPr>
        <w:noBreakHyphen/>
      </w:r>
      <w:r w:rsidRPr="006C5221">
        <w:rPr>
          <w:lang w:val="en-PH"/>
        </w:rPr>
        <w:t>7</w:t>
      </w:r>
      <w:r w:rsidR="006C5221" w:rsidRPr="006C5221">
        <w:rPr>
          <w:lang w:val="en-PH"/>
        </w:rPr>
        <w:noBreakHyphen/>
      </w:r>
      <w:r w:rsidRPr="006C5221">
        <w:rPr>
          <w:lang w:val="en-PH"/>
        </w:rPr>
        <w:t>90 as to solicitations and advertising relating to preneed funeral contracts apply equally to a funeral director licensed pursuant to this title as an agent for a life insurer as well as to the life insurer doing business in this State.</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1995 Act No. 67,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substituted "pursuant" for "under".</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100.</w:t>
      </w:r>
      <w:r w:rsidR="00C86766" w:rsidRPr="006C5221">
        <w:rPr>
          <w:lang w:val="en-PH"/>
        </w:rPr>
        <w:t xml:space="preserve"> Penalties; revocation of license; request for contested case hearing.</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A person wilfully violating the provisions of this chapter is guilty of a:</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(1) misdemeanor, if the value of money obtained or sought to be obtained is two thousand dollars or less and, upon conviction, the person must be fined not less than one thousand dollars, or imprisoned for not more than thirty days, or both;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(3) felony, if the value of money obtained or sought to be obtained is ten thousand dollars or more, and, upon conviction, the person must be fined in the discretion of the court, or imprisoned for not more than ten years, or both;</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(4) in addition, a person convicted of a misdemeanor or a felony pursuant to this section may be prohibited from entering into further preneed funeral contracts, if the department, in its discretion, finds that the offense is sufficiently grievous.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The determination of the degree of an offense under subsection (A) must be measured by the total value of all money obtained or sought to be obtained by the unlawful conduct.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r>
      <w:r w:rsidRPr="006C5221">
        <w:rPr>
          <w:lang w:val="en-PH"/>
        </w:rPr>
        <w:tab/>
        <w:t>(2) Other action by the department may include a warning notice of deficiency, additional education requirements concerning the provisions of this chapter, a fine, or a cease and desist order for violation of a provision in this chapter.</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181; 1973 (58) 339;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 xml:space="preserve">1, eff July 1, 2009; 2012 Act No. 261, </w:t>
      </w:r>
      <w:r w:rsidRPr="006C5221">
        <w:rPr>
          <w:lang w:val="en-PH"/>
        </w:rPr>
        <w:t xml:space="preserve">Section </w:t>
      </w:r>
      <w:r w:rsidR="00C86766" w:rsidRPr="006C5221">
        <w:rPr>
          <w:lang w:val="en-PH"/>
        </w:rPr>
        <w:t>5, eff June 18, 2012.</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2012 amendment rewrote the section.</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110.</w:t>
      </w:r>
      <w:r w:rsidR="00C86766" w:rsidRPr="006C5221">
        <w:rPr>
          <w:lang w:val="en-PH"/>
        </w:rPr>
        <w:t xml:space="preserve"> Enforcement; investigation of unlicensed providers.</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(C) Whether or not enforcement action is taken by the department, the department shall report a violation it discovers to the State Board of Funeral Service for an action pursuant to Section 40</w:t>
      </w:r>
      <w:r w:rsidR="006C5221" w:rsidRPr="006C5221">
        <w:rPr>
          <w:lang w:val="en-PH"/>
        </w:rPr>
        <w:noBreakHyphen/>
      </w:r>
      <w:r w:rsidRPr="006C5221">
        <w:rPr>
          <w:lang w:val="en-PH"/>
        </w:rPr>
        <w:t>19</w:t>
      </w:r>
      <w:r w:rsidR="006C5221" w:rsidRPr="006C5221">
        <w:rPr>
          <w:lang w:val="en-PH"/>
        </w:rPr>
        <w:noBreakHyphen/>
      </w:r>
      <w:r w:rsidRPr="006C5221">
        <w:rPr>
          <w:lang w:val="en-PH"/>
        </w:rPr>
        <w:t>110(12) and to the Attorney General, a circuit solicitor, or an appropriate law enforcement agency.</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1962 Code </w:t>
      </w:r>
      <w:r w:rsidRPr="006C5221">
        <w:rPr>
          <w:lang w:val="en-PH"/>
        </w:rPr>
        <w:t xml:space="preserve">Section </w:t>
      </w:r>
      <w:r w:rsidR="00C86766" w:rsidRPr="006C5221">
        <w:rPr>
          <w:lang w:val="en-PH"/>
        </w:rPr>
        <w:t>11</w:t>
      </w:r>
      <w:r w:rsidRPr="006C5221">
        <w:rPr>
          <w:lang w:val="en-PH"/>
        </w:rPr>
        <w:noBreakHyphen/>
      </w:r>
      <w:r w:rsidR="00C86766" w:rsidRPr="006C5221">
        <w:rPr>
          <w:lang w:val="en-PH"/>
        </w:rPr>
        <w:t xml:space="preserve">178; 1973 (58) 339; 1989 Act No. 89, </w:t>
      </w:r>
      <w:r w:rsidRPr="006C5221">
        <w:rPr>
          <w:lang w:val="en-PH"/>
        </w:rPr>
        <w:t xml:space="preserve">Section </w:t>
      </w:r>
      <w:r w:rsidR="00C86766" w:rsidRPr="006C5221">
        <w:rPr>
          <w:lang w:val="en-PH"/>
        </w:rPr>
        <w:t xml:space="preserve">1; 2004 Act No. 188, </w:t>
      </w:r>
      <w:r w:rsidRPr="006C5221">
        <w:rPr>
          <w:lang w:val="en-PH"/>
        </w:rPr>
        <w:t xml:space="preserve">Section </w:t>
      </w:r>
      <w:r w:rsidR="00C86766" w:rsidRPr="006C5221">
        <w:rPr>
          <w:lang w:val="en-PH"/>
        </w:rPr>
        <w:t xml:space="preserve">5;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120.</w:t>
      </w:r>
      <w:r w:rsidR="00C86766" w:rsidRPr="006C5221">
        <w:rPr>
          <w:lang w:val="en-PH"/>
        </w:rPr>
        <w:t xml:space="preserve"> Application of chapter.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This chapter does not modify, abridge, or repeal any provision of Chapter 55, Title 39. This chapter applies only to preneed funeral contracts sold by funeral homes licensed in this State and their licensed directors.</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P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5221">
        <w:rPr>
          <w:lang w:val="en-PH"/>
        </w:rPr>
        <w:t>The 2009 amendment made nonsubstantive changes.</w:t>
      </w:r>
    </w:p>
    <w:p w:rsidR="006C5221" w:rsidRP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b/>
          <w:lang w:val="en-PH"/>
        </w:rPr>
        <w:t xml:space="preserve">SECTION </w:t>
      </w:r>
      <w:r w:rsidR="00C86766" w:rsidRPr="006C5221">
        <w:rPr>
          <w:b/>
          <w:lang w:val="en-PH"/>
        </w:rPr>
        <w:t>32</w:t>
      </w:r>
      <w:r w:rsidRPr="006C5221">
        <w:rPr>
          <w:b/>
          <w:lang w:val="en-PH"/>
        </w:rPr>
        <w:noBreakHyphen/>
      </w:r>
      <w:r w:rsidR="00C86766" w:rsidRPr="006C5221">
        <w:rPr>
          <w:b/>
          <w:lang w:val="en-PH"/>
        </w:rPr>
        <w:t>7</w:t>
      </w:r>
      <w:r w:rsidRPr="006C5221">
        <w:rPr>
          <w:b/>
          <w:lang w:val="en-PH"/>
        </w:rPr>
        <w:noBreakHyphen/>
      </w:r>
      <w:r w:rsidR="00C86766" w:rsidRPr="006C5221">
        <w:rPr>
          <w:b/>
          <w:lang w:val="en-PH"/>
        </w:rPr>
        <w:t>130.</w:t>
      </w:r>
      <w:r w:rsidR="00C86766" w:rsidRPr="006C5221">
        <w:rPr>
          <w:lang w:val="en-PH"/>
        </w:rPr>
        <w:t xml:space="preserve"> Sale at need of granite, memorials, or vaults by licensed funeral director.</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ab/>
        <w:t>Nothing in this chapter or in Chapter 55, Title 39 precludes the sale at need of granite, memorials, or vaults by a licensed funeral director. However, a licensed funeral director may sell only vaults preneed in accordance with this chapter.</w:t>
      </w: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5221" w:rsidRDefault="006C5221"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6766" w:rsidRPr="006C5221">
        <w:rPr>
          <w:lang w:val="en-PH"/>
        </w:rPr>
        <w:t xml:space="preserve">: 1989 Act No. 89, </w:t>
      </w:r>
      <w:r w:rsidRPr="006C5221">
        <w:rPr>
          <w:lang w:val="en-PH"/>
        </w:rPr>
        <w:t xml:space="preserve">Section </w:t>
      </w:r>
      <w:r w:rsidR="00C86766" w:rsidRPr="006C5221">
        <w:rPr>
          <w:lang w:val="en-PH"/>
        </w:rPr>
        <w:t xml:space="preserve">1; 2009 Act No. 70, </w:t>
      </w:r>
      <w:r w:rsidRPr="006C5221">
        <w:rPr>
          <w:lang w:val="en-PH"/>
        </w:rPr>
        <w:t xml:space="preserve">Section </w:t>
      </w:r>
      <w:r w:rsidR="00C86766" w:rsidRPr="006C5221">
        <w:rPr>
          <w:lang w:val="en-PH"/>
        </w:rPr>
        <w:t>1, eff July 1, 2009.</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Effect of Amendment</w:t>
      </w:r>
    </w:p>
    <w:p w:rsidR="006C5221" w:rsidRDefault="00C86766"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5221">
        <w:rPr>
          <w:lang w:val="en-PH"/>
        </w:rPr>
        <w:t>The 2009 amendment made a nonsubstantive change.</w:t>
      </w:r>
    </w:p>
    <w:p w:rsidR="00F25049" w:rsidRPr="006C5221" w:rsidRDefault="00F25049" w:rsidP="006C5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5221" w:rsidSect="006C52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21" w:rsidRDefault="006C5221" w:rsidP="006C5221">
      <w:r>
        <w:separator/>
      </w:r>
    </w:p>
  </w:endnote>
  <w:endnote w:type="continuationSeparator" w:id="0">
    <w:p w:rsidR="006C5221" w:rsidRDefault="006C5221" w:rsidP="006C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21" w:rsidRDefault="006C5221" w:rsidP="006C5221">
      <w:r>
        <w:separator/>
      </w:r>
    </w:p>
  </w:footnote>
  <w:footnote w:type="continuationSeparator" w:id="0">
    <w:p w:rsidR="006C5221" w:rsidRDefault="006C5221" w:rsidP="006C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1" w:rsidRPr="006C5221" w:rsidRDefault="006C5221" w:rsidP="006C5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66"/>
    <w:rsid w:val="006C5221"/>
    <w:rsid w:val="00C867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339C-C43F-4DC2-B983-1A9AF756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6766"/>
    <w:rPr>
      <w:rFonts w:ascii="Courier New" w:eastAsiaTheme="minorEastAsia" w:hAnsi="Courier New" w:cs="Courier New"/>
      <w:sz w:val="20"/>
      <w:szCs w:val="20"/>
    </w:rPr>
  </w:style>
  <w:style w:type="paragraph" w:styleId="Header">
    <w:name w:val="header"/>
    <w:basedOn w:val="Normal"/>
    <w:link w:val="HeaderChar"/>
    <w:uiPriority w:val="99"/>
    <w:unhideWhenUsed/>
    <w:rsid w:val="006C5221"/>
    <w:pPr>
      <w:tabs>
        <w:tab w:val="center" w:pos="4680"/>
        <w:tab w:val="right" w:pos="9360"/>
      </w:tabs>
    </w:pPr>
  </w:style>
  <w:style w:type="character" w:customStyle="1" w:styleId="HeaderChar">
    <w:name w:val="Header Char"/>
    <w:basedOn w:val="DefaultParagraphFont"/>
    <w:link w:val="Header"/>
    <w:uiPriority w:val="99"/>
    <w:rsid w:val="006C5221"/>
  </w:style>
  <w:style w:type="paragraph" w:styleId="Footer">
    <w:name w:val="footer"/>
    <w:basedOn w:val="Normal"/>
    <w:link w:val="FooterChar"/>
    <w:uiPriority w:val="99"/>
    <w:unhideWhenUsed/>
    <w:rsid w:val="006C5221"/>
    <w:pPr>
      <w:tabs>
        <w:tab w:val="center" w:pos="4680"/>
        <w:tab w:val="right" w:pos="9360"/>
      </w:tabs>
    </w:pPr>
  </w:style>
  <w:style w:type="character" w:customStyle="1" w:styleId="FooterChar">
    <w:name w:val="Footer Char"/>
    <w:basedOn w:val="DefaultParagraphFont"/>
    <w:link w:val="Footer"/>
    <w:uiPriority w:val="99"/>
    <w:rsid w:val="006C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5579</Words>
  <Characters>31804</Characters>
  <Application>Microsoft Office Word</Application>
  <DocSecurity>0</DocSecurity>
  <Lines>265</Lines>
  <Paragraphs>74</Paragraphs>
  <ScaleCrop>false</ScaleCrop>
  <Company>Legislative Services Agency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2020-12-18T16:58:00Z</dcterms:created>
  <dcterms:modified xsi:type="dcterms:W3CDTF">2020-12-18T16:59:00Z</dcterms:modified>
</cp:coreProperties>
</file>