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5C3C">
        <w:rPr>
          <w:lang w:val="en-PH"/>
        </w:rPr>
        <w:t>CHAPTER 85</w:t>
      </w:r>
    </w:p>
    <w:p w:rsidR="004A5C3C" w:rsidRP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5C3C">
        <w:rPr>
          <w:lang w:val="en-PH"/>
        </w:rPr>
        <w:t>Consolidations and Mortgage Insurance</w:t>
      </w:r>
      <w:bookmarkStart w:id="0" w:name="_GoBack"/>
      <w:bookmarkEnd w:id="0"/>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10.</w:t>
      </w:r>
      <w:r w:rsidR="00F676CD" w:rsidRPr="004A5C3C">
        <w:rPr>
          <w:lang w:val="en-PH"/>
        </w:rPr>
        <w:t xml:space="preserve"> Application of chapter.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This chapter applies to:</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(1) all consolidations, whether the old coverage is provided under an individual or group policy;</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(2) all mortgage insurance offered, issued, or delivered in this State, by mail or otherwise, in connection with consolidations.</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20.</w:t>
      </w:r>
      <w:r w:rsidR="00F676CD" w:rsidRPr="004A5C3C">
        <w:rPr>
          <w:lang w:val="en-PH"/>
        </w:rPr>
        <w:t xml:space="preserve"> Definitions.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In this chapter, unless the context clearly indicates otherwise: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(2) "Financial institution" or "servicer" means any entity or organization that services mortgage loans by collecting and accounting for monthly mortgage payments.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(3) "Loan transfer" means a transaction in which the servicing of a block of mortgage loans is transferred from one servicer to another.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(4) "Loan transfer consolidation" means a consolidation involving debtors whose mortgage loans have been transferred from one servicer to another.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(5) "Mortgage" or "mortgage loan" means an indebtedness which is secured by real estate and which is not subject to the South Carolina Consumer Protection Code (Title 37 of the 1976 Code).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(6) "Mortgage insurance" means life, accidental death, or disability insurance, or any combination of these, designed to pay off all or a part of the mortgage loan in the event of the insured's death or disability.</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(7) "New coverage" or "new plan" means the mortgage insurance coverage or mortgage insurance plan sponsored by the financial institution in connection with a consolidation.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(8) "Old coverage" or "old plan" means the mortgage insurance coverage or mortgage insurance plan the insured debtor had or participated in immediately prior to the consolidation.</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30.</w:t>
      </w:r>
      <w:r w:rsidR="00F676CD" w:rsidRPr="004A5C3C">
        <w:rPr>
          <w:lang w:val="en-PH"/>
        </w:rPr>
        <w:t xml:space="preserve"> Requirements for insurer's participation in consolidation.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(A) No insurer may participate in any consolidation, other than a loan transfer consolidation, unless it complies with the following requirements: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(1) The offer of new coverage must be made to the mortgage debtors not less than thirty days prior to the proposed effective date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(2) In conjunction with the offer of new coverage, the new insurer shall disclose in writing to each debtor the following:</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(a) that the insured debtor may have the right to continue or convert his old coverage by paying premiums directly to the old insurer;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(b) that the offer of new coverage is not conditioned upon either the termination or replacement of the old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(c) the name and address of the old and the new insurer;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(d) the effective date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(e) that the financial institution is the primary beneficiary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(f) whether premium rates under the new plan are guaranteed;</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(g) material differences between the new plan and the old plan;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r>
      <w:r w:rsidRPr="004A5C3C">
        <w:rPr>
          <w:lang w:val="en-PH"/>
        </w:rPr>
        <w:tab/>
        <w:t>(h) that payment of the required premium constitutes acceptance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(C) Disclosures required under this section may be made on behalf of the new insurer by the financial institution.</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40.</w:t>
      </w:r>
      <w:r w:rsidR="00F676CD" w:rsidRPr="004A5C3C">
        <w:rPr>
          <w:lang w:val="en-PH"/>
        </w:rPr>
        <w:t xml:space="preserve"> Loan transfer consolidations.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The following provisions apply to loan transfer consolidations: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(2) In conjunction with the offer of new coverage, the new insurer shall disclose in writing to each debtor the following:</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(a) that the insured debtor may have the right to continue or convert his old coverage by paying premiums directly to the old insurer;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(b) that the offer of new coverage is not conditioned upon either the termination or replacement of the old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(c) the name and address of the new insurer;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(d) the effective date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(e) that the financial institution is the primary beneficiary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(f) whether premium rates under the new plan are guaranteed;</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(g) a description of the benefits provided under the new plan;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(h) that payment of the required premium constitutes acceptance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(3) Disclosures required under this section may be made on behalf of the new insurer by the new servicer.</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50.</w:t>
      </w:r>
      <w:r w:rsidR="00F676CD" w:rsidRPr="004A5C3C">
        <w:rPr>
          <w:lang w:val="en-PH"/>
        </w:rPr>
        <w:t xml:space="preserve"> Additional requirements for insurer's participation in consolidations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No insurer may participate in any consolidation, including loan transfer consolidations, unless it complies with the following requirements: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(1) A group certificate must be delivered to each debtor insured under the new plan. The group certificate shall include the following information: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(a) the name or names of the single or joint insureds;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(b) identification of the insured mortgage;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(c) the amount of insurance under the new plan;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(d) the premium for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(e) the effective date of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r>
      <w:r w:rsidRPr="004A5C3C">
        <w:rPr>
          <w:lang w:val="en-PH"/>
        </w:rPr>
        <w:tab/>
        <w:t>(f) the beneficiary for the new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(2) A group certificate evidencing the new coverage may not include a contestability clause or, in the case of mortgage life insurance, a provision excluding suicide.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(3) The new coverage offered to the debtor must be the same type of coverage as the old coverage.</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(4) Notwithstanding the provisions of Section 38</w:t>
      </w:r>
      <w:r w:rsidR="004A5C3C" w:rsidRPr="004A5C3C">
        <w:rPr>
          <w:lang w:val="en-PH"/>
        </w:rPr>
        <w:noBreakHyphen/>
      </w:r>
      <w:r w:rsidRPr="004A5C3C">
        <w:rPr>
          <w:lang w:val="en-PH"/>
        </w:rPr>
        <w:t>65</w:t>
      </w:r>
      <w:r w:rsidR="004A5C3C" w:rsidRPr="004A5C3C">
        <w:rPr>
          <w:lang w:val="en-PH"/>
        </w:rPr>
        <w:noBreakHyphen/>
      </w:r>
      <w:r w:rsidRPr="004A5C3C">
        <w:rPr>
          <w:lang w:val="en-PH"/>
        </w:rPr>
        <w:t xml:space="preserve">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w:t>
      </w:r>
      <w:r w:rsidRPr="004A5C3C">
        <w:rPr>
          <w:lang w:val="en-PH"/>
        </w:rPr>
        <w:lastRenderedPageBreak/>
        <w:t>terminated under the group policy and must decrease over a term that corresponds with the scheduled term of the insured debtor's mortgage loan.</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(5) Whenever the offer of coverage under the new plan is based on the same premium as charged under the old plan, all supplemental benefits provided by the old plan must be provided by the new plan.</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60.</w:t>
      </w:r>
      <w:r w:rsidR="00F676CD" w:rsidRPr="004A5C3C">
        <w:rPr>
          <w:lang w:val="en-PH"/>
        </w:rPr>
        <w:t xml:space="preserve"> Premiums.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4A5C3C" w:rsidRPr="004A5C3C">
        <w:rPr>
          <w:lang w:val="en-PH"/>
        </w:rPr>
        <w:noBreakHyphen/>
      </w:r>
      <w:r w:rsidRPr="004A5C3C">
        <w:rPr>
          <w:lang w:val="en-PH"/>
        </w:rPr>
        <w:t>55</w:t>
      </w:r>
      <w:r w:rsidR="004A5C3C" w:rsidRPr="004A5C3C">
        <w:rPr>
          <w:lang w:val="en-PH"/>
        </w:rPr>
        <w:noBreakHyphen/>
      </w:r>
      <w:r w:rsidRPr="004A5C3C">
        <w:rPr>
          <w:lang w:val="en-PH"/>
        </w:rPr>
        <w:t>50 and 38</w:t>
      </w:r>
      <w:r w:rsidR="004A5C3C" w:rsidRPr="004A5C3C">
        <w:rPr>
          <w:lang w:val="en-PH"/>
        </w:rPr>
        <w:noBreakHyphen/>
      </w:r>
      <w:r w:rsidRPr="004A5C3C">
        <w:rPr>
          <w:lang w:val="en-PH"/>
        </w:rPr>
        <w:t>57</w:t>
      </w:r>
      <w:r w:rsidR="004A5C3C" w:rsidRPr="004A5C3C">
        <w:rPr>
          <w:lang w:val="en-PH"/>
        </w:rPr>
        <w:noBreakHyphen/>
      </w:r>
      <w:r w:rsidRPr="004A5C3C">
        <w:rPr>
          <w:lang w:val="en-PH"/>
        </w:rPr>
        <w:t>120, so long as all the applicable requirements of this chapter are met.</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2.</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70.</w:t>
      </w:r>
      <w:r w:rsidR="00F676CD" w:rsidRPr="004A5C3C">
        <w:rPr>
          <w:lang w:val="en-PH"/>
        </w:rPr>
        <w:t xml:space="preserve"> Group policy or group certificate of mortgage insurance to be filed with and approved by director.</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 xml:space="preserve">2; 1993 Act No. 181, </w:t>
      </w:r>
      <w:r w:rsidRPr="004A5C3C">
        <w:rPr>
          <w:lang w:val="en-PH"/>
        </w:rPr>
        <w:t xml:space="preserve">Section </w:t>
      </w:r>
      <w:r w:rsidR="00F676CD" w:rsidRPr="004A5C3C">
        <w:rPr>
          <w:lang w:val="en-PH"/>
        </w:rPr>
        <w:t>834.</w:t>
      </w:r>
    </w:p>
    <w:p w:rsidR="004A5C3C" w:rsidRP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b/>
          <w:lang w:val="en-PH"/>
        </w:rPr>
        <w:t xml:space="preserve">SECTION </w:t>
      </w:r>
      <w:r w:rsidR="00F676CD" w:rsidRPr="004A5C3C">
        <w:rPr>
          <w:b/>
          <w:lang w:val="en-PH"/>
        </w:rPr>
        <w:t>38</w:t>
      </w:r>
      <w:r w:rsidRPr="004A5C3C">
        <w:rPr>
          <w:b/>
          <w:lang w:val="en-PH"/>
        </w:rPr>
        <w:noBreakHyphen/>
      </w:r>
      <w:r w:rsidR="00F676CD" w:rsidRPr="004A5C3C">
        <w:rPr>
          <w:b/>
          <w:lang w:val="en-PH"/>
        </w:rPr>
        <w:t>85</w:t>
      </w:r>
      <w:r w:rsidRPr="004A5C3C">
        <w:rPr>
          <w:b/>
          <w:lang w:val="en-PH"/>
        </w:rPr>
        <w:noBreakHyphen/>
      </w:r>
      <w:r w:rsidR="00F676CD" w:rsidRPr="004A5C3C">
        <w:rPr>
          <w:b/>
          <w:lang w:val="en-PH"/>
        </w:rPr>
        <w:t>80.</w:t>
      </w:r>
      <w:r w:rsidR="00F676CD" w:rsidRPr="004A5C3C">
        <w:rPr>
          <w:lang w:val="en-PH"/>
        </w:rPr>
        <w:t xml:space="preserve"> Authorization to promulgate regulations.</w:t>
      </w:r>
    </w:p>
    <w:p w:rsidR="004A5C3C" w:rsidRDefault="00F676CD"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C3C">
        <w:rPr>
          <w:lang w:val="en-PH"/>
        </w:rPr>
        <w:tab/>
        <w:t>The department is authorized to promulgate regulations to implement this chapter.</w:t>
      </w: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C3C" w:rsidRDefault="004A5C3C"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6CD" w:rsidRPr="004A5C3C">
        <w:rPr>
          <w:lang w:val="en-PH"/>
        </w:rPr>
        <w:t xml:space="preserve">: 1988 Act No. 382, </w:t>
      </w:r>
      <w:r w:rsidRPr="004A5C3C">
        <w:rPr>
          <w:lang w:val="en-PH"/>
        </w:rPr>
        <w:t xml:space="preserve">Section </w:t>
      </w:r>
      <w:r w:rsidR="00F676CD" w:rsidRPr="004A5C3C">
        <w:rPr>
          <w:lang w:val="en-PH"/>
        </w:rPr>
        <w:t xml:space="preserve">2; 1993 Act No. 181, </w:t>
      </w:r>
      <w:r w:rsidRPr="004A5C3C">
        <w:rPr>
          <w:lang w:val="en-PH"/>
        </w:rPr>
        <w:t xml:space="preserve">Section </w:t>
      </w:r>
      <w:r w:rsidR="00F676CD" w:rsidRPr="004A5C3C">
        <w:rPr>
          <w:lang w:val="en-PH"/>
        </w:rPr>
        <w:t>835.</w:t>
      </w:r>
    </w:p>
    <w:p w:rsidR="00F25049" w:rsidRPr="004A5C3C" w:rsidRDefault="00F25049" w:rsidP="004A5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5C3C" w:rsidSect="004A5C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3C" w:rsidRDefault="004A5C3C" w:rsidP="004A5C3C">
      <w:r>
        <w:separator/>
      </w:r>
    </w:p>
  </w:endnote>
  <w:endnote w:type="continuationSeparator" w:id="0">
    <w:p w:rsidR="004A5C3C" w:rsidRDefault="004A5C3C" w:rsidP="004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3C" w:rsidRDefault="004A5C3C" w:rsidP="004A5C3C">
      <w:r>
        <w:separator/>
      </w:r>
    </w:p>
  </w:footnote>
  <w:footnote w:type="continuationSeparator" w:id="0">
    <w:p w:rsidR="004A5C3C" w:rsidRDefault="004A5C3C" w:rsidP="004A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C" w:rsidRPr="004A5C3C" w:rsidRDefault="004A5C3C" w:rsidP="004A5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CD"/>
    <w:rsid w:val="004A5C3C"/>
    <w:rsid w:val="00F25049"/>
    <w:rsid w:val="00F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76DAC-09A7-4AE9-905A-682EE4B6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76CD"/>
    <w:rPr>
      <w:rFonts w:ascii="Courier New" w:eastAsiaTheme="minorEastAsia" w:hAnsi="Courier New" w:cs="Courier New"/>
      <w:sz w:val="20"/>
      <w:szCs w:val="20"/>
    </w:rPr>
  </w:style>
  <w:style w:type="paragraph" w:styleId="Header">
    <w:name w:val="header"/>
    <w:basedOn w:val="Normal"/>
    <w:link w:val="HeaderChar"/>
    <w:uiPriority w:val="99"/>
    <w:unhideWhenUsed/>
    <w:rsid w:val="004A5C3C"/>
    <w:pPr>
      <w:tabs>
        <w:tab w:val="center" w:pos="4680"/>
        <w:tab w:val="right" w:pos="9360"/>
      </w:tabs>
    </w:pPr>
  </w:style>
  <w:style w:type="character" w:customStyle="1" w:styleId="HeaderChar">
    <w:name w:val="Header Char"/>
    <w:basedOn w:val="DefaultParagraphFont"/>
    <w:link w:val="Header"/>
    <w:uiPriority w:val="99"/>
    <w:rsid w:val="004A5C3C"/>
  </w:style>
  <w:style w:type="paragraph" w:styleId="Footer">
    <w:name w:val="footer"/>
    <w:basedOn w:val="Normal"/>
    <w:link w:val="FooterChar"/>
    <w:uiPriority w:val="99"/>
    <w:unhideWhenUsed/>
    <w:rsid w:val="004A5C3C"/>
    <w:pPr>
      <w:tabs>
        <w:tab w:val="center" w:pos="4680"/>
        <w:tab w:val="right" w:pos="9360"/>
      </w:tabs>
    </w:pPr>
  </w:style>
  <w:style w:type="character" w:customStyle="1" w:styleId="FooterChar">
    <w:name w:val="Footer Char"/>
    <w:basedOn w:val="DefaultParagraphFont"/>
    <w:link w:val="Footer"/>
    <w:uiPriority w:val="99"/>
    <w:rsid w:val="004A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