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209E">
        <w:rPr>
          <w:lang w:val="en-PH"/>
        </w:rPr>
        <w:t>CHAPTER 30</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209E">
        <w:rPr>
          <w:lang w:val="en-PH"/>
        </w:rPr>
        <w:t>Health Care Professionals</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763B" w:rsidRPr="0085209E">
        <w:rPr>
          <w:lang w:val="en-PH"/>
        </w:rPr>
        <w:t xml:space="preserve"> 1</w:t>
      </w:r>
    </w:p>
    <w:p w:rsidR="0085209E" w:rsidRP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209E">
        <w:rPr>
          <w:lang w:val="en-PH"/>
        </w:rPr>
        <w:t>Health Care Professional Compliance Act</w:t>
      </w:r>
      <w:bookmarkStart w:id="0" w:name="_GoBack"/>
      <w:bookmarkEnd w:id="0"/>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10.</w:t>
      </w:r>
      <w:r w:rsidR="00F7763B" w:rsidRPr="0085209E">
        <w:rPr>
          <w:lang w:val="en-PH"/>
        </w:rPr>
        <w:t xml:space="preserve"> Short title.</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This article may be cited as the "South Carolina Health Care Professional Compliance Act".</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 xml:space="preserve">8; 1993 Act No. 181, </w:t>
      </w:r>
      <w:r w:rsidRPr="0085209E">
        <w:rPr>
          <w:lang w:val="en-PH"/>
        </w:rPr>
        <w:t xml:space="preserve">Section </w:t>
      </w:r>
      <w:r w:rsidR="00F7763B" w:rsidRPr="0085209E">
        <w:rPr>
          <w:lang w:val="en-PH"/>
        </w:rPr>
        <w:t>1100.</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20.</w:t>
      </w:r>
      <w:r w:rsidR="00F7763B" w:rsidRPr="0085209E">
        <w:rPr>
          <w:lang w:val="en-PH"/>
        </w:rPr>
        <w:t xml:space="preserve"> Definitions.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As used in this article:</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(1) "CDC" means the Centers for Disease Control of the Public Health Service.</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(2) "CDC recommendations" means the July 12, 1991, CDC document (MMWR, Volume 40, No. RR</w:t>
      </w:r>
      <w:r w:rsidR="0085209E" w:rsidRPr="0085209E">
        <w:rPr>
          <w:lang w:val="en-PH"/>
        </w:rPr>
        <w:noBreakHyphen/>
      </w:r>
      <w:r w:rsidRPr="0085209E">
        <w:rPr>
          <w:lang w:val="en-PH"/>
        </w:rPr>
        <w:t>8) entitled "Recommendations for Preventing Transmission of Human Immunodeficiency Virus and Hepatitis B Virus to Patients During Exposure</w:t>
      </w:r>
      <w:r w:rsidR="0085209E" w:rsidRPr="0085209E">
        <w:rPr>
          <w:lang w:val="en-PH"/>
        </w:rPr>
        <w:noBreakHyphen/>
      </w:r>
      <w:r w:rsidRPr="0085209E">
        <w:rPr>
          <w:lang w:val="en-PH"/>
        </w:rPr>
        <w:t>Prone Invasive Procedures" or equivalent guidelines developed by the department and approved by the CDC and any appropriate supplements or revisions thereto.</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(3) "Department" means the South Carolina Department of Health and Environmental Control.</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(4) "Educational institutions" means the health professional schools of dentistry, medicine, and nursing and any other educational program or institution providing training for health care professionals.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(5) "Expert review panel" means a panel of experts in composition and function as defined in the CDC recommendations and appointed or approved by the department.</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(6) "Health care professional" means a physician, physician's assistant, dentist, dental hygienist, registered nurse, licensed practical nurse, or podiatrist practicing or licensed to practice in South Carolina.</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(7) "Licensing board"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(8) "Public law" means Public Law 102</w:t>
      </w:r>
      <w:r w:rsidR="0085209E" w:rsidRPr="0085209E">
        <w:rPr>
          <w:lang w:val="en-PH"/>
        </w:rPr>
        <w:noBreakHyphen/>
      </w:r>
      <w:r w:rsidRPr="0085209E">
        <w:rPr>
          <w:lang w:val="en-PH"/>
        </w:rPr>
        <w:t>141, Section 633, enacted October 28, 1991, applicable to health care professionals.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(9) "State public health official" means the director of the department or the director's designee.</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 xml:space="preserve">8; 1993 Act No. 181, </w:t>
      </w:r>
      <w:r w:rsidRPr="0085209E">
        <w:rPr>
          <w:lang w:val="en-PH"/>
        </w:rPr>
        <w:t xml:space="preserve">Section </w:t>
      </w:r>
      <w:r w:rsidR="00F7763B" w:rsidRPr="0085209E">
        <w:rPr>
          <w:lang w:val="en-PH"/>
        </w:rPr>
        <w:t>1100.</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30.</w:t>
      </w:r>
      <w:r w:rsidR="00F7763B" w:rsidRPr="0085209E">
        <w:rPr>
          <w:lang w:val="en-PH"/>
        </w:rPr>
        <w:t xml:space="preserve"> Department to oversee implementation of PL 102</w:t>
      </w:r>
      <w:r w:rsidRPr="0085209E">
        <w:rPr>
          <w:lang w:val="en-PH"/>
        </w:rPr>
        <w:noBreakHyphen/>
      </w:r>
      <w:r w:rsidR="00F7763B" w:rsidRPr="0085209E">
        <w:rPr>
          <w:lang w:val="en-PH"/>
        </w:rPr>
        <w:t>141, Section 633, and CDC recommendations; assistance to licensing boards to ensure compliance; expert review panel.</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(A) The department is authorized to ensure and oversee the implementation of Public Law 102</w:t>
      </w:r>
      <w:r w:rsidR="0085209E" w:rsidRPr="0085209E">
        <w:rPr>
          <w:lang w:val="en-PH"/>
        </w:rPr>
        <w:noBreakHyphen/>
      </w:r>
      <w:r w:rsidRPr="0085209E">
        <w:rPr>
          <w:lang w:val="en-PH"/>
        </w:rPr>
        <w:t>141, Section 633, and applicable CDC recommendations and any appropriate supplements and revisions to the CDC recommendations which apply to health care professionals.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(B) The department shall provide consultation and assistance to licensing boards, as appropriate, to ensure compliance with CDC recommendations.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8.</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40.</w:t>
      </w:r>
      <w:r w:rsidR="00F7763B" w:rsidRPr="0085209E">
        <w:rPr>
          <w:lang w:val="en-PH"/>
        </w:rPr>
        <w:t xml:space="preserve"> Adoption of CDC recommendations by licensing boards; notice to health care professionals; disciplinary action regarding violations by health care professionals.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lastRenderedPageBreak/>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(B) Each licensing board shall institute disciplinary or other action for violations by its respective health care professionals of the CDC recommendations and any other requirements adopted pursuant to this article.</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8.</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50.</w:t>
      </w:r>
      <w:r w:rsidR="00F7763B" w:rsidRPr="0085209E">
        <w:rPr>
          <w:lang w:val="en-PH"/>
        </w:rPr>
        <w:t xml:space="preserve"> Immunity from liability for members of review panels and licensing boards and consultants and persons providing information.</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8.</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60.</w:t>
      </w:r>
      <w:r w:rsidR="00F7763B" w:rsidRPr="0085209E">
        <w:rPr>
          <w:lang w:val="en-PH"/>
        </w:rPr>
        <w:t xml:space="preserve"> Confidentiality of expert review panel proceedings, records and information; notification of noncompliance; reports of accidents and incidents.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(A) An expert review panel is considered a professional committee pursuant to Chapter 71, Title 40, "Liability of Members of Professional Committees". Proceedings, records, and information acquired or produced by the panel are confidential pursuant to Section 40</w:t>
      </w:r>
      <w:r w:rsidR="0085209E" w:rsidRPr="0085209E">
        <w:rPr>
          <w:lang w:val="en-PH"/>
        </w:rPr>
        <w:noBreakHyphen/>
      </w:r>
      <w:r w:rsidRPr="0085209E">
        <w:rPr>
          <w:lang w:val="en-PH"/>
        </w:rPr>
        <w:t>71</w:t>
      </w:r>
      <w:r w:rsidR="0085209E" w:rsidRPr="0085209E">
        <w:rPr>
          <w:lang w:val="en-PH"/>
        </w:rPr>
        <w:noBreakHyphen/>
      </w:r>
      <w:r w:rsidRPr="0085209E">
        <w:rPr>
          <w:lang w:val="en-PH"/>
        </w:rPr>
        <w:t>20, except that the expert review panel may notify a person or entity charged with supervision or monitoring of the requirements set forth in Section 44</w:t>
      </w:r>
      <w:r w:rsidR="0085209E" w:rsidRPr="0085209E">
        <w:rPr>
          <w:lang w:val="en-PH"/>
        </w:rPr>
        <w:noBreakHyphen/>
      </w:r>
      <w:r w:rsidRPr="0085209E">
        <w:rPr>
          <w:lang w:val="en-PH"/>
        </w:rPr>
        <w:t>30</w:t>
      </w:r>
      <w:r w:rsidR="0085209E" w:rsidRPr="0085209E">
        <w:rPr>
          <w:lang w:val="en-PH"/>
        </w:rPr>
        <w:noBreakHyphen/>
      </w:r>
      <w:r w:rsidRPr="0085209E">
        <w:rPr>
          <w:lang w:val="en-PH"/>
        </w:rPr>
        <w:t>30(3) and must notify the appropriate licensing board and the department of any occurrence of noncompliance by the health care professional with the requirements of the expert review panel.</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(B) Nothing in this section affects the duty of a facility or activity licensed by the department to report accidents or incidents pursuant to the department's regulations. Provided, however, anything reported pursuant to the department's regulations shall not be considered to waive any privilege or confidentiality provided in subsection (A).</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 xml:space="preserve">8; 2006 Act No. 372, </w:t>
      </w:r>
      <w:r w:rsidRPr="0085209E">
        <w:rPr>
          <w:lang w:val="en-PH"/>
        </w:rPr>
        <w:t xml:space="preserve">Section </w:t>
      </w:r>
      <w:r w:rsidR="00F7763B" w:rsidRPr="0085209E">
        <w:rPr>
          <w:lang w:val="en-PH"/>
        </w:rPr>
        <w:t>2, eff June 9, 2006.</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70.</w:t>
      </w:r>
      <w:r w:rsidR="00F7763B" w:rsidRPr="0085209E">
        <w:rPr>
          <w:lang w:val="en-PH"/>
        </w:rPr>
        <w:t xml:space="preserve"> Disciplinary action for violation of expert review panel recommendations or related regulations.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A health care professional who violates a recommendation of the expert review panel as set forth in Section 44</w:t>
      </w:r>
      <w:r w:rsidR="0085209E" w:rsidRPr="0085209E">
        <w:rPr>
          <w:lang w:val="en-PH"/>
        </w:rPr>
        <w:noBreakHyphen/>
      </w:r>
      <w:r w:rsidRPr="0085209E">
        <w:rPr>
          <w:lang w:val="en-PH"/>
        </w:rPr>
        <w:t>30</w:t>
      </w:r>
      <w:r w:rsidR="0085209E" w:rsidRPr="0085209E">
        <w:rPr>
          <w:lang w:val="en-PH"/>
        </w:rPr>
        <w:noBreakHyphen/>
      </w:r>
      <w:r w:rsidRPr="0085209E">
        <w:rPr>
          <w:lang w:val="en-PH"/>
        </w:rPr>
        <w:t>40 and related regulations is subject to disciplinary action by the appropriate licensing board. Nothing in this article prohibits the department from taking any action it considers necessary to protect the public health pursuant to Section 44</w:t>
      </w:r>
      <w:r w:rsidR="0085209E" w:rsidRPr="0085209E">
        <w:rPr>
          <w:lang w:val="en-PH"/>
        </w:rPr>
        <w:noBreakHyphen/>
      </w:r>
      <w:r w:rsidRPr="0085209E">
        <w:rPr>
          <w:lang w:val="en-PH"/>
        </w:rPr>
        <w:t>1</w:t>
      </w:r>
      <w:r w:rsidR="0085209E" w:rsidRPr="0085209E">
        <w:rPr>
          <w:lang w:val="en-PH"/>
        </w:rPr>
        <w:noBreakHyphen/>
      </w:r>
      <w:r w:rsidRPr="0085209E">
        <w:rPr>
          <w:lang w:val="en-PH"/>
        </w:rPr>
        <w:t>140.</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8.</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80.</w:t>
      </w:r>
      <w:r w:rsidR="00F7763B" w:rsidRPr="0085209E">
        <w:rPr>
          <w:lang w:val="en-PH"/>
        </w:rPr>
        <w:t xml:space="preserve"> Educational institutions providing training in preparation for licensure to certify they provide appropriate curricula.</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8.</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90.</w:t>
      </w:r>
      <w:r w:rsidR="00F7763B" w:rsidRPr="0085209E">
        <w:rPr>
          <w:lang w:val="en-PH"/>
        </w:rPr>
        <w:t xml:space="preserve"> Regulations; order authentication and contents.</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763B" w:rsidRPr="0085209E">
        <w:rPr>
          <w:lang w:val="en-PH"/>
        </w:rPr>
        <w:t xml:space="preserve">: 1992 Act No. 403, </w:t>
      </w:r>
      <w:r w:rsidRPr="0085209E">
        <w:rPr>
          <w:lang w:val="en-PH"/>
        </w:rPr>
        <w:t xml:space="preserve">Section </w:t>
      </w:r>
      <w:r w:rsidR="00F7763B" w:rsidRPr="0085209E">
        <w:rPr>
          <w:lang w:val="en-PH"/>
        </w:rPr>
        <w:t xml:space="preserve">8; 1999 Act No. 85, </w:t>
      </w:r>
      <w:r w:rsidRPr="0085209E">
        <w:rPr>
          <w:lang w:val="en-PH"/>
        </w:rPr>
        <w:t xml:space="preserve">Section </w:t>
      </w:r>
      <w:r w:rsidR="00F7763B" w:rsidRPr="0085209E">
        <w:rPr>
          <w:lang w:val="en-PH"/>
        </w:rPr>
        <w:t>2.</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763B" w:rsidRPr="0085209E">
        <w:rPr>
          <w:lang w:val="en-PH"/>
        </w:rPr>
        <w:t xml:space="preserve"> 3</w:t>
      </w:r>
    </w:p>
    <w:p w:rsidR="0085209E" w:rsidRP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209E">
        <w:rPr>
          <w:lang w:val="en-PH"/>
        </w:rPr>
        <w:t>Immunity from Liability for Providing Free Health Care Services</w:t>
      </w:r>
    </w:p>
    <w:p w:rsidR="0085209E" w:rsidRP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b/>
          <w:lang w:val="en-PH"/>
        </w:rPr>
        <w:t xml:space="preserve">SECTION </w:t>
      </w:r>
      <w:r w:rsidR="00F7763B" w:rsidRPr="0085209E">
        <w:rPr>
          <w:b/>
          <w:lang w:val="en-PH"/>
        </w:rPr>
        <w:t>44</w:t>
      </w:r>
      <w:r w:rsidRPr="0085209E">
        <w:rPr>
          <w:b/>
          <w:lang w:val="en-PH"/>
        </w:rPr>
        <w:noBreakHyphen/>
      </w:r>
      <w:r w:rsidR="00F7763B" w:rsidRPr="0085209E">
        <w:rPr>
          <w:b/>
          <w:lang w:val="en-PH"/>
        </w:rPr>
        <w:t>30</w:t>
      </w:r>
      <w:r w:rsidRPr="0085209E">
        <w:rPr>
          <w:b/>
          <w:lang w:val="en-PH"/>
        </w:rPr>
        <w:noBreakHyphen/>
      </w:r>
      <w:r w:rsidR="00F7763B" w:rsidRPr="0085209E">
        <w:rPr>
          <w:b/>
          <w:lang w:val="en-PH"/>
        </w:rPr>
        <w:t>310.</w:t>
      </w:r>
      <w:r w:rsidR="00F7763B" w:rsidRPr="0085209E">
        <w:rPr>
          <w:lang w:val="en-PH"/>
        </w:rPr>
        <w:t xml:space="preserve"> Free health care services; immunity from liability.</w:t>
      </w:r>
    </w:p>
    <w:p w:rsidR="0085209E" w:rsidRDefault="00F7763B"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09E">
        <w:rPr>
          <w:lang w:val="en-PH"/>
        </w:rPr>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85209E" w:rsidRPr="0085209E">
        <w:rPr>
          <w:lang w:val="en-PH"/>
        </w:rPr>
        <w:noBreakHyphen/>
      </w:r>
      <w:r w:rsidRPr="0085209E">
        <w:rPr>
          <w:lang w:val="en-PH"/>
        </w:rPr>
        <w:t>15</w:t>
      </w:r>
      <w:r w:rsidR="0085209E" w:rsidRPr="0085209E">
        <w:rPr>
          <w:lang w:val="en-PH"/>
        </w:rPr>
        <w:noBreakHyphen/>
      </w:r>
      <w:r w:rsidRPr="0085209E">
        <w:rPr>
          <w:lang w:val="en-PH"/>
        </w:rPr>
        <w:t>177, a practitioner maintaining a special volunteer license pursuant to Section 40</w:t>
      </w:r>
      <w:r w:rsidR="0085209E" w:rsidRPr="0085209E">
        <w:rPr>
          <w:lang w:val="en-PH"/>
        </w:rPr>
        <w:noBreakHyphen/>
      </w:r>
      <w:r w:rsidRPr="0085209E">
        <w:rPr>
          <w:lang w:val="en-PH"/>
        </w:rPr>
        <w:t>47</w:t>
      </w:r>
      <w:r w:rsidR="0085209E" w:rsidRPr="0085209E">
        <w:rPr>
          <w:lang w:val="en-PH"/>
        </w:rPr>
        <w:noBreakHyphen/>
      </w:r>
      <w:r w:rsidRPr="0085209E">
        <w:rPr>
          <w:lang w:val="en-PH"/>
        </w:rPr>
        <w:t>34, and a chiropractor maintaining a special volunteer license pursuant to Section 40</w:t>
      </w:r>
      <w:r w:rsidR="0085209E" w:rsidRPr="0085209E">
        <w:rPr>
          <w:lang w:val="en-PH"/>
        </w:rPr>
        <w:noBreakHyphen/>
      </w:r>
      <w:r w:rsidRPr="0085209E">
        <w:rPr>
          <w:lang w:val="en-PH"/>
        </w:rPr>
        <w:t>9</w:t>
      </w:r>
      <w:r w:rsidR="0085209E" w:rsidRPr="0085209E">
        <w:rPr>
          <w:lang w:val="en-PH"/>
        </w:rPr>
        <w:noBreakHyphen/>
      </w:r>
      <w:r w:rsidRPr="0085209E">
        <w:rPr>
          <w:lang w:val="en-PH"/>
        </w:rPr>
        <w:t>85.</w:t>
      </w: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09E" w:rsidRDefault="0085209E"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763B" w:rsidRPr="0085209E">
        <w:rPr>
          <w:lang w:val="en-PH"/>
        </w:rPr>
        <w:t xml:space="preserve">: 2016 Act No. 189 (H.4999), </w:t>
      </w:r>
      <w:r w:rsidRPr="0085209E">
        <w:rPr>
          <w:lang w:val="en-PH"/>
        </w:rPr>
        <w:t xml:space="preserve">Section </w:t>
      </w:r>
      <w:r w:rsidR="00F7763B" w:rsidRPr="0085209E">
        <w:rPr>
          <w:lang w:val="en-PH"/>
        </w:rPr>
        <w:t>1, eff May 25, 2016.</w:t>
      </w:r>
    </w:p>
    <w:p w:rsidR="00F25049" w:rsidRPr="0085209E" w:rsidRDefault="00F25049" w:rsidP="0085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209E" w:rsidSect="008520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9E" w:rsidRDefault="0085209E" w:rsidP="0085209E">
      <w:r>
        <w:separator/>
      </w:r>
    </w:p>
  </w:endnote>
  <w:endnote w:type="continuationSeparator" w:id="0">
    <w:p w:rsidR="0085209E" w:rsidRDefault="0085209E" w:rsidP="008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E" w:rsidRPr="0085209E" w:rsidRDefault="0085209E" w:rsidP="00852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E" w:rsidRPr="0085209E" w:rsidRDefault="0085209E" w:rsidP="00852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E" w:rsidRPr="0085209E" w:rsidRDefault="0085209E" w:rsidP="0085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9E" w:rsidRDefault="0085209E" w:rsidP="0085209E">
      <w:r>
        <w:separator/>
      </w:r>
    </w:p>
  </w:footnote>
  <w:footnote w:type="continuationSeparator" w:id="0">
    <w:p w:rsidR="0085209E" w:rsidRDefault="0085209E" w:rsidP="008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E" w:rsidRPr="0085209E" w:rsidRDefault="0085209E" w:rsidP="00852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E" w:rsidRPr="0085209E" w:rsidRDefault="0085209E" w:rsidP="00852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E" w:rsidRPr="0085209E" w:rsidRDefault="0085209E" w:rsidP="00852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3B"/>
    <w:rsid w:val="0085209E"/>
    <w:rsid w:val="00F25049"/>
    <w:rsid w:val="00F7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FA682-0680-44B9-8814-673A6CA0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763B"/>
    <w:rPr>
      <w:rFonts w:ascii="Courier New" w:eastAsiaTheme="minorEastAsia" w:hAnsi="Courier New" w:cs="Courier New"/>
      <w:sz w:val="20"/>
      <w:szCs w:val="20"/>
    </w:rPr>
  </w:style>
  <w:style w:type="paragraph" w:styleId="Header">
    <w:name w:val="header"/>
    <w:basedOn w:val="Normal"/>
    <w:link w:val="HeaderChar"/>
    <w:uiPriority w:val="99"/>
    <w:unhideWhenUsed/>
    <w:rsid w:val="0085209E"/>
    <w:pPr>
      <w:tabs>
        <w:tab w:val="center" w:pos="4680"/>
        <w:tab w:val="right" w:pos="9360"/>
      </w:tabs>
    </w:pPr>
  </w:style>
  <w:style w:type="character" w:customStyle="1" w:styleId="HeaderChar">
    <w:name w:val="Header Char"/>
    <w:basedOn w:val="DefaultParagraphFont"/>
    <w:link w:val="Header"/>
    <w:uiPriority w:val="99"/>
    <w:rsid w:val="0085209E"/>
  </w:style>
  <w:style w:type="paragraph" w:styleId="Footer">
    <w:name w:val="footer"/>
    <w:basedOn w:val="Normal"/>
    <w:link w:val="FooterChar"/>
    <w:uiPriority w:val="99"/>
    <w:unhideWhenUsed/>
    <w:rsid w:val="0085209E"/>
    <w:pPr>
      <w:tabs>
        <w:tab w:val="center" w:pos="4680"/>
        <w:tab w:val="right" w:pos="9360"/>
      </w:tabs>
    </w:pPr>
  </w:style>
  <w:style w:type="character" w:customStyle="1" w:styleId="FooterChar">
    <w:name w:val="Footer Char"/>
    <w:basedOn w:val="DefaultParagraphFont"/>
    <w:link w:val="Footer"/>
    <w:uiPriority w:val="99"/>
    <w:rsid w:val="0085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7647</Characters>
  <Application>Microsoft Office Word</Application>
  <DocSecurity>0</DocSecurity>
  <Lines>63</Lines>
  <Paragraphs>17</Paragraphs>
  <ScaleCrop>false</ScaleCrop>
  <Company>Legislative Services Agency</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