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C5BFB">
        <w:rPr>
          <w:lang w:val="en-PH"/>
        </w:rPr>
        <w:t>CHAPTER 53</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C5BFB">
        <w:rPr>
          <w:lang w:val="en-PH"/>
        </w:rPr>
        <w:t>Agritourism Activity Liability</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Editor's Note</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 xml:space="preserve">2010 Act 236, </w:t>
      </w:r>
      <w:r w:rsidR="00CC5BFB" w:rsidRPr="00CC5BFB">
        <w:rPr>
          <w:lang w:val="en-PH"/>
        </w:rPr>
        <w:t xml:space="preserve">Section </w:t>
      </w:r>
      <w:r w:rsidRPr="00CC5BFB">
        <w:rPr>
          <w:lang w:val="en-PH"/>
        </w:rPr>
        <w:t>4, provides as follows:</w:t>
      </w:r>
    </w:p>
    <w:p w:rsidR="00CC5BFB" w:rsidRP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C5BFB">
        <w:rPr>
          <w:lang w:val="en-PH"/>
        </w:rPr>
        <w:t>"This act takes effect September 1, 2010, and shall only apply to causes of action arising after that date."</w:t>
      </w:r>
      <w:bookmarkStart w:id="0" w:name="_GoBack"/>
      <w:bookmarkEnd w:id="0"/>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b/>
          <w:lang w:val="en-PH"/>
        </w:rPr>
        <w:t xml:space="preserve">SECTION </w:t>
      </w:r>
      <w:r w:rsidR="00E20ED4" w:rsidRPr="00CC5BFB">
        <w:rPr>
          <w:b/>
          <w:lang w:val="en-PH"/>
        </w:rPr>
        <w:t>46</w:t>
      </w:r>
      <w:r w:rsidRPr="00CC5BFB">
        <w:rPr>
          <w:b/>
          <w:lang w:val="en-PH"/>
        </w:rPr>
        <w:noBreakHyphen/>
      </w:r>
      <w:r w:rsidR="00E20ED4" w:rsidRPr="00CC5BFB">
        <w:rPr>
          <w:b/>
          <w:lang w:val="en-PH"/>
        </w:rPr>
        <w:t>53</w:t>
      </w:r>
      <w:r w:rsidRPr="00CC5BFB">
        <w:rPr>
          <w:b/>
          <w:lang w:val="en-PH"/>
        </w:rPr>
        <w:noBreakHyphen/>
      </w:r>
      <w:r w:rsidR="00E20ED4" w:rsidRPr="00CC5BFB">
        <w:rPr>
          <w:b/>
          <w:lang w:val="en-PH"/>
        </w:rPr>
        <w:t>10.</w:t>
      </w:r>
      <w:r w:rsidR="00E20ED4" w:rsidRPr="00CC5BFB">
        <w:rPr>
          <w:lang w:val="en-PH"/>
        </w:rPr>
        <w:t xml:space="preserve"> Definitions.</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As used in this chapter:</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(1) "Agritourism activity" means any activity carried out on a farm or ranch that allows members of the general public, for recreational, entertainment, or educational purposes, to participate in rural activities.</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(2) "Agritourism professional" means any person who is engaged in the business of providing one or more agritourism activities, whether or not for compensation.</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(3) "Inherent risks of an agritourism activity"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(4) "Participant" means any person, other than the agritourism professional, who engages in an agritourism activity.</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(5) "Person" means an individual, fiduciary, firm, association, partnership, limited liability company, corporation, unit of government, or any other group acting as a unit.</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(6) "Rural activity" means wildlife management, farming and ranching, and associated historic, scientific research, cultural, harvest</w:t>
      </w:r>
      <w:r w:rsidR="00CC5BFB" w:rsidRPr="00CC5BFB">
        <w:rPr>
          <w:lang w:val="en-PH"/>
        </w:rPr>
        <w:noBreakHyphen/>
      </w:r>
      <w:r w:rsidRPr="00CC5BFB">
        <w:rPr>
          <w:lang w:val="en-PH"/>
        </w:rPr>
        <w:t>your</w:t>
      </w:r>
      <w:r w:rsidR="00CC5BFB" w:rsidRPr="00CC5BFB">
        <w:rPr>
          <w:lang w:val="en-PH"/>
        </w:rPr>
        <w:noBreakHyphen/>
      </w:r>
      <w:r w:rsidRPr="00CC5BFB">
        <w:rPr>
          <w:lang w:val="en-PH"/>
        </w:rPr>
        <w:t>own, and natural activities and attractions.</w:t>
      </w: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0ED4" w:rsidRPr="00CC5BFB">
        <w:rPr>
          <w:lang w:val="en-PH"/>
        </w:rPr>
        <w:t xml:space="preserve">: 2010 Act No. 236, </w:t>
      </w:r>
      <w:r w:rsidRPr="00CC5BFB">
        <w:rPr>
          <w:lang w:val="en-PH"/>
        </w:rPr>
        <w:t xml:space="preserve">Section </w:t>
      </w:r>
      <w:r w:rsidR="00E20ED4" w:rsidRPr="00CC5BFB">
        <w:rPr>
          <w:lang w:val="en-PH"/>
        </w:rPr>
        <w:t>1, eff September 1, 2010.</w:t>
      </w:r>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b/>
          <w:lang w:val="en-PH"/>
        </w:rPr>
        <w:t xml:space="preserve">SECTION </w:t>
      </w:r>
      <w:r w:rsidR="00E20ED4" w:rsidRPr="00CC5BFB">
        <w:rPr>
          <w:b/>
          <w:lang w:val="en-PH"/>
        </w:rPr>
        <w:t>46</w:t>
      </w:r>
      <w:r w:rsidRPr="00CC5BFB">
        <w:rPr>
          <w:b/>
          <w:lang w:val="en-PH"/>
        </w:rPr>
        <w:noBreakHyphen/>
      </w:r>
      <w:r w:rsidR="00E20ED4" w:rsidRPr="00CC5BFB">
        <w:rPr>
          <w:b/>
          <w:lang w:val="en-PH"/>
        </w:rPr>
        <w:t>53</w:t>
      </w:r>
      <w:r w:rsidRPr="00CC5BFB">
        <w:rPr>
          <w:b/>
          <w:lang w:val="en-PH"/>
        </w:rPr>
        <w:noBreakHyphen/>
      </w:r>
      <w:r w:rsidR="00E20ED4" w:rsidRPr="00CC5BFB">
        <w:rPr>
          <w:b/>
          <w:lang w:val="en-PH"/>
        </w:rPr>
        <w:t>20.</w:t>
      </w:r>
      <w:r w:rsidR="00E20ED4" w:rsidRPr="00CC5BFB">
        <w:rPr>
          <w:lang w:val="en-PH"/>
        </w:rPr>
        <w:t xml:space="preserve"> Limitations on liability of agritourism professional for injury or death resulting from inherent risk of agritourism activity.</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An agritourism professional is not liable for an injury to or the death of a participant resulting from an inherent risk of an agritourism activity, and no participant or participant's representative may make a claim against, maintain an action against, or recover from an agritourism professional for injury, loss, damage, or death of the participant resulting from an inherent risk of an agritourism activity unless the agritourism professional:</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(1) intentionally injured or caused the death of the participant or committed an act or omission that constitutes wilful, wanton, or reckless disregard for the safety of the participant and that act or omission caused the injury or death; or</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0ED4" w:rsidRPr="00CC5BFB">
        <w:rPr>
          <w:lang w:val="en-PH"/>
        </w:rPr>
        <w:t xml:space="preserve">: 2010 Act No. 236, </w:t>
      </w:r>
      <w:r w:rsidRPr="00CC5BFB">
        <w:rPr>
          <w:lang w:val="en-PH"/>
        </w:rPr>
        <w:t xml:space="preserve">Section </w:t>
      </w:r>
      <w:r w:rsidR="00E20ED4" w:rsidRPr="00CC5BFB">
        <w:rPr>
          <w:lang w:val="en-PH"/>
        </w:rPr>
        <w:t>1, eff September 1, 2010.</w:t>
      </w:r>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b/>
          <w:lang w:val="en-PH"/>
        </w:rPr>
        <w:t xml:space="preserve">SECTION </w:t>
      </w:r>
      <w:r w:rsidR="00E20ED4" w:rsidRPr="00CC5BFB">
        <w:rPr>
          <w:b/>
          <w:lang w:val="en-PH"/>
        </w:rPr>
        <w:t>46</w:t>
      </w:r>
      <w:r w:rsidRPr="00CC5BFB">
        <w:rPr>
          <w:b/>
          <w:lang w:val="en-PH"/>
        </w:rPr>
        <w:noBreakHyphen/>
      </w:r>
      <w:r w:rsidR="00E20ED4" w:rsidRPr="00CC5BFB">
        <w:rPr>
          <w:b/>
          <w:lang w:val="en-PH"/>
        </w:rPr>
        <w:t>53</w:t>
      </w:r>
      <w:r w:rsidRPr="00CC5BFB">
        <w:rPr>
          <w:b/>
          <w:lang w:val="en-PH"/>
        </w:rPr>
        <w:noBreakHyphen/>
      </w:r>
      <w:r w:rsidR="00E20ED4" w:rsidRPr="00CC5BFB">
        <w:rPr>
          <w:b/>
          <w:lang w:val="en-PH"/>
        </w:rPr>
        <w:t>30.</w:t>
      </w:r>
      <w:r w:rsidR="00E20ED4" w:rsidRPr="00CC5BFB">
        <w:rPr>
          <w:lang w:val="en-PH"/>
        </w:rPr>
        <w:t xml:space="preserve"> Affirmative defense; assumption of the risk.</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In an action for damages against an agritourism professional for an injury to or death of a participant, the agritourism professional may plead assumption of the risk of an agritourism activity as an affirmative defense.</w:t>
      </w: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0ED4" w:rsidRPr="00CC5BFB">
        <w:rPr>
          <w:lang w:val="en-PH"/>
        </w:rPr>
        <w:t xml:space="preserve">: 2010 Act No. 236, </w:t>
      </w:r>
      <w:r w:rsidRPr="00CC5BFB">
        <w:rPr>
          <w:lang w:val="en-PH"/>
        </w:rPr>
        <w:t xml:space="preserve">Section </w:t>
      </w:r>
      <w:r w:rsidR="00E20ED4" w:rsidRPr="00CC5BFB">
        <w:rPr>
          <w:lang w:val="en-PH"/>
        </w:rPr>
        <w:t>1, eff September 1, 2010.</w:t>
      </w:r>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b/>
          <w:lang w:val="en-PH"/>
        </w:rPr>
        <w:t xml:space="preserve">SECTION </w:t>
      </w:r>
      <w:r w:rsidR="00E20ED4" w:rsidRPr="00CC5BFB">
        <w:rPr>
          <w:b/>
          <w:lang w:val="en-PH"/>
        </w:rPr>
        <w:t>46</w:t>
      </w:r>
      <w:r w:rsidRPr="00CC5BFB">
        <w:rPr>
          <w:b/>
          <w:lang w:val="en-PH"/>
        </w:rPr>
        <w:noBreakHyphen/>
      </w:r>
      <w:r w:rsidR="00E20ED4" w:rsidRPr="00CC5BFB">
        <w:rPr>
          <w:b/>
          <w:lang w:val="en-PH"/>
        </w:rPr>
        <w:t>53</w:t>
      </w:r>
      <w:r w:rsidRPr="00CC5BFB">
        <w:rPr>
          <w:b/>
          <w:lang w:val="en-PH"/>
        </w:rPr>
        <w:noBreakHyphen/>
      </w:r>
      <w:r w:rsidR="00E20ED4" w:rsidRPr="00CC5BFB">
        <w:rPr>
          <w:b/>
          <w:lang w:val="en-PH"/>
        </w:rPr>
        <w:t>40.</w:t>
      </w:r>
      <w:r w:rsidR="00E20ED4" w:rsidRPr="00CC5BFB">
        <w:rPr>
          <w:lang w:val="en-PH"/>
        </w:rPr>
        <w:t xml:space="preserve"> Limitation on legal liability provided by chapter in addition to other limitations.</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Any limitation on legal liability afforded by this chapter to an agritourism professional is in addition to any other limitations of legal liability otherwise provided by law.</w:t>
      </w: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0ED4" w:rsidRPr="00CC5BFB">
        <w:rPr>
          <w:lang w:val="en-PH"/>
        </w:rPr>
        <w:t xml:space="preserve">: 2010 Act No. 236, </w:t>
      </w:r>
      <w:r w:rsidRPr="00CC5BFB">
        <w:rPr>
          <w:lang w:val="en-PH"/>
        </w:rPr>
        <w:t xml:space="preserve">Section </w:t>
      </w:r>
      <w:r w:rsidR="00E20ED4" w:rsidRPr="00CC5BFB">
        <w:rPr>
          <w:lang w:val="en-PH"/>
        </w:rPr>
        <w:t>1, eff September 1, 2010.</w:t>
      </w:r>
    </w:p>
    <w:p w:rsidR="00CC5BFB" w:rsidRP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b/>
          <w:lang w:val="en-PH"/>
        </w:rPr>
        <w:t xml:space="preserve">SECTION </w:t>
      </w:r>
      <w:r w:rsidR="00E20ED4" w:rsidRPr="00CC5BFB">
        <w:rPr>
          <w:b/>
          <w:lang w:val="en-PH"/>
        </w:rPr>
        <w:t>46</w:t>
      </w:r>
      <w:r w:rsidRPr="00CC5BFB">
        <w:rPr>
          <w:b/>
          <w:lang w:val="en-PH"/>
        </w:rPr>
        <w:noBreakHyphen/>
      </w:r>
      <w:r w:rsidR="00E20ED4" w:rsidRPr="00CC5BFB">
        <w:rPr>
          <w:b/>
          <w:lang w:val="en-PH"/>
        </w:rPr>
        <w:t>53</w:t>
      </w:r>
      <w:r w:rsidRPr="00CC5BFB">
        <w:rPr>
          <w:b/>
          <w:lang w:val="en-PH"/>
        </w:rPr>
        <w:noBreakHyphen/>
      </w:r>
      <w:r w:rsidR="00E20ED4" w:rsidRPr="00CC5BFB">
        <w:rPr>
          <w:b/>
          <w:lang w:val="en-PH"/>
        </w:rPr>
        <w:t>50.</w:t>
      </w:r>
      <w:r w:rsidR="00E20ED4" w:rsidRPr="00CC5BFB">
        <w:rPr>
          <w:lang w:val="en-PH"/>
        </w:rPr>
        <w:t xml:space="preserve"> Warning notice to be posted in conspicuous location; printed warning notice to be included in every written contract; required language of notice.</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CC5BFB" w:rsidRPr="00CC5BFB">
        <w:rPr>
          <w:lang w:val="en-PH"/>
        </w:rPr>
        <w:noBreakHyphen/>
      </w:r>
      <w:r w:rsidRPr="00CC5BFB">
        <w:rPr>
          <w:lang w:val="en-PH"/>
        </w:rPr>
        <w:t>point type.</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(C) The warning notices required in this section must contain the following statement:</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"WARNING !</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p>
    <w:p w:rsidR="00CC5BFB" w:rsidRDefault="00E20ED4"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BFB">
        <w:rPr>
          <w:lang w:val="en-PH"/>
        </w:rPr>
        <w:tab/>
        <w:t>(D) Failure to comply with the requirements in this section concerning warning signs and notices prevents an agritourism professional from pleading assumption of the risk of an agritourism activity as provided in Section 46</w:t>
      </w:r>
      <w:r w:rsidR="00CC5BFB" w:rsidRPr="00CC5BFB">
        <w:rPr>
          <w:lang w:val="en-PH"/>
        </w:rPr>
        <w:noBreakHyphen/>
      </w:r>
      <w:r w:rsidRPr="00CC5BFB">
        <w:rPr>
          <w:lang w:val="en-PH"/>
        </w:rPr>
        <w:t>53</w:t>
      </w:r>
      <w:r w:rsidR="00CC5BFB" w:rsidRPr="00CC5BFB">
        <w:rPr>
          <w:lang w:val="en-PH"/>
        </w:rPr>
        <w:noBreakHyphen/>
      </w:r>
      <w:r w:rsidRPr="00CC5BFB">
        <w:rPr>
          <w:lang w:val="en-PH"/>
        </w:rPr>
        <w:t>30 and invoking the privileges of immunity provided in Section 46</w:t>
      </w:r>
      <w:r w:rsidR="00CC5BFB" w:rsidRPr="00CC5BFB">
        <w:rPr>
          <w:lang w:val="en-PH"/>
        </w:rPr>
        <w:noBreakHyphen/>
      </w:r>
      <w:r w:rsidRPr="00CC5BFB">
        <w:rPr>
          <w:lang w:val="en-PH"/>
        </w:rPr>
        <w:t>53</w:t>
      </w:r>
      <w:r w:rsidR="00CC5BFB" w:rsidRPr="00CC5BFB">
        <w:rPr>
          <w:lang w:val="en-PH"/>
        </w:rPr>
        <w:noBreakHyphen/>
      </w:r>
      <w:r w:rsidRPr="00CC5BFB">
        <w:rPr>
          <w:lang w:val="en-PH"/>
        </w:rPr>
        <w:t>20.</w:t>
      </w: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BFB" w:rsidRDefault="00CC5BFB"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0ED4" w:rsidRPr="00CC5BFB">
        <w:rPr>
          <w:lang w:val="en-PH"/>
        </w:rPr>
        <w:t xml:space="preserve">: 2010 Act No. 236, </w:t>
      </w:r>
      <w:r w:rsidRPr="00CC5BFB">
        <w:rPr>
          <w:lang w:val="en-PH"/>
        </w:rPr>
        <w:t xml:space="preserve">Section </w:t>
      </w:r>
      <w:r w:rsidR="00E20ED4" w:rsidRPr="00CC5BFB">
        <w:rPr>
          <w:lang w:val="en-PH"/>
        </w:rPr>
        <w:t>1, eff September 1, 2010.</w:t>
      </w:r>
    </w:p>
    <w:p w:rsidR="00F25049" w:rsidRPr="00CC5BFB" w:rsidRDefault="00F25049" w:rsidP="00CC5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5BFB" w:rsidSect="00CC5B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BFB" w:rsidRDefault="00CC5BFB" w:rsidP="00CC5BFB">
      <w:r>
        <w:separator/>
      </w:r>
    </w:p>
  </w:endnote>
  <w:endnote w:type="continuationSeparator" w:id="0">
    <w:p w:rsidR="00CC5BFB" w:rsidRDefault="00CC5BFB" w:rsidP="00CC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FB" w:rsidRPr="00CC5BFB" w:rsidRDefault="00CC5BFB" w:rsidP="00CC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FB" w:rsidRPr="00CC5BFB" w:rsidRDefault="00CC5BFB" w:rsidP="00CC5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FB" w:rsidRPr="00CC5BFB" w:rsidRDefault="00CC5BFB" w:rsidP="00CC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BFB" w:rsidRDefault="00CC5BFB" w:rsidP="00CC5BFB">
      <w:r>
        <w:separator/>
      </w:r>
    </w:p>
  </w:footnote>
  <w:footnote w:type="continuationSeparator" w:id="0">
    <w:p w:rsidR="00CC5BFB" w:rsidRDefault="00CC5BFB" w:rsidP="00CC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FB" w:rsidRPr="00CC5BFB" w:rsidRDefault="00CC5BFB" w:rsidP="00CC5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FB" w:rsidRPr="00CC5BFB" w:rsidRDefault="00CC5BFB" w:rsidP="00CC5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FB" w:rsidRPr="00CC5BFB" w:rsidRDefault="00CC5BFB" w:rsidP="00CC5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D4"/>
    <w:rsid w:val="00CC5BFB"/>
    <w:rsid w:val="00E20E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4BAE6-5E92-4C37-93CA-9A0E3A2E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0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0ED4"/>
    <w:rPr>
      <w:rFonts w:ascii="Courier New" w:eastAsiaTheme="minorEastAsia" w:hAnsi="Courier New" w:cs="Courier New"/>
      <w:sz w:val="20"/>
      <w:szCs w:val="20"/>
    </w:rPr>
  </w:style>
  <w:style w:type="paragraph" w:styleId="Header">
    <w:name w:val="header"/>
    <w:basedOn w:val="Normal"/>
    <w:link w:val="HeaderChar"/>
    <w:uiPriority w:val="99"/>
    <w:unhideWhenUsed/>
    <w:rsid w:val="00CC5BFB"/>
    <w:pPr>
      <w:tabs>
        <w:tab w:val="center" w:pos="4680"/>
        <w:tab w:val="right" w:pos="9360"/>
      </w:tabs>
    </w:pPr>
  </w:style>
  <w:style w:type="character" w:customStyle="1" w:styleId="HeaderChar">
    <w:name w:val="Header Char"/>
    <w:basedOn w:val="DefaultParagraphFont"/>
    <w:link w:val="Header"/>
    <w:uiPriority w:val="99"/>
    <w:rsid w:val="00CC5BFB"/>
  </w:style>
  <w:style w:type="paragraph" w:styleId="Footer">
    <w:name w:val="footer"/>
    <w:basedOn w:val="Normal"/>
    <w:link w:val="FooterChar"/>
    <w:uiPriority w:val="99"/>
    <w:unhideWhenUsed/>
    <w:rsid w:val="00CC5BFB"/>
    <w:pPr>
      <w:tabs>
        <w:tab w:val="center" w:pos="4680"/>
        <w:tab w:val="right" w:pos="9360"/>
      </w:tabs>
    </w:pPr>
  </w:style>
  <w:style w:type="character" w:customStyle="1" w:styleId="FooterChar">
    <w:name w:val="Footer Char"/>
    <w:basedOn w:val="DefaultParagraphFont"/>
    <w:link w:val="Footer"/>
    <w:uiPriority w:val="99"/>
    <w:rsid w:val="00CC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4872</Characters>
  <Application>Microsoft Office Word</Application>
  <DocSecurity>0</DocSecurity>
  <Lines>40</Lines>
  <Paragraphs>11</Paragraphs>
  <ScaleCrop>false</ScaleCrop>
  <Company>Legislative Services Agency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