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1822">
        <w:rPr>
          <w:lang w:val="en-PH"/>
        </w:rPr>
        <w:t>CHAPTER 29</w:t>
      </w:r>
    </w:p>
    <w:p w:rsidR="009D1822" w:rsidRP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1822">
        <w:rPr>
          <w:lang w:val="en-PH"/>
        </w:rPr>
        <w:t>South Carolina Scenic Rivers Act</w:t>
      </w:r>
      <w:bookmarkStart w:id="0" w:name="_GoBack"/>
      <w:bookmarkEnd w:id="0"/>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10.</w:t>
      </w:r>
      <w:r w:rsidR="004D68F4" w:rsidRPr="009D1822">
        <w:rPr>
          <w:lang w:val="en-PH"/>
        </w:rPr>
        <w:t xml:space="preserve"> Short title.</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This chapter may be cited as the "South Carolina Scenic Rivers Act of 1989".</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20.</w:t>
      </w:r>
      <w:r w:rsidR="004D68F4" w:rsidRPr="009D1822">
        <w:rPr>
          <w:lang w:val="en-PH"/>
        </w:rPr>
        <w:t xml:space="preserve"> Definitions.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Except as otherwise required by the context:</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(1) "Department" means the Department of Natural Resources.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(2) "Free flowing"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(3) "Management agency" means the Department of Natural Resources.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(4) "Mean highwater line" means that line which intersects with the shore in tidal waters representing the average height of high waters over an eighteen and one</w:t>
      </w:r>
      <w:r w:rsidR="009D1822" w:rsidRPr="009D1822">
        <w:rPr>
          <w:lang w:val="en-PH"/>
        </w:rPr>
        <w:noBreakHyphen/>
      </w:r>
      <w:r w:rsidRPr="009D1822">
        <w:rPr>
          <w:lang w:val="en-PH"/>
        </w:rPr>
        <w:t>half year tidal cycle. Benchmarks purporting to have established mean high or low water values must be verified by the department as meeting state and national ocean survey standards.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(5) "Ordinary highwater mark"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(6) "Perpetual easement" means a perpetual right in land of less than fee simple which:</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r>
      <w:r w:rsidRPr="009D1822">
        <w:rPr>
          <w:lang w:val="en-PH"/>
        </w:rPr>
        <w:tab/>
        <w:t>(a) obligates the grantor and his heirs and assigns to certain restrictions constituted to maintain the scenic qualities of those lands bordering the river as determined by the State under this chapter;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r>
      <w:r w:rsidRPr="009D1822">
        <w:rPr>
          <w:lang w:val="en-PH"/>
        </w:rPr>
        <w:tab/>
        <w:t>(b) is restricted to the area defined in the easement deed;</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r>
      <w:r w:rsidRPr="009D1822">
        <w:rPr>
          <w:lang w:val="en-PH"/>
        </w:rPr>
        <w:tab/>
        <w:t>(c) grants a privilege to those charged with the administration or enforcement of the provisions of this chapter to go upon the land for the purpose of compliance inspection.</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(7) "River" means a flowing body of water or a section, portion, or tributary of it including rivers, streams, creeks, branches, or small natural lakes.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(8) "Road" means a highway or any hard</w:t>
      </w:r>
      <w:r w:rsidR="009D1822" w:rsidRPr="009D1822">
        <w:rPr>
          <w:lang w:val="en-PH"/>
        </w:rPr>
        <w:noBreakHyphen/>
      </w:r>
      <w:r w:rsidRPr="009D1822">
        <w:rPr>
          <w:lang w:val="en-PH"/>
        </w:rPr>
        <w:t>surface road.</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30.</w:t>
      </w:r>
      <w:r w:rsidR="004D68F4" w:rsidRPr="009D1822">
        <w:rPr>
          <w:lang w:val="en-PH"/>
        </w:rPr>
        <w:t xml:space="preserve"> Findings and policy.</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state's natural heritage for the benefit and enjoyment of present and future generations. The provisions of this chapter complement and are considered part of the State Water Resources Plan as formulated by the department.</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40.</w:t>
      </w:r>
      <w:r w:rsidR="004D68F4" w:rsidRPr="009D1822">
        <w:rPr>
          <w:lang w:val="en-PH"/>
        </w:rPr>
        <w:t xml:space="preserve"> Types of rivers eligible for inclusion in scenic rivers program.</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lastRenderedPageBreak/>
        <w:tab/>
        <w:t>The following types of rivers are eligible for inclusion in the State Scenic Rivers Program:</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Natural rivers: those free</w:t>
      </w:r>
      <w:r w:rsidR="009D1822" w:rsidRPr="009D1822">
        <w:rPr>
          <w:lang w:val="en-PH"/>
        </w:rPr>
        <w:noBreakHyphen/>
      </w:r>
      <w:r w:rsidRPr="009D1822">
        <w:rPr>
          <w:lang w:val="en-PH"/>
        </w:rPr>
        <w:t>flowing rivers or river segments generally inaccessible except by trail or river, with adjacent lands and shorelines essentially undeveloped and its waters essentially unpolluted.</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9D1822" w:rsidRPr="009D1822">
        <w:rPr>
          <w:lang w:val="en-PH"/>
        </w:rPr>
        <w:noBreakHyphen/>
      </w:r>
      <w:r w:rsidRPr="009D1822">
        <w:rPr>
          <w:lang w:val="en-PH"/>
        </w:rPr>
        <w:t>related recreational opportunities.</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50.</w:t>
      </w:r>
      <w:r w:rsidR="004D68F4" w:rsidRPr="009D1822">
        <w:rPr>
          <w:lang w:val="en-PH"/>
        </w:rPr>
        <w:t xml:space="preserve"> Inventory and study of rivers; designation of river as eligible state scenic river; proposals for inclusion of additional rivers.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(A) The department shall inventory and study all South Carolina rivers and identify the rivers or river segments which possess unique or outstanding scenic, recreational, geological, botanical, fish, wildlife, historic, or cultural values in accordance with Section 49</w:t>
      </w:r>
      <w:r w:rsidR="009D1822" w:rsidRPr="009D1822">
        <w:rPr>
          <w:lang w:val="en-PH"/>
        </w:rPr>
        <w:noBreakHyphen/>
      </w:r>
      <w:r w:rsidRPr="009D1822">
        <w:rPr>
          <w:lang w:val="en-PH"/>
        </w:rPr>
        <w:t>29</w:t>
      </w:r>
      <w:r w:rsidR="009D1822" w:rsidRPr="009D1822">
        <w:rPr>
          <w:lang w:val="en-PH"/>
        </w:rPr>
        <w:noBreakHyphen/>
      </w:r>
      <w:r w:rsidRPr="009D1822">
        <w:rPr>
          <w:lang w:val="en-PH"/>
        </w:rPr>
        <w:t>70.</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(C) Proposals for including additional rivers or river segments may be made by state agencies, local governments, and other governmental or citizen's groups and submitted to the department for evaluation and study.</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60.</w:t>
      </w:r>
      <w:r w:rsidR="004D68F4" w:rsidRPr="009D1822">
        <w:rPr>
          <w:lang w:val="en-PH"/>
        </w:rPr>
        <w:t xml:space="preserve"> Public meeting on proposed designation of river as scenic river.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70.</w:t>
      </w:r>
      <w:r w:rsidR="004D68F4" w:rsidRPr="009D1822">
        <w:rPr>
          <w:lang w:val="en-PH"/>
        </w:rPr>
        <w:t xml:space="preserve"> Minimum criteria for assessing river's eligibility for designation as scenic river.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department shall establish and publish minimum criteria for assessing a river's eligibility and classification under the State Scenic Rivers Program. To qualify as eligible, the river or river segment must possess unique or outstanding scenic, recreational, geological, botanical, fish, wildlife, historic or cultural values. The level of pollution of a river's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80.</w:t>
      </w:r>
      <w:r w:rsidR="004D68F4" w:rsidRPr="009D1822">
        <w:rPr>
          <w:lang w:val="en-PH"/>
        </w:rPr>
        <w:t xml:space="preserve"> Advisory council for designated scenic river.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90.</w:t>
      </w:r>
      <w:r w:rsidR="004D68F4" w:rsidRPr="009D1822">
        <w:rPr>
          <w:lang w:val="en-PH"/>
        </w:rPr>
        <w:t xml:space="preserve"> Formal action by department required for designation; notice of proposed designation; approval of designation by General Assembly.</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 xml:space="preserve">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Department of Administration, the Department of Revenue, and the affected units of local government. Notice of eligibility also must be </w:t>
      </w:r>
      <w:r w:rsidRPr="009D1822">
        <w:rPr>
          <w:lang w:val="en-PH"/>
        </w:rPr>
        <w:lastRenderedPageBreak/>
        <w:t>published in a newspaper of general circulation in the State to apprise interested parties of the opportunities under Section 49</w:t>
      </w:r>
      <w:r w:rsidR="009D1822" w:rsidRPr="009D1822">
        <w:rPr>
          <w:lang w:val="en-PH"/>
        </w:rPr>
        <w:noBreakHyphen/>
      </w:r>
      <w:r w:rsidRPr="009D1822">
        <w:rPr>
          <w:lang w:val="en-PH"/>
        </w:rPr>
        <w:t>29</w:t>
      </w:r>
      <w:r w:rsidR="009D1822" w:rsidRPr="009D1822">
        <w:rPr>
          <w:lang w:val="en-PH"/>
        </w:rPr>
        <w:noBreakHyphen/>
      </w:r>
      <w:r w:rsidRPr="009D1822">
        <w:rPr>
          <w:lang w:val="en-PH"/>
        </w:rPr>
        <w:t>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Code Commissioner's Note</w:t>
      </w:r>
    </w:p>
    <w:p w:rsidR="009D1822" w:rsidRP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1822">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D1822" w:rsidRPr="009D1822">
        <w:rPr>
          <w:lang w:val="en-PH"/>
        </w:rPr>
        <w:t xml:space="preserve">Section </w:t>
      </w:r>
      <w:r w:rsidRPr="009D1822">
        <w:rPr>
          <w:lang w:val="en-PH"/>
        </w:rPr>
        <w:t>5(D)(1), effective July 1, 2015.</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100.</w:t>
      </w:r>
      <w:r w:rsidR="004D68F4" w:rsidRPr="009D1822">
        <w:rPr>
          <w:lang w:val="en-PH"/>
        </w:rPr>
        <w:t xml:space="preserve"> Acquisition of lands adjacent to scenic rivers; donations; requirements; tax treatment of donations; reports; liability of title holders.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After ratification by the General Assembly of the designation of a river or river segment as a scenic river under the State Scenic Rivers Program, the State, through the Department of Administration,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9D1822" w:rsidRPr="009D1822">
        <w:rPr>
          <w:lang w:val="en-PH"/>
        </w:rPr>
        <w:noBreakHyphen/>
      </w:r>
      <w:r w:rsidRPr="009D1822">
        <w:rPr>
          <w:lang w:val="en-PH"/>
        </w:rPr>
        <w:t>water mark or mean high</w:t>
      </w:r>
      <w:r w:rsidR="009D1822" w:rsidRPr="009D1822">
        <w:rPr>
          <w:lang w:val="en-PH"/>
        </w:rPr>
        <w:noBreakHyphen/>
      </w:r>
      <w:r w:rsidRPr="009D1822">
        <w:rPr>
          <w:lang w:val="en-PH"/>
        </w:rPr>
        <w:t>water line of the river in normal conditions. Purchases of land for natural rivers may not be less than three hundred feet in width from the ordinary high</w:t>
      </w:r>
      <w:r w:rsidR="009D1822" w:rsidRPr="009D1822">
        <w:rPr>
          <w:lang w:val="en-PH"/>
        </w:rPr>
        <w:noBreakHyphen/>
      </w:r>
      <w:r w:rsidRPr="009D1822">
        <w:rPr>
          <w:lang w:val="en-PH"/>
        </w:rPr>
        <w:t>water mark or mean high</w:t>
      </w:r>
      <w:r w:rsidR="009D1822" w:rsidRPr="009D1822">
        <w:rPr>
          <w:lang w:val="en-PH"/>
        </w:rPr>
        <w:noBreakHyphen/>
      </w:r>
      <w:r w:rsidRPr="009D1822">
        <w:rPr>
          <w:lang w:val="en-PH"/>
        </w:rPr>
        <w:t>water line of the river.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 xml:space="preserve">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w:t>
      </w:r>
      <w:r w:rsidRPr="009D1822">
        <w:rPr>
          <w:lang w:val="en-PH"/>
        </w:rPr>
        <w:lastRenderedPageBreak/>
        <w:t>property taxes. Donors of land in fee simple may elect to take a deduction from state income tax equal to the value of the fee donated. For both donations in fee simple or easement, the donor may elect to take the deduction during a five</w:t>
      </w:r>
      <w:r w:rsidR="009D1822" w:rsidRPr="009D1822">
        <w:rPr>
          <w:lang w:val="en-PH"/>
        </w:rPr>
        <w:noBreakHyphen/>
      </w:r>
      <w:r w:rsidRPr="009D1822">
        <w:rPr>
          <w:lang w:val="en-PH"/>
        </w:rPr>
        <w:t>year period following the donation. The total deduction may be taken during any one year of the five</w:t>
      </w:r>
      <w:r w:rsidR="009D1822" w:rsidRPr="009D1822">
        <w:rPr>
          <w:lang w:val="en-PH"/>
        </w:rPr>
        <w:noBreakHyphen/>
      </w:r>
      <w:r w:rsidRPr="009D1822">
        <w:rPr>
          <w:lang w:val="en-PH"/>
        </w:rPr>
        <w:t>year period or the deduction may be taken in proportionate amounts during the five</w:t>
      </w:r>
      <w:r w:rsidR="009D1822" w:rsidRPr="009D1822">
        <w:rPr>
          <w:lang w:val="en-PH"/>
        </w:rPr>
        <w:noBreakHyphen/>
      </w:r>
      <w:r w:rsidRPr="009D1822">
        <w:rPr>
          <w:lang w:val="en-PH"/>
        </w:rPr>
        <w:t>year period. The value of the fee or easement must be assessed at the time of the donation.</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Land placed in the Scenic Rivers Program which is owned by the State may be restricted in conformance with this chapter by executed easement or deed restriction executed by the donating agency and approved by the Budget and Control Board.</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Department of Administration shall submit annually a report of the property included in the Scenic Rivers Program to the Department of Revenue and the auditor of each county in which the property is situated.</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limitations of the liability of titleholders, as provided under Section 29</w:t>
      </w:r>
      <w:r w:rsidR="009D1822" w:rsidRPr="009D1822">
        <w:rPr>
          <w:lang w:val="en-PH"/>
        </w:rPr>
        <w:noBreakHyphen/>
      </w:r>
      <w:r w:rsidRPr="009D1822">
        <w:rPr>
          <w:lang w:val="en-PH"/>
        </w:rPr>
        <w:t>3</w:t>
      </w:r>
      <w:r w:rsidR="009D1822" w:rsidRPr="009D1822">
        <w:rPr>
          <w:lang w:val="en-PH"/>
        </w:rPr>
        <w:noBreakHyphen/>
      </w:r>
      <w:r w:rsidRPr="009D1822">
        <w:rPr>
          <w:lang w:val="en-PH"/>
        </w:rPr>
        <w:t>50, apply to all land purchased or donated in easement under the Scenic Rivers Program.</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 xml:space="preserve">1256; 2002 Act No. 222, </w:t>
      </w:r>
      <w:r w:rsidRPr="009D1822">
        <w:rPr>
          <w:lang w:val="en-PH"/>
        </w:rPr>
        <w:t xml:space="preserve">Section </w:t>
      </w:r>
      <w:r w:rsidR="004D68F4" w:rsidRPr="009D1822">
        <w:rPr>
          <w:lang w:val="en-PH"/>
        </w:rPr>
        <w:t>2.</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Code Commissioner's Note</w:t>
      </w:r>
    </w:p>
    <w:p w:rsidR="009D1822" w:rsidRP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1822">
        <w:rPr>
          <w:lang w:val="en-PH"/>
        </w:rPr>
        <w:t xml:space="preserve">At the direction of the Code Commissioner, references in the first and fourth paragraphs of this section to the former State Budget and Control Board were changed to the Department of Administration, pursuant to the directive of the South Carolina Restructuring Act, 2014 Act No. 121, </w:t>
      </w:r>
      <w:r w:rsidR="009D1822" w:rsidRPr="009D1822">
        <w:rPr>
          <w:lang w:val="en-PH"/>
        </w:rPr>
        <w:t xml:space="preserve">Section </w:t>
      </w:r>
      <w:r w:rsidRPr="009D1822">
        <w:rPr>
          <w:lang w:val="en-PH"/>
        </w:rPr>
        <w:t xml:space="preserve">5(D)(1), effective July 1, 2015. Reference in the third paragraph of this section to the former Budget and Control Board has not been changed pursuant to the directive of the South Carolina Restructuring Act, 2014 Act No. 121, </w:t>
      </w:r>
      <w:r w:rsidR="009D1822" w:rsidRPr="009D1822">
        <w:rPr>
          <w:lang w:val="en-PH"/>
        </w:rPr>
        <w:t xml:space="preserve">Section </w:t>
      </w:r>
      <w:r w:rsidRPr="009D1822">
        <w:rPr>
          <w:lang w:val="en-PH"/>
        </w:rPr>
        <w:t>5(D)(1), until further action by the General Assembly.</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110.</w:t>
      </w:r>
      <w:r w:rsidR="004D68F4" w:rsidRPr="009D1822">
        <w:rPr>
          <w:lang w:val="en-PH"/>
        </w:rPr>
        <w:t xml:space="preserve"> Scenic Rivers Trust Fund.</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Unexpended balances, including interest derived from the fund, must be carried forward each year and used for the purposes provided in this chapter.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No fund money may be expended to acquire an interest in land by eminent domain nor may the funds be expended to acquire interest in land without a recommendation from the board and the approval of the State Fiscal Accountability Authority or Department of Administration, as applicable.</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 xml:space="preserve">1256; 1998 Act No. 286, </w:t>
      </w:r>
      <w:r w:rsidRPr="009D1822">
        <w:rPr>
          <w:lang w:val="en-PH"/>
        </w:rPr>
        <w:t xml:space="preserve">Section </w:t>
      </w:r>
      <w:r w:rsidR="004D68F4" w:rsidRPr="009D1822">
        <w:rPr>
          <w:lang w:val="en-PH"/>
        </w:rPr>
        <w:t>1.</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Code Commissioner's Note</w:t>
      </w:r>
    </w:p>
    <w:p w:rsidR="009D1822" w:rsidRP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1822">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D1822" w:rsidRPr="009D1822">
        <w:rPr>
          <w:lang w:val="en-PH"/>
        </w:rPr>
        <w:t xml:space="preserve">Section </w:t>
      </w:r>
      <w:r w:rsidRPr="009D1822">
        <w:rPr>
          <w:lang w:val="en-PH"/>
        </w:rPr>
        <w:t>5(D)(1), effective July 1, 2015.</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120.</w:t>
      </w:r>
      <w:r w:rsidR="004D68F4" w:rsidRPr="009D1822">
        <w:rPr>
          <w:lang w:val="en-PH"/>
        </w:rPr>
        <w:t xml:space="preserve"> Acquisition of land by eminent domain prohibited.</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lands to be placed in the Scenic Rivers Program may be obtained only from private or corporate owners voluntarily in the manner specified in Section 49</w:t>
      </w:r>
      <w:r w:rsidR="009D1822" w:rsidRPr="009D1822">
        <w:rPr>
          <w:lang w:val="en-PH"/>
        </w:rPr>
        <w:noBreakHyphen/>
      </w:r>
      <w:r w:rsidRPr="009D1822">
        <w:rPr>
          <w:lang w:val="en-PH"/>
        </w:rPr>
        <w:t>29</w:t>
      </w:r>
      <w:r w:rsidR="009D1822" w:rsidRPr="009D1822">
        <w:rPr>
          <w:lang w:val="en-PH"/>
        </w:rPr>
        <w:noBreakHyphen/>
      </w:r>
      <w:r w:rsidRPr="009D1822">
        <w:rPr>
          <w:lang w:val="en-PH"/>
        </w:rPr>
        <w:t>100. Neither the State nor an agency or department of it may obtain by eminent domain land for the Scenic Rivers Program either in fee simple or in perpetual easement.</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130.</w:t>
      </w:r>
      <w:r w:rsidR="004D68F4" w:rsidRPr="009D1822">
        <w:rPr>
          <w:lang w:val="en-PH"/>
        </w:rPr>
        <w:t xml:space="preserve"> Title of donated land reverts back to donor.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Whenever land or a portion of it donated pursuant to this chapter ceases to be used for the purpose for which it was donated, the title to the land reverts to the donor.</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140.</w:t>
      </w:r>
      <w:r w:rsidR="004D68F4" w:rsidRPr="009D1822">
        <w:rPr>
          <w:lang w:val="en-PH"/>
        </w:rPr>
        <w:t xml:space="preserve"> Applicable policies for managing scenic rivers.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Management of scenic river areas may differ in degree within a given class of rivers based on the special attributes of the river but must adhere to the following management policies: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(1) Natural rivers must be managed in a manner which:</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r>
      <w:r w:rsidRPr="009D1822">
        <w:rPr>
          <w:lang w:val="en-PH"/>
        </w:rPr>
        <w:tab/>
        <w:t>(a) would best maintain and enhance those conditions which are attributed to wilderness type areas;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r>
      <w:r w:rsidRPr="009D1822">
        <w:rPr>
          <w:lang w:val="en-PH"/>
        </w:rPr>
        <w:tab/>
        <w:t>(b) would allow camping and river access only at designated public access areas; and</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r>
      <w:r w:rsidRPr="009D1822">
        <w:rPr>
          <w:lang w:val="en-PH"/>
        </w:rPr>
        <w:tab/>
        <w:t>(c) would allow certain public uses only within prescribed public access areas.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9D1822" w:rsidRPr="009D1822">
        <w:rPr>
          <w:lang w:val="en-PH"/>
        </w:rPr>
        <w:noBreakHyphen/>
      </w:r>
      <w:r w:rsidRPr="009D1822">
        <w:rPr>
          <w:lang w:val="en-PH"/>
        </w:rPr>
        <w:t>29</w:t>
      </w:r>
      <w:r w:rsidR="009D1822" w:rsidRPr="009D1822">
        <w:rPr>
          <w:lang w:val="en-PH"/>
        </w:rPr>
        <w:noBreakHyphen/>
      </w:r>
      <w:r w:rsidRPr="009D1822">
        <w:rPr>
          <w:lang w:val="en-PH"/>
        </w:rPr>
        <w:t>100, which restricts public access and use when necessary to implement this chapter.</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150.</w:t>
      </w:r>
      <w:r w:rsidR="004D68F4" w:rsidRPr="009D1822">
        <w:rPr>
          <w:lang w:val="en-PH"/>
        </w:rPr>
        <w:t xml:space="preserve"> Application of provisions regarding restrictive use or zoning of lands.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provisions of this chapter regarding restrictive use or zoning of lands apply only to those lands which have been accepted into the State Scenic Rivers Program by donation, perpetual easement, or purchase.</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160.</w:t>
      </w:r>
      <w:r w:rsidR="004D68F4" w:rsidRPr="009D1822">
        <w:rPr>
          <w:lang w:val="en-PH"/>
        </w:rPr>
        <w:t xml:space="preserve"> Comprehensive water and related land use plans.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In the comprehensive plan for the river classes, the following general land and water use practices are permitted or prohibited depending on the class: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(1) In natural river areas, no new roads or buildings may be constructed and there may be no mining and no commercial timber harvesting.</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(2) In scenic and recreational river areas, the continuation of present agricultural practices such as grazing and the propagation of crops, including timber, is permitted. The construction of farm</w:t>
      </w:r>
      <w:r w:rsidR="009D1822" w:rsidRPr="009D1822">
        <w:rPr>
          <w:lang w:val="en-PH"/>
        </w:rPr>
        <w:noBreakHyphen/>
      </w:r>
      <w:r w:rsidRPr="009D1822">
        <w:rPr>
          <w:lang w:val="en-PH"/>
        </w:rPr>
        <w:t>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"South Carolina Mining Act". Construction for public access related to recreational use of these scenic river areas is allowed in accordance with Section 49</w:t>
      </w:r>
      <w:r w:rsidR="009D1822" w:rsidRPr="009D1822">
        <w:rPr>
          <w:lang w:val="en-PH"/>
        </w:rPr>
        <w:noBreakHyphen/>
      </w:r>
      <w:r w:rsidRPr="009D1822">
        <w:rPr>
          <w:lang w:val="en-PH"/>
        </w:rPr>
        <w:t>29</w:t>
      </w:r>
      <w:r w:rsidR="009D1822" w:rsidRPr="009D1822">
        <w:rPr>
          <w:lang w:val="en-PH"/>
        </w:rPr>
        <w:noBreakHyphen/>
      </w:r>
      <w:r w:rsidRPr="009D1822">
        <w:rPr>
          <w:lang w:val="en-PH"/>
        </w:rPr>
        <w:t>140.</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170.</w:t>
      </w:r>
      <w:r w:rsidR="004D68F4" w:rsidRPr="009D1822">
        <w:rPr>
          <w:lang w:val="en-PH"/>
        </w:rPr>
        <w:t xml:space="preserve"> Access on, over, or under designated rivers by sellers of electric energy, natural gas, or communication services; certificate of consistency.</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(1) that the crossing is necessary to provide electric, natural gas, or communication service; and either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r>
      <w:r w:rsidRPr="009D1822">
        <w:rPr>
          <w:lang w:val="en-PH"/>
        </w:rPr>
        <w:tab/>
        <w:t>(a) that the crossing is consistent with the management plan; or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r>
      <w:r w:rsidRPr="009D1822">
        <w:rPr>
          <w:lang w:val="en-PH"/>
        </w:rPr>
        <w:tab/>
        <w:t>(b)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180.</w:t>
      </w:r>
      <w:r w:rsidR="004D68F4" w:rsidRPr="009D1822">
        <w:rPr>
          <w:lang w:val="en-PH"/>
        </w:rPr>
        <w:t xml:space="preserve"> Administration of chapter; regulations; restrictions on management of scenic rivers.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190.</w:t>
      </w:r>
      <w:r w:rsidR="004D68F4" w:rsidRPr="009D1822">
        <w:rPr>
          <w:lang w:val="en-PH"/>
        </w:rPr>
        <w:t xml:space="preserve"> Agreements for mutual management of scenic rivers; certain agencies to assist department</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200.</w:t>
      </w:r>
      <w:r w:rsidR="004D68F4" w:rsidRPr="009D1822">
        <w:rPr>
          <w:lang w:val="en-PH"/>
        </w:rPr>
        <w:t xml:space="preserve"> Enforcement of provisions of chapter.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Natural Resources Enforcement Division of the Department of Natural Resources and the State Forestry Commission, as well as local sheriffs, constables, and special officers, shall cooperate in the inspection and enforcement of the provisions of this chapter.</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210.</w:t>
      </w:r>
      <w:r w:rsidR="004D68F4" w:rsidRPr="009D1822">
        <w:rPr>
          <w:lang w:val="en-PH"/>
        </w:rPr>
        <w:t xml:space="preserve"> Penalties for violations of chapter.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9D1822" w:rsidRPr="009D1822">
        <w:rPr>
          <w:lang w:val="en-PH"/>
        </w:rPr>
        <w:noBreakHyphen/>
      </w:r>
      <w:r w:rsidRPr="009D1822">
        <w:rPr>
          <w:lang w:val="en-PH"/>
        </w:rPr>
        <w:t>29</w:t>
      </w:r>
      <w:r w:rsidR="009D1822" w:rsidRPr="009D1822">
        <w:rPr>
          <w:lang w:val="en-PH"/>
        </w:rPr>
        <w:noBreakHyphen/>
      </w:r>
      <w:r w:rsidRPr="009D1822">
        <w:rPr>
          <w:lang w:val="en-PH"/>
        </w:rPr>
        <w:t>100.</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1989 Act No. 96,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 xml:space="preserve">1255;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220.</w:t>
      </w:r>
      <w:r w:rsidR="004D68F4" w:rsidRPr="009D1822">
        <w:rPr>
          <w:lang w:val="en-PH"/>
        </w:rPr>
        <w:t xml:space="preserve"> Camping activities encouraged at scenic rivers.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68F4" w:rsidRPr="009D1822">
        <w:rPr>
          <w:lang w:val="en-PH"/>
        </w:rPr>
        <w:t xml:space="preserve">: 1990 Act No. 385, </w:t>
      </w:r>
      <w:r w:rsidRPr="009D1822">
        <w:rPr>
          <w:lang w:val="en-PH"/>
        </w:rPr>
        <w:t xml:space="preserve">Section </w:t>
      </w:r>
      <w:r w:rsidR="004D68F4" w:rsidRPr="009D1822">
        <w:rPr>
          <w:lang w:val="en-PH"/>
        </w:rPr>
        <w:t xml:space="preserve">2; 1993 Act No. 181, </w:t>
      </w:r>
      <w:r w:rsidRPr="009D1822">
        <w:rPr>
          <w:lang w:val="en-PH"/>
        </w:rPr>
        <w:t xml:space="preserve">Section </w:t>
      </w:r>
      <w:r w:rsidR="004D68F4" w:rsidRPr="009D1822">
        <w:rPr>
          <w:lang w:val="en-PH"/>
        </w:rPr>
        <w:t>1256.</w:t>
      </w:r>
    </w:p>
    <w:p w:rsidR="009D1822" w:rsidRP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b/>
          <w:lang w:val="en-PH"/>
        </w:rPr>
        <w:t xml:space="preserve">SECTION </w:t>
      </w:r>
      <w:r w:rsidR="004D68F4" w:rsidRPr="009D1822">
        <w:rPr>
          <w:b/>
          <w:lang w:val="en-PH"/>
        </w:rPr>
        <w:t>49</w:t>
      </w:r>
      <w:r w:rsidRPr="009D1822">
        <w:rPr>
          <w:b/>
          <w:lang w:val="en-PH"/>
        </w:rPr>
        <w:noBreakHyphen/>
      </w:r>
      <w:r w:rsidR="004D68F4" w:rsidRPr="009D1822">
        <w:rPr>
          <w:b/>
          <w:lang w:val="en-PH"/>
        </w:rPr>
        <w:t>29</w:t>
      </w:r>
      <w:r w:rsidRPr="009D1822">
        <w:rPr>
          <w:b/>
          <w:lang w:val="en-PH"/>
        </w:rPr>
        <w:noBreakHyphen/>
      </w:r>
      <w:r w:rsidR="004D68F4" w:rsidRPr="009D1822">
        <w:rPr>
          <w:b/>
          <w:lang w:val="en-PH"/>
        </w:rPr>
        <w:t>230.</w:t>
      </w:r>
      <w:r w:rsidR="004D68F4" w:rsidRPr="009D1822">
        <w:rPr>
          <w:lang w:val="en-PH"/>
        </w:rPr>
        <w:t xml:space="preserve"> Portions of Little Pee Dee, Broad, Saluda, Lynches, Ashley, Black, Great Pee Dee, and Catawba Rivers designated scenic rivers.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t>The following are designated as scenic rivers:</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(1) that portion of the Little Pee Dee River located between the Highway 378 bridge crossing of the Little Pee Dee River and the confluence of the river with the Great Pee Dee River;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(2) that portion of the Broad River located between the 99 Islands Dam and the confluence with the Pacolet River;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(3) that portion of the Saluda River located between the old railroad abutments located three thousand feet below the Saluda Hydroelectric Plant and the confluence with the Broad River;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(5) that portion of the Ashley River located between the Highway 17A bridge crossing of the Ashley River and downstream to the Highway 526 bridge crossing of the Ashley River.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(6) that portion of the Black River located between the Clarendon County Road No. 40 bridge crossing of the Black River and downstream to the Pea House Landing at the end of Georgetown County Road No. 38.</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(7) that portion of the Great Pee Dee River located between the U. S. Highway 378 bridge crossing of the Great Pee Dee River and downstream to the U. S. Highway 17 bridge crossing the Great Pee Dee River.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(8) that portion of the Little Pee Dee River located in Dillon County between the Marlboro County Line and the Marion County line;</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ab/>
      </w:r>
      <w:r w:rsidRPr="009D1822">
        <w:rPr>
          <w:lang w:val="en-PH"/>
        </w:rPr>
        <w:tab/>
        <w:t>(9) that portion of the Catawba River located between the Lake Wylie Dam and the South Carolina Highway 9 bridge crossing of the Catawba River;</w:t>
      </w: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1822" w:rsidRDefault="009D1822"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68F4" w:rsidRPr="009D1822">
        <w:rPr>
          <w:lang w:val="en-PH"/>
        </w:rPr>
        <w:t xml:space="preserve">: 1990 Act No. 385, </w:t>
      </w:r>
      <w:r w:rsidRPr="009D1822">
        <w:rPr>
          <w:lang w:val="en-PH"/>
        </w:rPr>
        <w:t xml:space="preserve">Section </w:t>
      </w:r>
      <w:r w:rsidR="004D68F4" w:rsidRPr="009D1822">
        <w:rPr>
          <w:lang w:val="en-PH"/>
        </w:rPr>
        <w:t xml:space="preserve">1; Repealed by 1991 Act No. 128, </w:t>
      </w:r>
      <w:r w:rsidRPr="009D1822">
        <w:rPr>
          <w:lang w:val="en-PH"/>
        </w:rPr>
        <w:t xml:space="preserve">Section </w:t>
      </w:r>
      <w:r w:rsidR="004D68F4" w:rsidRPr="009D1822">
        <w:rPr>
          <w:lang w:val="en-PH"/>
        </w:rPr>
        <w:t xml:space="preserve">2, eff May 31, 1991; 1991 Act No. 928, </w:t>
      </w:r>
      <w:r w:rsidRPr="009D1822">
        <w:rPr>
          <w:lang w:val="en-PH"/>
        </w:rPr>
        <w:t xml:space="preserve">Section </w:t>
      </w:r>
      <w:r w:rsidR="004D68F4" w:rsidRPr="009D1822">
        <w:rPr>
          <w:lang w:val="en-PH"/>
        </w:rPr>
        <w:t xml:space="preserve">1; 1993 Act No. 181, </w:t>
      </w:r>
      <w:r w:rsidRPr="009D1822">
        <w:rPr>
          <w:lang w:val="en-PH"/>
        </w:rPr>
        <w:t xml:space="preserve">Section </w:t>
      </w:r>
      <w:r w:rsidR="004D68F4" w:rsidRPr="009D1822">
        <w:rPr>
          <w:lang w:val="en-PH"/>
        </w:rPr>
        <w:t xml:space="preserve">1256; 1994 Act No. 318, </w:t>
      </w:r>
      <w:r w:rsidRPr="009D1822">
        <w:rPr>
          <w:lang w:val="en-PH"/>
        </w:rPr>
        <w:t xml:space="preserve">Section </w:t>
      </w:r>
      <w:r w:rsidR="004D68F4" w:rsidRPr="009D1822">
        <w:rPr>
          <w:lang w:val="en-PH"/>
        </w:rPr>
        <w:t xml:space="preserve">1; 1998 Act No. 408, </w:t>
      </w:r>
      <w:r w:rsidRPr="009D1822">
        <w:rPr>
          <w:lang w:val="en-PH"/>
        </w:rPr>
        <w:t xml:space="preserve">Section </w:t>
      </w:r>
      <w:r w:rsidR="004D68F4" w:rsidRPr="009D1822">
        <w:rPr>
          <w:lang w:val="en-PH"/>
        </w:rPr>
        <w:t xml:space="preserve">1; 1999 Act No. 20, </w:t>
      </w:r>
      <w:r w:rsidRPr="009D1822">
        <w:rPr>
          <w:lang w:val="en-PH"/>
        </w:rPr>
        <w:t xml:space="preserve">Section </w:t>
      </w:r>
      <w:r w:rsidR="004D68F4" w:rsidRPr="009D1822">
        <w:rPr>
          <w:lang w:val="en-PH"/>
        </w:rPr>
        <w:t xml:space="preserve">1; 2001 Act No. 51, </w:t>
      </w:r>
      <w:r w:rsidRPr="009D1822">
        <w:rPr>
          <w:lang w:val="en-PH"/>
        </w:rPr>
        <w:t xml:space="preserve">Section </w:t>
      </w:r>
      <w:r w:rsidR="004D68F4" w:rsidRPr="009D1822">
        <w:rPr>
          <w:lang w:val="en-PH"/>
        </w:rPr>
        <w:t xml:space="preserve">1; 2002 Act No. 222, </w:t>
      </w:r>
      <w:r w:rsidRPr="009D1822">
        <w:rPr>
          <w:lang w:val="en-PH"/>
        </w:rPr>
        <w:t xml:space="preserve">Section </w:t>
      </w:r>
      <w:r w:rsidR="004D68F4" w:rsidRPr="009D1822">
        <w:rPr>
          <w:lang w:val="en-PH"/>
        </w:rPr>
        <w:t xml:space="preserve">1; 2005 Act No. 51, </w:t>
      </w:r>
      <w:r w:rsidRPr="009D1822">
        <w:rPr>
          <w:lang w:val="en-PH"/>
        </w:rPr>
        <w:t xml:space="preserve">Section </w:t>
      </w:r>
      <w:r w:rsidR="004D68F4" w:rsidRPr="009D1822">
        <w:rPr>
          <w:lang w:val="en-PH"/>
        </w:rPr>
        <w:t xml:space="preserve">1; 2008 Act No. 302, </w:t>
      </w:r>
      <w:r w:rsidRPr="009D1822">
        <w:rPr>
          <w:lang w:val="en-PH"/>
        </w:rPr>
        <w:t xml:space="preserve">Section </w:t>
      </w:r>
      <w:r w:rsidR="004D68F4" w:rsidRPr="009D1822">
        <w:rPr>
          <w:lang w:val="en-PH"/>
        </w:rPr>
        <w:t xml:space="preserve">1, eff June 11, 2008; 2008 Act No. 315, </w:t>
      </w:r>
      <w:r w:rsidRPr="009D1822">
        <w:rPr>
          <w:lang w:val="en-PH"/>
        </w:rPr>
        <w:t xml:space="preserve">Section </w:t>
      </w:r>
      <w:r w:rsidR="004D68F4" w:rsidRPr="009D1822">
        <w:rPr>
          <w:lang w:val="en-PH"/>
        </w:rPr>
        <w:t>1, eff June 11, 2008.</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Effect of Amendment</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The first 2008 amendment added item (9) relating to the Catawba River.</w:t>
      </w:r>
    </w:p>
    <w:p w:rsidR="009D1822" w:rsidRDefault="004D68F4"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1822">
        <w:rPr>
          <w:lang w:val="en-PH"/>
        </w:rPr>
        <w:t>The second 2008 amendment, in item (4), expanded the portion of the Lynches River designated as a scenic river to include that portion located between the eastern boundary of the Lynches River County Park and the confluence with the Great Pee Dee River.</w:t>
      </w:r>
    </w:p>
    <w:p w:rsidR="00F25049" w:rsidRPr="009D1822" w:rsidRDefault="00F25049" w:rsidP="009D1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1822" w:rsidSect="009D18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822" w:rsidRDefault="009D1822" w:rsidP="009D1822">
      <w:r>
        <w:separator/>
      </w:r>
    </w:p>
  </w:endnote>
  <w:endnote w:type="continuationSeparator" w:id="0">
    <w:p w:rsidR="009D1822" w:rsidRDefault="009D1822" w:rsidP="009D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22" w:rsidRPr="009D1822" w:rsidRDefault="009D1822" w:rsidP="009D1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22" w:rsidRPr="009D1822" w:rsidRDefault="009D1822" w:rsidP="009D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22" w:rsidRPr="009D1822" w:rsidRDefault="009D1822" w:rsidP="009D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822" w:rsidRDefault="009D1822" w:rsidP="009D1822">
      <w:r>
        <w:separator/>
      </w:r>
    </w:p>
  </w:footnote>
  <w:footnote w:type="continuationSeparator" w:id="0">
    <w:p w:rsidR="009D1822" w:rsidRDefault="009D1822" w:rsidP="009D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22" w:rsidRPr="009D1822" w:rsidRDefault="009D1822" w:rsidP="009D1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22" w:rsidRPr="009D1822" w:rsidRDefault="009D1822" w:rsidP="009D1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22" w:rsidRPr="009D1822" w:rsidRDefault="009D1822" w:rsidP="009D18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F4"/>
    <w:rsid w:val="004D68F4"/>
    <w:rsid w:val="009D18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61A21-0579-4368-8FE1-1B843946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68F4"/>
    <w:rPr>
      <w:rFonts w:ascii="Courier New" w:eastAsiaTheme="minorEastAsia" w:hAnsi="Courier New" w:cs="Courier New"/>
      <w:sz w:val="20"/>
      <w:szCs w:val="20"/>
    </w:rPr>
  </w:style>
  <w:style w:type="paragraph" w:styleId="Header">
    <w:name w:val="header"/>
    <w:basedOn w:val="Normal"/>
    <w:link w:val="HeaderChar"/>
    <w:uiPriority w:val="99"/>
    <w:unhideWhenUsed/>
    <w:rsid w:val="009D1822"/>
    <w:pPr>
      <w:tabs>
        <w:tab w:val="center" w:pos="4680"/>
        <w:tab w:val="right" w:pos="9360"/>
      </w:tabs>
    </w:pPr>
  </w:style>
  <w:style w:type="character" w:customStyle="1" w:styleId="HeaderChar">
    <w:name w:val="Header Char"/>
    <w:basedOn w:val="DefaultParagraphFont"/>
    <w:link w:val="Header"/>
    <w:uiPriority w:val="99"/>
    <w:rsid w:val="009D1822"/>
  </w:style>
  <w:style w:type="paragraph" w:styleId="Footer">
    <w:name w:val="footer"/>
    <w:basedOn w:val="Normal"/>
    <w:link w:val="FooterChar"/>
    <w:uiPriority w:val="99"/>
    <w:unhideWhenUsed/>
    <w:rsid w:val="009D1822"/>
    <w:pPr>
      <w:tabs>
        <w:tab w:val="center" w:pos="4680"/>
        <w:tab w:val="right" w:pos="9360"/>
      </w:tabs>
    </w:pPr>
  </w:style>
  <w:style w:type="character" w:customStyle="1" w:styleId="FooterChar">
    <w:name w:val="Footer Char"/>
    <w:basedOn w:val="DefaultParagraphFont"/>
    <w:link w:val="Footer"/>
    <w:uiPriority w:val="99"/>
    <w:rsid w:val="009D1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4238</Words>
  <Characters>24162</Characters>
  <Application>Microsoft Office Word</Application>
  <DocSecurity>0</DocSecurity>
  <Lines>201</Lines>
  <Paragraphs>56</Paragraphs>
  <ScaleCrop>false</ScaleCrop>
  <Company>Legislative Services Agency</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2020-12-18T18:05:00Z</dcterms:created>
  <dcterms:modified xsi:type="dcterms:W3CDTF">2020-12-18T18:05:00Z</dcterms:modified>
</cp:coreProperties>
</file>