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9B3326">
        <w:rPr>
          <w:lang w:val="en-PH"/>
        </w:rPr>
        <w:t>CHAPTER 7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9B3326">
        <w:rPr>
          <w:lang w:val="en-PH"/>
        </w:rPr>
        <w:t>Registration of Aircraft [Repealed]</w:t>
      </w:r>
      <w:bookmarkStart w:id="0" w:name="_GoBack"/>
      <w:bookmarkEnd w:id="0"/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10.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9B3326">
        <w:rPr>
          <w:lang w:val="en-PH"/>
        </w:rPr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10, which was derived from 1962 Code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80; 1972 (57) 2679; 1978 Act No. 510,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11, required civil aircraft based in the state to be registered with the South Carolina Aeronautics Commission.</w:t>
      </w:r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20.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9B3326">
        <w:rPr>
          <w:lang w:val="en-PH"/>
        </w:rPr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20, which was derived from 1962 Code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80.1; 1972 (57) 2679; 1973 (58) 196; 1978 Act No. 510,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21, pertained to registration certificates and related fees and liability insurance.</w:t>
      </w:r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21.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2, eff June 2, 1988.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9B3326">
        <w:rPr>
          <w:lang w:val="en-PH"/>
        </w:rPr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21, which was derived from 1978 Act No. 476,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 xml:space="preserve">1, provided that in lieu of furnishing a policy of liability insurance required by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20, proof of such policy could be furnished by filing a certification that such a policy is in effect.</w:t>
      </w:r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30.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9B3326">
        <w:rPr>
          <w:lang w:val="en-PH"/>
        </w:rPr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30, which was derived from 1962 Code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80.2; 1972 (57) 2679; 1973 (58) 196, established registration and liability insurance provisions for aircraft owned or controlled by commercial operators.</w:t>
      </w:r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40.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9B3326">
        <w:rPr>
          <w:lang w:val="en-PH"/>
        </w:rPr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40, which was derived from 1962 Code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80.3; 1972 (57) 2679, provided that an aircraft's certificate of registration had to be presented for inspection on request.</w:t>
      </w:r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50.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9B3326">
        <w:rPr>
          <w:lang w:val="en-PH"/>
        </w:rPr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50, which was derived from 1962 Code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80.4; 1972 (57) 2679; 1982 Act No. 327,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1, provided for the refusal of a certificate of registration to any person who has not complied with registration regulations and the revocation of certificates obtained by false or fraudulent representation.</w:t>
      </w:r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60.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9B3326">
        <w:rPr>
          <w:lang w:val="en-PH"/>
        </w:rPr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60, which was derived from 1962 Code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80.5; 1972 (57) 2679; 1973 (58) 196, provided for expiration and renewal of certificates of registration, and for the issuance of a duplicate upon loss or destruction.</w:t>
      </w:r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70.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9B3326">
        <w:rPr>
          <w:lang w:val="en-PH"/>
        </w:rPr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70, which was derived from 1962 Code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80.6; 1972 (57) 2679, governed the sale or transfer of registered aircraft.</w:t>
      </w:r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80.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9B3326">
        <w:rPr>
          <w:lang w:val="en-PH"/>
        </w:rPr>
        <w:lastRenderedPageBreak/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80, which was derived from 1962 Code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80.7; 1972 (57)2679; 1973 (58) 196, provided that there be no fees or charges in addition to those provided in 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20, and established a late registration penalty.</w:t>
      </w:r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90.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9B3326">
        <w:rPr>
          <w:lang w:val="en-PH"/>
        </w:rPr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90, which was derived from 1962 Code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80.8; 1972 (57) 2679, required written notice to be given of the total destruction of any registered aircraft.</w:t>
      </w:r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100.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P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9B3326">
        <w:rPr>
          <w:lang w:val="en-PH"/>
        </w:rPr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100, which was derived from 1962 Code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80.9; 1972 (57) 2679, exempted certain types of aircraft from the provisions of </w:t>
      </w:r>
      <w:r w:rsidR="009B3326" w:rsidRPr="009B3326">
        <w:rPr>
          <w:lang w:val="en-PH"/>
        </w:rPr>
        <w:t xml:space="preserve">Sections </w:t>
      </w:r>
      <w:r w:rsidRPr="009B3326">
        <w:rPr>
          <w:lang w:val="en-PH"/>
        </w:rPr>
        <w:t xml:space="preserve"> 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10 et seq.</w:t>
      </w:r>
    </w:p>
    <w:p w:rsidR="009B3326" w:rsidRP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9B3326" w:rsidRDefault="009B3326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b/>
          <w:lang w:val="en-PH"/>
        </w:rPr>
        <w:t xml:space="preserve">SECTION </w:t>
      </w:r>
      <w:r w:rsidR="00C57EBB" w:rsidRPr="009B3326">
        <w:rPr>
          <w:b/>
          <w:lang w:val="en-PH"/>
        </w:rPr>
        <w:t>55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7</w:t>
      </w:r>
      <w:r w:rsidRPr="009B3326">
        <w:rPr>
          <w:b/>
          <w:lang w:val="en-PH"/>
        </w:rPr>
        <w:noBreakHyphen/>
      </w:r>
      <w:r w:rsidR="00C57EBB" w:rsidRPr="009B3326">
        <w:rPr>
          <w:b/>
          <w:lang w:val="en-PH"/>
        </w:rPr>
        <w:t>110.</w:t>
      </w:r>
      <w:r w:rsidR="00C57EBB" w:rsidRPr="009B3326">
        <w:rPr>
          <w:lang w:val="en-PH"/>
        </w:rPr>
        <w:t xml:space="preserve"> Repealed by 1988 Act No. 624, </w:t>
      </w:r>
      <w:r w:rsidRPr="009B3326">
        <w:rPr>
          <w:lang w:val="en-PH"/>
        </w:rPr>
        <w:t xml:space="preserve">Section </w:t>
      </w:r>
      <w:r w:rsidR="00C57EBB" w:rsidRPr="009B3326">
        <w:rPr>
          <w:lang w:val="en-PH"/>
        </w:rPr>
        <w:t>2.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>Editor's Note</w:t>
      </w:r>
    </w:p>
    <w:p w:rsidR="009B3326" w:rsidRDefault="00C57EBB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B3326">
        <w:rPr>
          <w:lang w:val="en-PH"/>
        </w:rPr>
        <w:t xml:space="preserve">Former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55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7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 xml:space="preserve">110, which was derived from 1962 Code </w:t>
      </w:r>
      <w:r w:rsidR="009B3326" w:rsidRPr="009B3326">
        <w:rPr>
          <w:lang w:val="en-PH"/>
        </w:rPr>
        <w:t xml:space="preserve">Section </w:t>
      </w:r>
      <w:r w:rsidRPr="009B3326">
        <w:rPr>
          <w:lang w:val="en-PH"/>
        </w:rPr>
        <w:t>2</w:t>
      </w:r>
      <w:r w:rsidR="009B3326" w:rsidRPr="009B3326">
        <w:rPr>
          <w:lang w:val="en-PH"/>
        </w:rPr>
        <w:noBreakHyphen/>
      </w:r>
      <w:r w:rsidRPr="009B3326">
        <w:rPr>
          <w:lang w:val="en-PH"/>
        </w:rPr>
        <w:t>80.10; 1972 (57) 2679, provided for a hearing for any applicant the registration of whose aircraft is denied or revoked by the South Carolina Aeronautics Commission.</w:t>
      </w:r>
    </w:p>
    <w:p w:rsidR="00F25049" w:rsidRPr="009B3326" w:rsidRDefault="00F25049" w:rsidP="009B33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9B3326" w:rsidSect="009B3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326" w:rsidRDefault="009B3326" w:rsidP="009B3326">
      <w:r>
        <w:separator/>
      </w:r>
    </w:p>
  </w:endnote>
  <w:endnote w:type="continuationSeparator" w:id="0">
    <w:p w:rsidR="009B3326" w:rsidRDefault="009B3326" w:rsidP="009B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26" w:rsidRPr="009B3326" w:rsidRDefault="009B3326" w:rsidP="009B3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26" w:rsidRPr="009B3326" w:rsidRDefault="009B3326" w:rsidP="009B33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26" w:rsidRPr="009B3326" w:rsidRDefault="009B3326" w:rsidP="009B3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326" w:rsidRDefault="009B3326" w:rsidP="009B3326">
      <w:r>
        <w:separator/>
      </w:r>
    </w:p>
  </w:footnote>
  <w:footnote w:type="continuationSeparator" w:id="0">
    <w:p w:rsidR="009B3326" w:rsidRDefault="009B3326" w:rsidP="009B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26" w:rsidRPr="009B3326" w:rsidRDefault="009B3326" w:rsidP="009B3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26" w:rsidRPr="009B3326" w:rsidRDefault="009B3326" w:rsidP="009B3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26" w:rsidRPr="009B3326" w:rsidRDefault="009B3326" w:rsidP="009B33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BB"/>
    <w:rsid w:val="009B3326"/>
    <w:rsid w:val="00C57EBB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D70FF-4BE2-4656-B58C-F43B6F5A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EB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3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326"/>
  </w:style>
  <w:style w:type="paragraph" w:styleId="Footer">
    <w:name w:val="footer"/>
    <w:basedOn w:val="Normal"/>
    <w:link w:val="FooterChar"/>
    <w:uiPriority w:val="99"/>
    <w:unhideWhenUsed/>
    <w:rsid w:val="009B3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3067</Characters>
  <Application>Microsoft Office Word</Application>
  <DocSecurity>0</DocSecurity>
  <Lines>25</Lines>
  <Paragraphs>7</Paragraphs>
  <ScaleCrop>false</ScaleCrop>
  <Company>Legislative Services Agency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2020-12-18T18:55:00Z</dcterms:created>
  <dcterms:modified xsi:type="dcterms:W3CDTF">2020-12-18T18:55:00Z</dcterms:modified>
</cp:coreProperties>
</file>