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0A4">
        <w:rPr>
          <w:lang w:val="en-PH"/>
        </w:rPr>
        <w:t>CHAPTER 31</w:t>
      </w:r>
    </w:p>
    <w:p w:rsidR="005610A4" w:rsidRP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0A4">
        <w:rPr>
          <w:lang w:val="en-PH"/>
        </w:rPr>
        <w:t>Rental of Private Passenger Automobiles</w:t>
      </w:r>
      <w:bookmarkStart w:id="0" w:name="_GoBack"/>
      <w:bookmarkEnd w:id="0"/>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10.</w:t>
      </w:r>
      <w:r w:rsidR="006B7A85" w:rsidRPr="005610A4">
        <w:rPr>
          <w:lang w:val="en-PH"/>
        </w:rPr>
        <w:t xml:space="preserve"> Application of chapter.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This chapter applies to the rental of a private passenger automobile or rental vehicle from a location in this State.</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7A85" w:rsidRPr="005610A4">
        <w:rPr>
          <w:lang w:val="en-PH"/>
        </w:rPr>
        <w:t xml:space="preserve">: 1989 Act No. 177, </w:t>
      </w:r>
      <w:r w:rsidRPr="005610A4">
        <w:rPr>
          <w:lang w:val="en-PH"/>
        </w:rPr>
        <w:t xml:space="preserve">Section </w:t>
      </w:r>
      <w:r w:rsidR="006B7A85" w:rsidRPr="005610A4">
        <w:rPr>
          <w:lang w:val="en-PH"/>
        </w:rPr>
        <w:t xml:space="preserve">2; 2001 Act No. 37, </w:t>
      </w:r>
      <w:r w:rsidRPr="005610A4">
        <w:rPr>
          <w:lang w:val="en-PH"/>
        </w:rPr>
        <w:t xml:space="preserve">Section </w:t>
      </w:r>
      <w:r w:rsidR="006B7A85" w:rsidRPr="005610A4">
        <w:rPr>
          <w:lang w:val="en-PH"/>
        </w:rPr>
        <w:t>1.</w:t>
      </w: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20.</w:t>
      </w:r>
      <w:r w:rsidR="006B7A85" w:rsidRPr="005610A4">
        <w:rPr>
          <w:lang w:val="en-PH"/>
        </w:rPr>
        <w:t xml:space="preserve"> Definitions.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As used in this chapter: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(1) "Rental company" means a person in the business of providing private passenger automobiles or rental vehicles to the public under the terms of a rental agreement.</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(2) "Renter" means a person obtaining the use of a private passenger automobile or rental vehicle from a rental company under the terms of a rental agreement.</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(3) "Rental agreement" means a written agreement setting forth the terms and conditions governing the use of a private passenger automobile or rental vehicle provided by a rental company.</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(4) "Damage" means a loss or damage to a rented vehicle or rental vehicle including the loss of use and costs and expenses incident to the damage, loss, and loss of use.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(5) "Private passenger automobile" or "vehicle" means a private passenger motor vehicle including passenger vans and minivans that are intended primarily for the transport of persons.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(6) "Rental vehicle" means a truck under 26,001 pounds gross vehicle weight and used in the transportation of personal property that is rented without a driver, and is not used by the customer for business purposes, or a trailer with a gross weight of not more than 6,000 pounds.</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7A85" w:rsidRPr="005610A4">
        <w:rPr>
          <w:lang w:val="en-PH"/>
        </w:rPr>
        <w:t xml:space="preserve">: 1989 Act No. 177, </w:t>
      </w:r>
      <w:r w:rsidRPr="005610A4">
        <w:rPr>
          <w:lang w:val="en-PH"/>
        </w:rPr>
        <w:t xml:space="preserve">Section </w:t>
      </w:r>
      <w:r w:rsidR="006B7A85" w:rsidRPr="005610A4">
        <w:rPr>
          <w:lang w:val="en-PH"/>
        </w:rPr>
        <w:t xml:space="preserve">2; 2001 Act No. 37, </w:t>
      </w:r>
      <w:r w:rsidRPr="005610A4">
        <w:rPr>
          <w:lang w:val="en-PH"/>
        </w:rPr>
        <w:t xml:space="preserve">Section </w:t>
      </w:r>
      <w:r w:rsidR="006B7A85" w:rsidRPr="005610A4">
        <w:rPr>
          <w:lang w:val="en-PH"/>
        </w:rPr>
        <w:t>1.</w:t>
      </w: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30.</w:t>
      </w:r>
      <w:r w:rsidR="006B7A85" w:rsidRPr="005610A4">
        <w:rPr>
          <w:lang w:val="en-PH"/>
        </w:rPr>
        <w:t xml:space="preserve"> Rental rates; permitted and prohibited charges; waiver prohibited.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lastRenderedPageBreak/>
        <w:tab/>
        <w:t>(D) A waiver of the requirements of the provisions of this section is unenforceable as contrary to public policy.</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7A85" w:rsidRPr="005610A4">
        <w:rPr>
          <w:lang w:val="en-PH"/>
        </w:rPr>
        <w:t xml:space="preserve">: 1989 Act No. 177, </w:t>
      </w:r>
      <w:r w:rsidRPr="005610A4">
        <w:rPr>
          <w:lang w:val="en-PH"/>
        </w:rPr>
        <w:t xml:space="preserve">Section </w:t>
      </w:r>
      <w:r w:rsidR="006B7A85" w:rsidRPr="005610A4">
        <w:rPr>
          <w:lang w:val="en-PH"/>
        </w:rPr>
        <w:t xml:space="preserve">2; 2000 Act No. 284, </w:t>
      </w:r>
      <w:r w:rsidRPr="005610A4">
        <w:rPr>
          <w:lang w:val="en-PH"/>
        </w:rPr>
        <w:t xml:space="preserve">Section </w:t>
      </w:r>
      <w:r w:rsidR="006B7A85" w:rsidRPr="005610A4">
        <w:rPr>
          <w:lang w:val="en-PH"/>
        </w:rPr>
        <w:t xml:space="preserve">1; 2001 Act No. 37, </w:t>
      </w:r>
      <w:r w:rsidRPr="005610A4">
        <w:rPr>
          <w:lang w:val="en-PH"/>
        </w:rPr>
        <w:t xml:space="preserve">Section </w:t>
      </w:r>
      <w:r w:rsidR="006B7A85" w:rsidRPr="005610A4">
        <w:rPr>
          <w:lang w:val="en-PH"/>
        </w:rPr>
        <w:t>1.</w:t>
      </w: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40.</w:t>
      </w:r>
      <w:r w:rsidR="006B7A85" w:rsidRPr="005610A4">
        <w:rPr>
          <w:lang w:val="en-PH"/>
        </w:rPr>
        <w:t xml:space="preserve"> Violations; application for restraining order; penalties.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7A85" w:rsidRPr="005610A4">
        <w:rPr>
          <w:lang w:val="en-PH"/>
        </w:rPr>
        <w:t xml:space="preserve">: 1989 Act No. 177, </w:t>
      </w:r>
      <w:r w:rsidRPr="005610A4">
        <w:rPr>
          <w:lang w:val="en-PH"/>
        </w:rPr>
        <w:t xml:space="preserve">Section </w:t>
      </w:r>
      <w:r w:rsidR="006B7A85" w:rsidRPr="005610A4">
        <w:rPr>
          <w:lang w:val="en-PH"/>
        </w:rPr>
        <w:t xml:space="preserve">2; 2001 Act No. 37, </w:t>
      </w:r>
      <w:r w:rsidRPr="005610A4">
        <w:rPr>
          <w:lang w:val="en-PH"/>
        </w:rPr>
        <w:t xml:space="preserve">Section </w:t>
      </w:r>
      <w:r w:rsidR="006B7A85" w:rsidRPr="005610A4">
        <w:rPr>
          <w:lang w:val="en-PH"/>
        </w:rPr>
        <w:t>1.</w:t>
      </w: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50.</w:t>
      </w:r>
      <w:r w:rsidR="006B7A85" w:rsidRPr="005610A4">
        <w:rPr>
          <w:lang w:val="en-PH"/>
        </w:rPr>
        <w:t xml:space="preserve"> Motor vehicle rental fees; definitions; good faith estimates; disclosures; excess fees; taxes.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(A) As used in this section:</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(1) "Motor vehicle rental company" means an individual or business entity whose business activity is renting motor vehicles to consumers under rental agreements for periods of ninety days or less.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(2) "Vehicle license fee" means a charge that may be separately stated and charged on the rental contract in a vehicle rental transaction originating in this State to recover the motor vehicle rental company's costs incurred for: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(a) licensing, titling, registering, plating, and inspecting of its rental vehicles; and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(b) taxes paid in connection with registering its rental vehicles.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(a) retain the excess amount; and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(b) adjust the estimated average per vehicle charge for the following calendar year by a corresponding amount.</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(2) Nothing in this section may prevent a motor vehicle rental company from making adjustments to a vehicle license fee per vehicle charge during the calendar year to reflect interim developments affecting the motor vehicle rental company's prior estimated per vehicle fee for that calendar year.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(E)(1) If a motor vehicle rental company charges a vehicle license fee, the amount of the fee must be: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(a) disclosed at the time of reservation and as part of any estimated pricing provided to the renter; and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(b) shown as a separately itemized charge on the rental agreement.</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(2) The vehicle license fee must be described in the terms and conditions of the rental agreement as the estimated average per day portion of the motor vehicle company's costs incurred for: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(a) licensing, titling, registering, plating, and inspecting its rental vehicles; and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(b) taxes paid in connection with registering its rental vehicles.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(F) The vehicle license fee authorized by this section is subject to state and local sales and use tax in the manner and to the same extent as the fee charged for the lease or rental of the rental vehicle.</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7A85" w:rsidRPr="005610A4">
        <w:rPr>
          <w:lang w:val="en-PH"/>
        </w:rPr>
        <w:t xml:space="preserve">: 1992 Act No. 501, Part II </w:t>
      </w:r>
      <w:r w:rsidRPr="005610A4">
        <w:rPr>
          <w:lang w:val="en-PH"/>
        </w:rPr>
        <w:t xml:space="preserve">Section </w:t>
      </w:r>
      <w:r w:rsidR="006B7A85" w:rsidRPr="005610A4">
        <w:rPr>
          <w:lang w:val="en-PH"/>
        </w:rPr>
        <w:t xml:space="preserve">69A; 1993 Act No. 181, </w:t>
      </w:r>
      <w:r w:rsidRPr="005610A4">
        <w:rPr>
          <w:lang w:val="en-PH"/>
        </w:rPr>
        <w:t xml:space="preserve">Section </w:t>
      </w:r>
      <w:r w:rsidR="006B7A85" w:rsidRPr="005610A4">
        <w:rPr>
          <w:lang w:val="en-PH"/>
        </w:rPr>
        <w:t xml:space="preserve">1502; 1996 Act No. 333, </w:t>
      </w:r>
      <w:r w:rsidRPr="005610A4">
        <w:rPr>
          <w:lang w:val="en-PH"/>
        </w:rPr>
        <w:t xml:space="preserve">Section </w:t>
      </w:r>
      <w:r w:rsidR="006B7A85" w:rsidRPr="005610A4">
        <w:rPr>
          <w:lang w:val="en-PH"/>
        </w:rPr>
        <w:t xml:space="preserve">1; 1996 Act No. 459, </w:t>
      </w:r>
      <w:r w:rsidRPr="005610A4">
        <w:rPr>
          <w:lang w:val="en-PH"/>
        </w:rPr>
        <w:t xml:space="preserve">Section </w:t>
      </w:r>
      <w:r w:rsidR="006B7A85" w:rsidRPr="005610A4">
        <w:rPr>
          <w:lang w:val="en-PH"/>
        </w:rPr>
        <w:t xml:space="preserve">245; 1997 Act No. 114, </w:t>
      </w:r>
      <w:r w:rsidRPr="005610A4">
        <w:rPr>
          <w:lang w:val="en-PH"/>
        </w:rPr>
        <w:t xml:space="preserve">Section </w:t>
      </w:r>
      <w:r w:rsidR="006B7A85" w:rsidRPr="005610A4">
        <w:rPr>
          <w:lang w:val="en-PH"/>
        </w:rPr>
        <w:t xml:space="preserve">10; 2001 Act No. 37, </w:t>
      </w:r>
      <w:r w:rsidRPr="005610A4">
        <w:rPr>
          <w:lang w:val="en-PH"/>
        </w:rPr>
        <w:t xml:space="preserve">Section </w:t>
      </w:r>
      <w:r w:rsidR="006B7A85" w:rsidRPr="005610A4">
        <w:rPr>
          <w:lang w:val="en-PH"/>
        </w:rPr>
        <w:t xml:space="preserve">1; 2016 Act No. 224 (H.3891), </w:t>
      </w:r>
      <w:r w:rsidRPr="005610A4">
        <w:rPr>
          <w:lang w:val="en-PH"/>
        </w:rPr>
        <w:t xml:space="preserve">Section </w:t>
      </w:r>
      <w:r w:rsidR="006B7A85" w:rsidRPr="005610A4">
        <w:rPr>
          <w:lang w:val="en-PH"/>
        </w:rPr>
        <w:t>1, eff January 1, 2017.</w:t>
      </w:r>
    </w:p>
    <w:p w:rsidR="005610A4" w:rsidRP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b/>
          <w:lang w:val="en-PH"/>
        </w:rPr>
        <w:t xml:space="preserve">SECTION </w:t>
      </w:r>
      <w:r w:rsidR="006B7A85" w:rsidRPr="005610A4">
        <w:rPr>
          <w:b/>
          <w:lang w:val="en-PH"/>
        </w:rPr>
        <w:t>56</w:t>
      </w:r>
      <w:r w:rsidRPr="005610A4">
        <w:rPr>
          <w:b/>
          <w:lang w:val="en-PH"/>
        </w:rPr>
        <w:noBreakHyphen/>
      </w:r>
      <w:r w:rsidR="006B7A85" w:rsidRPr="005610A4">
        <w:rPr>
          <w:b/>
          <w:lang w:val="en-PH"/>
        </w:rPr>
        <w:t>31</w:t>
      </w:r>
      <w:r w:rsidRPr="005610A4">
        <w:rPr>
          <w:b/>
          <w:lang w:val="en-PH"/>
        </w:rPr>
        <w:noBreakHyphen/>
      </w:r>
      <w:r w:rsidR="006B7A85" w:rsidRPr="005610A4">
        <w:rPr>
          <w:b/>
          <w:lang w:val="en-PH"/>
        </w:rPr>
        <w:t>60.</w:t>
      </w:r>
      <w:r w:rsidR="006B7A85" w:rsidRPr="005610A4">
        <w:rPr>
          <w:lang w:val="en-PH"/>
        </w:rPr>
        <w:t xml:space="preserve"> Heavy equipment rental fees; definitions; applicability and exemptions; tax exemption.</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(A) As used in this section:</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(1) "Qualified heavy equipment property"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(2) "Qualified renter" means a renter:</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(i) whose primary business is renting out qualified heavy equipment property. Primary business means over fifty</w:t>
      </w:r>
      <w:r w:rsidR="005610A4" w:rsidRPr="005610A4">
        <w:rPr>
          <w:lang w:val="en-PH"/>
        </w:rPr>
        <w:noBreakHyphen/>
      </w:r>
      <w:r w:rsidRPr="005610A4">
        <w:rPr>
          <w:lang w:val="en-PH"/>
        </w:rPr>
        <w:t>one percent of the annual revenue of the business in any given year; and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r>
      <w:r w:rsidRPr="005610A4">
        <w:rPr>
          <w:lang w:val="en-PH"/>
        </w:rPr>
        <w:tab/>
        <w:t>(ii) that is engaged in a line of business described in Code 532412 or 532310 of the North American Industry Classification System published by the U.S. Census Bureau, 2012 edition.</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(3) "Qualified rental" means qualified heavy equipment property rented for three hundred sixty</w:t>
      </w:r>
      <w:r w:rsidR="005610A4" w:rsidRPr="005610A4">
        <w:rPr>
          <w:lang w:val="en-PH"/>
        </w:rPr>
        <w:noBreakHyphen/>
      </w:r>
      <w:r w:rsidRPr="005610A4">
        <w:rPr>
          <w:lang w:val="en-PH"/>
        </w:rPr>
        <w:t>five days or less, qualified heavy equipment property rented pursuant to an open</w:t>
      </w:r>
      <w:r w:rsidR="005610A4" w:rsidRPr="005610A4">
        <w:rPr>
          <w:lang w:val="en-PH"/>
        </w:rPr>
        <w:noBreakHyphen/>
      </w:r>
      <w:r w:rsidRPr="005610A4">
        <w:rPr>
          <w:lang w:val="en-PH"/>
        </w:rPr>
        <w:t>ended contract, or qualified heavy equipment property rented via a contract without a specified time period.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(4) "Rental price"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(B)(1) Except as provided in subsection (2), a person or company in the business of renting qualified heavy equipment property located in this State shall include on the rental invoice a two and one</w:t>
      </w:r>
      <w:r w:rsidR="005610A4" w:rsidRPr="005610A4">
        <w:rPr>
          <w:lang w:val="en-PH"/>
        </w:rPr>
        <w:noBreakHyphen/>
      </w:r>
      <w:r w:rsidRPr="005610A4">
        <w:rPr>
          <w:lang w:val="en-PH"/>
        </w:rPr>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(3) The heavy equipment rental fee shall be levied on all qualified rentals.</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(4) Qualified heavy equipment property subject to the heavy equipment rental fee is exempt from personal property tax.</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r>
      <w:r w:rsidRPr="005610A4">
        <w:rPr>
          <w:lang w:val="en-PH"/>
        </w:rPr>
        <w:tab/>
        <w:t>(5) The Department of Revenue may promulgate regulations relating to the administration and enforcement of this section.</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(C) 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5610A4" w:rsidRDefault="006B7A85"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0A4">
        <w:rPr>
          <w:lang w:val="en-PH"/>
        </w:rPr>
        <w:tab/>
        <w:t>(D) The heavy equipment rental fee is not subject to state or local sales tax.</w:t>
      </w: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0A4" w:rsidRDefault="005610A4"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7A85" w:rsidRPr="005610A4">
        <w:rPr>
          <w:lang w:val="en-PH"/>
        </w:rPr>
        <w:t xml:space="preserve">: 2016 Act No. 224 (H.3891), </w:t>
      </w:r>
      <w:r w:rsidRPr="005610A4">
        <w:rPr>
          <w:lang w:val="en-PH"/>
        </w:rPr>
        <w:t xml:space="preserve">Section </w:t>
      </w:r>
      <w:r w:rsidR="006B7A85" w:rsidRPr="005610A4">
        <w:rPr>
          <w:lang w:val="en-PH"/>
        </w:rPr>
        <w:t>2, eff January 1, 2017.</w:t>
      </w:r>
    </w:p>
    <w:p w:rsidR="00F25049" w:rsidRPr="005610A4" w:rsidRDefault="00F25049" w:rsidP="00561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10A4" w:rsidSect="005610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A4" w:rsidRDefault="005610A4" w:rsidP="005610A4">
      <w:r>
        <w:separator/>
      </w:r>
    </w:p>
  </w:endnote>
  <w:endnote w:type="continuationSeparator" w:id="0">
    <w:p w:rsidR="005610A4" w:rsidRDefault="005610A4" w:rsidP="0056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A4" w:rsidRDefault="005610A4" w:rsidP="005610A4">
      <w:r>
        <w:separator/>
      </w:r>
    </w:p>
  </w:footnote>
  <w:footnote w:type="continuationSeparator" w:id="0">
    <w:p w:rsidR="005610A4" w:rsidRDefault="005610A4" w:rsidP="0056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A4" w:rsidRPr="005610A4" w:rsidRDefault="005610A4" w:rsidP="00561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85"/>
    <w:rsid w:val="005610A4"/>
    <w:rsid w:val="006B7A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229E-A5BC-4DC0-8FAB-5A03549C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7A85"/>
    <w:rPr>
      <w:rFonts w:ascii="Courier New" w:eastAsiaTheme="minorEastAsia" w:hAnsi="Courier New" w:cs="Courier New"/>
      <w:sz w:val="20"/>
      <w:szCs w:val="20"/>
    </w:rPr>
  </w:style>
  <w:style w:type="paragraph" w:styleId="Header">
    <w:name w:val="header"/>
    <w:basedOn w:val="Normal"/>
    <w:link w:val="HeaderChar"/>
    <w:uiPriority w:val="99"/>
    <w:unhideWhenUsed/>
    <w:rsid w:val="005610A4"/>
    <w:pPr>
      <w:tabs>
        <w:tab w:val="center" w:pos="4680"/>
        <w:tab w:val="right" w:pos="9360"/>
      </w:tabs>
    </w:pPr>
  </w:style>
  <w:style w:type="character" w:customStyle="1" w:styleId="HeaderChar">
    <w:name w:val="Header Char"/>
    <w:basedOn w:val="DefaultParagraphFont"/>
    <w:link w:val="Header"/>
    <w:uiPriority w:val="99"/>
    <w:rsid w:val="005610A4"/>
  </w:style>
  <w:style w:type="paragraph" w:styleId="Footer">
    <w:name w:val="footer"/>
    <w:basedOn w:val="Normal"/>
    <w:link w:val="FooterChar"/>
    <w:uiPriority w:val="99"/>
    <w:unhideWhenUsed/>
    <w:rsid w:val="005610A4"/>
    <w:pPr>
      <w:tabs>
        <w:tab w:val="center" w:pos="4680"/>
        <w:tab w:val="right" w:pos="9360"/>
      </w:tabs>
    </w:pPr>
  </w:style>
  <w:style w:type="character" w:customStyle="1" w:styleId="FooterChar">
    <w:name w:val="Footer Char"/>
    <w:basedOn w:val="DefaultParagraphFont"/>
    <w:link w:val="Footer"/>
    <w:uiPriority w:val="99"/>
    <w:rsid w:val="0056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1729</Words>
  <Characters>9861</Characters>
  <Application>Microsoft Office Word</Application>
  <DocSecurity>0</DocSecurity>
  <Lines>82</Lines>
  <Paragraphs>23</Paragraphs>
  <ScaleCrop>false</ScaleCrop>
  <Company>Legislative Services Agency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