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72D93">
        <w:rPr>
          <w:lang w:val="en-PH"/>
        </w:rPr>
        <w:t>CHAPTER 34</w:t>
      </w:r>
    </w:p>
    <w:p w:rsidR="00472D93" w:rsidRP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2D93">
        <w:rPr>
          <w:lang w:val="en-PH"/>
        </w:rPr>
        <w:t>Determination of Electricity Rates</w:t>
      </w:r>
      <w:bookmarkStart w:id="0" w:name="_GoBack"/>
      <w:bookmarkEnd w:id="0"/>
    </w:p>
    <w:p w:rsidR="00472D93" w:rsidRP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b/>
          <w:lang w:val="en-PH"/>
        </w:rPr>
        <w:t xml:space="preserve">SECTION </w:t>
      </w:r>
      <w:r w:rsidR="004E67AC" w:rsidRPr="00472D93">
        <w:rPr>
          <w:b/>
          <w:lang w:val="en-PH"/>
        </w:rPr>
        <w:t>58</w:t>
      </w:r>
      <w:r w:rsidRPr="00472D93">
        <w:rPr>
          <w:b/>
          <w:lang w:val="en-PH"/>
        </w:rPr>
        <w:noBreakHyphen/>
      </w:r>
      <w:r w:rsidR="004E67AC" w:rsidRPr="00472D93">
        <w:rPr>
          <w:b/>
          <w:lang w:val="en-PH"/>
        </w:rPr>
        <w:t>34</w:t>
      </w:r>
      <w:r w:rsidRPr="00472D93">
        <w:rPr>
          <w:b/>
          <w:lang w:val="en-PH"/>
        </w:rPr>
        <w:noBreakHyphen/>
      </w:r>
      <w:r w:rsidR="004E67AC" w:rsidRPr="00472D93">
        <w:rPr>
          <w:b/>
          <w:lang w:val="en-PH"/>
        </w:rPr>
        <w:t>10.</w:t>
      </w:r>
      <w:r w:rsidR="004E67AC" w:rsidRPr="00472D93">
        <w:rPr>
          <w:lang w:val="en-PH"/>
        </w:rPr>
        <w:t xml:space="preserve"> Merger agreement; rate increases.</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ab/>
        <w:t>(A) The investor</w:t>
      </w:r>
      <w:r w:rsidR="00472D93" w:rsidRPr="00472D93">
        <w:rPr>
          <w:lang w:val="en-PH"/>
        </w:rPr>
        <w:noBreakHyphen/>
      </w:r>
      <w:r w:rsidRPr="00472D93">
        <w:rPr>
          <w:lang w:val="en-PH"/>
        </w:rPr>
        <w:t>owned utility holding the majority interest in the V.C. Summer Nuclear Reactor Units 2 and 3 at Jenkinsville, South Carolina, has entered into a merger agreement with an out</w:t>
      </w:r>
      <w:r w:rsidR="00472D93" w:rsidRPr="00472D93">
        <w:rPr>
          <w:lang w:val="en-PH"/>
        </w:rPr>
        <w:noBreakHyphen/>
      </w:r>
      <w:r w:rsidRPr="00472D93">
        <w:rPr>
          <w:lang w:val="en-PH"/>
        </w:rPr>
        <w:t>of</w:t>
      </w:r>
      <w:r w:rsidR="00472D93" w:rsidRPr="00472D93">
        <w:rPr>
          <w:lang w:val="en-PH"/>
        </w:rPr>
        <w:noBreakHyphen/>
      </w:r>
      <w:r w:rsidRPr="00472D93">
        <w:rPr>
          <w:lang w:val="en-PH"/>
        </w:rPr>
        <w:t>state investor</w:t>
      </w:r>
      <w:r w:rsidR="00472D93" w:rsidRPr="00472D93">
        <w:rPr>
          <w:lang w:val="en-PH"/>
        </w:rPr>
        <w:noBreakHyphen/>
      </w:r>
      <w:r w:rsidRPr="00472D93">
        <w:rPr>
          <w:lang w:val="en-PH"/>
        </w:rPr>
        <w:t>owned utility. This merger agreement contemplates the continuation of rate increases imposed under the Base Load Review Act contained in Article 4, Chapter 33, Title 58.</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ab/>
        <w:t>(B) Pursuant to the authority vested in the General Assembly by Section 1, Article IX of the Constitution of this State, the General Assembly is required to regulate investor</w:t>
      </w:r>
      <w:r w:rsidR="00472D93" w:rsidRPr="00472D93">
        <w:rPr>
          <w:lang w:val="en-PH"/>
        </w:rPr>
        <w:noBreakHyphen/>
      </w:r>
      <w:r w:rsidRPr="00472D93">
        <w:rPr>
          <w:lang w:val="en-PH"/>
        </w:rPr>
        <w:t>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w:t>
      </w:r>
      <w:r w:rsidR="00472D93" w:rsidRPr="00472D93">
        <w:rPr>
          <w:lang w:val="en-PH"/>
        </w:rPr>
        <w:noBreakHyphen/>
      </w:r>
      <w:r w:rsidRPr="00472D93">
        <w:rPr>
          <w:lang w:val="en-PH"/>
        </w:rPr>
        <w:t>owned utility identified in subsection (A), which has imposed nine rate increases for the purpose of funding the V.C. Summer project.</w:t>
      </w: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7AC" w:rsidRPr="00472D93">
        <w:rPr>
          <w:lang w:val="en-PH"/>
        </w:rPr>
        <w:t xml:space="preserve">: 2018 Act No. 258 (H.4375), </w:t>
      </w:r>
      <w:r w:rsidRPr="00472D93">
        <w:rPr>
          <w:lang w:val="en-PH"/>
        </w:rPr>
        <w:t xml:space="preserve">Section </w:t>
      </w:r>
      <w:r w:rsidR="004E67AC" w:rsidRPr="00472D93">
        <w:rPr>
          <w:lang w:val="en-PH"/>
        </w:rPr>
        <w:t>3, eff June 28, 2018.</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Editor's Note</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 xml:space="preserve">2018 Act No. 258, </w:t>
      </w:r>
      <w:r w:rsidR="00472D93" w:rsidRPr="00472D93">
        <w:rPr>
          <w:lang w:val="en-PH"/>
        </w:rPr>
        <w:t xml:space="preserve">Section </w:t>
      </w:r>
      <w:r w:rsidRPr="00472D93">
        <w:rPr>
          <w:lang w:val="en-PH"/>
        </w:rPr>
        <w:t>12, provides as follows:</w:t>
      </w:r>
    </w:p>
    <w:p w:rsidR="00472D93" w:rsidRP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2D93">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472D93" w:rsidRP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b/>
          <w:lang w:val="en-PH"/>
        </w:rPr>
        <w:t xml:space="preserve">SECTION </w:t>
      </w:r>
      <w:r w:rsidR="004E67AC" w:rsidRPr="00472D93">
        <w:rPr>
          <w:b/>
          <w:lang w:val="en-PH"/>
        </w:rPr>
        <w:t>58</w:t>
      </w:r>
      <w:r w:rsidRPr="00472D93">
        <w:rPr>
          <w:b/>
          <w:lang w:val="en-PH"/>
        </w:rPr>
        <w:noBreakHyphen/>
      </w:r>
      <w:r w:rsidR="004E67AC" w:rsidRPr="00472D93">
        <w:rPr>
          <w:b/>
          <w:lang w:val="en-PH"/>
        </w:rPr>
        <w:t>34</w:t>
      </w:r>
      <w:r w:rsidRPr="00472D93">
        <w:rPr>
          <w:b/>
          <w:lang w:val="en-PH"/>
        </w:rPr>
        <w:noBreakHyphen/>
      </w:r>
      <w:r w:rsidR="004E67AC" w:rsidRPr="00472D93">
        <w:rPr>
          <w:b/>
          <w:lang w:val="en-PH"/>
        </w:rPr>
        <w:t>20.</w:t>
      </w:r>
      <w:r w:rsidR="004E67AC" w:rsidRPr="00472D93">
        <w:rPr>
          <w:lang w:val="en-PH"/>
        </w:rPr>
        <w:t xml:space="preserve"> Experimental rate during pendency of litigation.</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ab/>
        <w:t>Within five calendar days after the effective date of this chapter, the Public Service Commission, by order, is directed to exercise its authority pursuant to Section 58</w:t>
      </w:r>
      <w:r w:rsidR="00472D93" w:rsidRPr="00472D93">
        <w:rPr>
          <w:lang w:val="en-PH"/>
        </w:rPr>
        <w:noBreakHyphen/>
      </w:r>
      <w:r w:rsidRPr="00472D93">
        <w:rPr>
          <w:lang w:val="en-PH"/>
        </w:rPr>
        <w:t>27</w:t>
      </w:r>
      <w:r w:rsidR="00472D93" w:rsidRPr="00472D93">
        <w:rPr>
          <w:lang w:val="en-PH"/>
        </w:rPr>
        <w:noBreakHyphen/>
      </w:r>
      <w:r w:rsidRPr="00472D93">
        <w:rPr>
          <w:lang w:val="en-PH"/>
        </w:rPr>
        <w:t>870(F) to provide an experimental rate that customers of the utility identified in Section 58</w:t>
      </w:r>
      <w:r w:rsidR="00472D93" w:rsidRPr="00472D93">
        <w:rPr>
          <w:lang w:val="en-PH"/>
        </w:rPr>
        <w:noBreakHyphen/>
      </w:r>
      <w:r w:rsidRPr="00472D93">
        <w:rPr>
          <w:lang w:val="en-PH"/>
        </w:rPr>
        <w:t>34</w:t>
      </w:r>
      <w:r w:rsidR="00472D93" w:rsidRPr="00472D93">
        <w:rPr>
          <w:lang w:val="en-PH"/>
        </w:rPr>
        <w:noBreakHyphen/>
      </w:r>
      <w:r w:rsidRPr="00472D93">
        <w:rPr>
          <w:lang w:val="en-PH"/>
        </w:rPr>
        <w:t>10 shall pay during the pendency of litigation currently before the commission which shall include full and final compliance by the utility with the order issued by the Public Service Commission under this section or until replaced by an order of the commission under Section 58</w:t>
      </w:r>
      <w:r w:rsidR="00472D93" w:rsidRPr="00472D93">
        <w:rPr>
          <w:lang w:val="en-PH"/>
        </w:rPr>
        <w:noBreakHyphen/>
      </w:r>
      <w:r w:rsidRPr="00472D93">
        <w:rPr>
          <w:lang w:val="en-PH"/>
        </w:rPr>
        <w:t>34</w:t>
      </w:r>
      <w:r w:rsidR="00472D93" w:rsidRPr="00472D93">
        <w:rPr>
          <w:lang w:val="en-PH"/>
        </w:rPr>
        <w:noBreakHyphen/>
      </w:r>
      <w:r w:rsidRPr="00472D93">
        <w:rPr>
          <w:lang w:val="en-PH"/>
        </w:rPr>
        <w:t>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2011</w:t>
      </w:r>
      <w:r w:rsidR="00472D93" w:rsidRPr="00472D93">
        <w:rPr>
          <w:lang w:val="en-PH"/>
        </w:rPr>
        <w:noBreakHyphen/>
      </w:r>
      <w:r w:rsidRPr="00472D93">
        <w:rPr>
          <w:lang w:val="en-PH"/>
        </w:rPr>
        <w:t>207</w:t>
      </w:r>
      <w:r w:rsidR="00472D93" w:rsidRPr="00472D93">
        <w:rPr>
          <w:lang w:val="en-PH"/>
        </w:rPr>
        <w:noBreakHyphen/>
      </w:r>
      <w:r w:rsidRPr="00472D93">
        <w:rPr>
          <w:lang w:val="en-PH"/>
        </w:rPr>
        <w:t>E, Order No. 2011</w:t>
      </w:r>
      <w:r w:rsidR="00472D93" w:rsidRPr="00472D93">
        <w:rPr>
          <w:lang w:val="en-PH"/>
        </w:rPr>
        <w:noBreakHyphen/>
      </w:r>
      <w:r w:rsidRPr="00472D93">
        <w:rPr>
          <w:lang w:val="en-PH"/>
        </w:rPr>
        <w:t>738, Docket No. 2012</w:t>
      </w:r>
      <w:r w:rsidR="00472D93" w:rsidRPr="00472D93">
        <w:rPr>
          <w:lang w:val="en-PH"/>
        </w:rPr>
        <w:noBreakHyphen/>
      </w:r>
      <w:r w:rsidRPr="00472D93">
        <w:rPr>
          <w:lang w:val="en-PH"/>
        </w:rPr>
        <w:t>186</w:t>
      </w:r>
      <w:r w:rsidR="00472D93" w:rsidRPr="00472D93">
        <w:rPr>
          <w:lang w:val="en-PH"/>
        </w:rPr>
        <w:noBreakHyphen/>
      </w:r>
      <w:r w:rsidRPr="00472D93">
        <w:rPr>
          <w:lang w:val="en-PH"/>
        </w:rPr>
        <w:t>E, Order No. 2012</w:t>
      </w:r>
      <w:r w:rsidR="00472D93" w:rsidRPr="00472D93">
        <w:rPr>
          <w:lang w:val="en-PH"/>
        </w:rPr>
        <w:noBreakHyphen/>
      </w:r>
      <w:r w:rsidRPr="00472D93">
        <w:rPr>
          <w:lang w:val="en-PH"/>
        </w:rPr>
        <w:t>761, Docket No. 2013</w:t>
      </w:r>
      <w:r w:rsidR="00472D93" w:rsidRPr="00472D93">
        <w:rPr>
          <w:lang w:val="en-PH"/>
        </w:rPr>
        <w:noBreakHyphen/>
      </w:r>
      <w:r w:rsidRPr="00472D93">
        <w:rPr>
          <w:lang w:val="en-PH"/>
        </w:rPr>
        <w:t>150</w:t>
      </w:r>
      <w:r w:rsidR="00472D93" w:rsidRPr="00472D93">
        <w:rPr>
          <w:lang w:val="en-PH"/>
        </w:rPr>
        <w:noBreakHyphen/>
      </w:r>
      <w:r w:rsidRPr="00472D93">
        <w:rPr>
          <w:lang w:val="en-PH"/>
        </w:rPr>
        <w:t>E, Order No. 2013</w:t>
      </w:r>
      <w:r w:rsidR="00472D93" w:rsidRPr="00472D93">
        <w:rPr>
          <w:lang w:val="en-PH"/>
        </w:rPr>
        <w:noBreakHyphen/>
      </w:r>
      <w:r w:rsidRPr="00472D93">
        <w:rPr>
          <w:lang w:val="en-PH"/>
        </w:rPr>
        <w:t>680(A), Docket No. 2014</w:t>
      </w:r>
      <w:r w:rsidR="00472D93" w:rsidRPr="00472D93">
        <w:rPr>
          <w:lang w:val="en-PH"/>
        </w:rPr>
        <w:noBreakHyphen/>
      </w:r>
      <w:r w:rsidRPr="00472D93">
        <w:rPr>
          <w:lang w:val="en-PH"/>
        </w:rPr>
        <w:t>187</w:t>
      </w:r>
      <w:r w:rsidR="00472D93" w:rsidRPr="00472D93">
        <w:rPr>
          <w:lang w:val="en-PH"/>
        </w:rPr>
        <w:noBreakHyphen/>
      </w:r>
      <w:r w:rsidRPr="00472D93">
        <w:rPr>
          <w:lang w:val="en-PH"/>
        </w:rPr>
        <w:t>E, Order No. 2014</w:t>
      </w:r>
      <w:r w:rsidR="00472D93" w:rsidRPr="00472D93">
        <w:rPr>
          <w:lang w:val="en-PH"/>
        </w:rPr>
        <w:noBreakHyphen/>
      </w:r>
      <w:r w:rsidRPr="00472D93">
        <w:rPr>
          <w:lang w:val="en-PH"/>
        </w:rPr>
        <w:t>785, Docket No. 2015</w:t>
      </w:r>
      <w:r w:rsidR="00472D93" w:rsidRPr="00472D93">
        <w:rPr>
          <w:lang w:val="en-PH"/>
        </w:rPr>
        <w:noBreakHyphen/>
      </w:r>
      <w:r w:rsidRPr="00472D93">
        <w:rPr>
          <w:lang w:val="en-PH"/>
        </w:rPr>
        <w:t>160</w:t>
      </w:r>
      <w:r w:rsidR="00472D93" w:rsidRPr="00472D93">
        <w:rPr>
          <w:lang w:val="en-PH"/>
        </w:rPr>
        <w:noBreakHyphen/>
      </w:r>
      <w:r w:rsidRPr="00472D93">
        <w:rPr>
          <w:lang w:val="en-PH"/>
        </w:rPr>
        <w:t>E, Order No. 2015</w:t>
      </w:r>
      <w:r w:rsidR="00472D93" w:rsidRPr="00472D93">
        <w:rPr>
          <w:lang w:val="en-PH"/>
        </w:rPr>
        <w:noBreakHyphen/>
      </w:r>
      <w:r w:rsidRPr="00472D93">
        <w:rPr>
          <w:lang w:val="en-PH"/>
        </w:rPr>
        <w:t>712, Docket No. 2016</w:t>
      </w:r>
      <w:r w:rsidR="00472D93" w:rsidRPr="00472D93">
        <w:rPr>
          <w:lang w:val="en-PH"/>
        </w:rPr>
        <w:noBreakHyphen/>
      </w:r>
      <w:r w:rsidRPr="00472D93">
        <w:rPr>
          <w:lang w:val="en-PH"/>
        </w:rPr>
        <w:t>224</w:t>
      </w:r>
      <w:r w:rsidR="00472D93" w:rsidRPr="00472D93">
        <w:rPr>
          <w:lang w:val="en-PH"/>
        </w:rPr>
        <w:noBreakHyphen/>
      </w:r>
      <w:r w:rsidRPr="00472D93">
        <w:rPr>
          <w:lang w:val="en-PH"/>
        </w:rPr>
        <w:t>E, Order No. 2016</w:t>
      </w:r>
      <w:r w:rsidR="00472D93" w:rsidRPr="00472D93">
        <w:rPr>
          <w:lang w:val="en-PH"/>
        </w:rPr>
        <w:noBreakHyphen/>
      </w:r>
      <w:r w:rsidRPr="00472D93">
        <w:rPr>
          <w:lang w:val="en-PH"/>
        </w:rPr>
        <w:t>758, for the period of no earlier than April 1, 2018, until the issuance of the Public Service Commission's final order on the merits on the matters before the commission.</w:t>
      </w: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7AC" w:rsidRPr="00472D93">
        <w:rPr>
          <w:lang w:val="en-PH"/>
        </w:rPr>
        <w:t xml:space="preserve">: 2018 Act No. 258 (H.4375), </w:t>
      </w:r>
      <w:r w:rsidRPr="00472D93">
        <w:rPr>
          <w:lang w:val="en-PH"/>
        </w:rPr>
        <w:t xml:space="preserve">Section </w:t>
      </w:r>
      <w:r w:rsidR="004E67AC" w:rsidRPr="00472D93">
        <w:rPr>
          <w:lang w:val="en-PH"/>
        </w:rPr>
        <w:t>3, eff June 28, 2018.</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Editor's Note</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 xml:space="preserve">2018 Act No. 258, </w:t>
      </w:r>
      <w:r w:rsidR="00472D93" w:rsidRPr="00472D93">
        <w:rPr>
          <w:lang w:val="en-PH"/>
        </w:rPr>
        <w:t xml:space="preserve">Section </w:t>
      </w:r>
      <w:r w:rsidRPr="00472D93">
        <w:rPr>
          <w:lang w:val="en-PH"/>
        </w:rPr>
        <w:t>12, provides as follows:</w:t>
      </w:r>
    </w:p>
    <w:p w:rsidR="00472D93" w:rsidRP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2D93">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472D93" w:rsidRP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b/>
          <w:lang w:val="en-PH"/>
        </w:rPr>
        <w:t xml:space="preserve">SECTION </w:t>
      </w:r>
      <w:r w:rsidR="004E67AC" w:rsidRPr="00472D93">
        <w:rPr>
          <w:b/>
          <w:lang w:val="en-PH"/>
        </w:rPr>
        <w:t>58</w:t>
      </w:r>
      <w:r w:rsidRPr="00472D93">
        <w:rPr>
          <w:b/>
          <w:lang w:val="en-PH"/>
        </w:rPr>
        <w:noBreakHyphen/>
      </w:r>
      <w:r w:rsidR="004E67AC" w:rsidRPr="00472D93">
        <w:rPr>
          <w:b/>
          <w:lang w:val="en-PH"/>
        </w:rPr>
        <w:t>34</w:t>
      </w:r>
      <w:r w:rsidRPr="00472D93">
        <w:rPr>
          <w:b/>
          <w:lang w:val="en-PH"/>
        </w:rPr>
        <w:noBreakHyphen/>
      </w:r>
      <w:r w:rsidR="004E67AC" w:rsidRPr="00472D93">
        <w:rPr>
          <w:b/>
          <w:lang w:val="en-PH"/>
        </w:rPr>
        <w:t>30.</w:t>
      </w:r>
      <w:r w:rsidR="004E67AC" w:rsidRPr="00472D93">
        <w:rPr>
          <w:lang w:val="en-PH"/>
        </w:rPr>
        <w:t xml:space="preserve"> Monitoring and adjustment of experimental rate.</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ab/>
        <w:t>Notwithstanding any other provision of law, the experimental rate set pursuant to Section 58</w:t>
      </w:r>
      <w:r w:rsidR="00472D93" w:rsidRPr="00472D93">
        <w:rPr>
          <w:lang w:val="en-PH"/>
        </w:rPr>
        <w:noBreakHyphen/>
      </w:r>
      <w:r w:rsidRPr="00472D93">
        <w:rPr>
          <w:lang w:val="en-PH"/>
        </w:rPr>
        <w:t>34</w:t>
      </w:r>
      <w:r w:rsidR="00472D93" w:rsidRPr="00472D93">
        <w:rPr>
          <w:lang w:val="en-PH"/>
        </w:rPr>
        <w:noBreakHyphen/>
      </w:r>
      <w:r w:rsidRPr="00472D93">
        <w:rPr>
          <w:lang w:val="en-PH"/>
        </w:rPr>
        <w:t xml:space="preserve">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w:t>
      </w:r>
      <w:r w:rsidRPr="00472D93">
        <w:rPr>
          <w:lang w:val="en-PH"/>
        </w:rPr>
        <w:lastRenderedPageBreak/>
        <w:t>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00472D93" w:rsidRPr="00472D93">
        <w:rPr>
          <w:lang w:val="en-PH"/>
        </w:rPr>
        <w:noBreakHyphen/>
      </w:r>
      <w:r w:rsidRPr="00472D93">
        <w:rPr>
          <w:lang w:val="en-PH"/>
        </w:rPr>
        <w:t>34</w:t>
      </w:r>
      <w:r w:rsidR="00472D93" w:rsidRPr="00472D93">
        <w:rPr>
          <w:lang w:val="en-PH"/>
        </w:rPr>
        <w:noBreakHyphen/>
      </w:r>
      <w:r w:rsidRPr="00472D93">
        <w:rPr>
          <w:lang w:val="en-PH"/>
        </w:rPr>
        <w:t>10 and ordered pursuant to Section 58</w:t>
      </w:r>
      <w:r w:rsidR="00472D93" w:rsidRPr="00472D93">
        <w:rPr>
          <w:lang w:val="en-PH"/>
        </w:rPr>
        <w:noBreakHyphen/>
      </w:r>
      <w:r w:rsidRPr="00472D93">
        <w:rPr>
          <w:lang w:val="en-PH"/>
        </w:rPr>
        <w:t>34</w:t>
      </w:r>
      <w:r w:rsidR="00472D93" w:rsidRPr="00472D93">
        <w:rPr>
          <w:lang w:val="en-PH"/>
        </w:rPr>
        <w:noBreakHyphen/>
      </w:r>
      <w:r w:rsidRPr="00472D93">
        <w:rPr>
          <w:lang w:val="en-PH"/>
        </w:rPr>
        <w:t>20.</w:t>
      </w: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7AC" w:rsidRPr="00472D93">
        <w:rPr>
          <w:lang w:val="en-PH"/>
        </w:rPr>
        <w:t xml:space="preserve">: 2018 Act No. 258 (H.4375), </w:t>
      </w:r>
      <w:r w:rsidRPr="00472D93">
        <w:rPr>
          <w:lang w:val="en-PH"/>
        </w:rPr>
        <w:t xml:space="preserve">Section </w:t>
      </w:r>
      <w:r w:rsidR="004E67AC" w:rsidRPr="00472D93">
        <w:rPr>
          <w:lang w:val="en-PH"/>
        </w:rPr>
        <w:t>3, eff June 28, 2018.</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Editor's Note</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 xml:space="preserve">2018 Act No. 258, </w:t>
      </w:r>
      <w:r w:rsidR="00472D93" w:rsidRPr="00472D93">
        <w:rPr>
          <w:lang w:val="en-PH"/>
        </w:rPr>
        <w:t xml:space="preserve">Section </w:t>
      </w:r>
      <w:r w:rsidRPr="00472D93">
        <w:rPr>
          <w:lang w:val="en-PH"/>
        </w:rPr>
        <w:t>12, provides as follows:</w:t>
      </w:r>
    </w:p>
    <w:p w:rsidR="00472D93" w:rsidRP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2D93">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472D93" w:rsidRP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b/>
          <w:lang w:val="en-PH"/>
        </w:rPr>
        <w:t xml:space="preserve">SECTION </w:t>
      </w:r>
      <w:r w:rsidR="004E67AC" w:rsidRPr="00472D93">
        <w:rPr>
          <w:b/>
          <w:lang w:val="en-PH"/>
        </w:rPr>
        <w:t>58</w:t>
      </w:r>
      <w:r w:rsidRPr="00472D93">
        <w:rPr>
          <w:b/>
          <w:lang w:val="en-PH"/>
        </w:rPr>
        <w:noBreakHyphen/>
      </w:r>
      <w:r w:rsidR="004E67AC" w:rsidRPr="00472D93">
        <w:rPr>
          <w:b/>
          <w:lang w:val="en-PH"/>
        </w:rPr>
        <w:t>34</w:t>
      </w:r>
      <w:r w:rsidRPr="00472D93">
        <w:rPr>
          <w:b/>
          <w:lang w:val="en-PH"/>
        </w:rPr>
        <w:noBreakHyphen/>
      </w:r>
      <w:r w:rsidR="004E67AC" w:rsidRPr="00472D93">
        <w:rPr>
          <w:b/>
          <w:lang w:val="en-PH"/>
        </w:rPr>
        <w:t>40.</w:t>
      </w:r>
      <w:r w:rsidR="004E67AC" w:rsidRPr="00472D93">
        <w:rPr>
          <w:lang w:val="en-PH"/>
        </w:rPr>
        <w:t xml:space="preserve"> Suspension of conflicting provisions.</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ab/>
        <w:t>Any provision of Article 7, Chapter 27, Title 58 in conflict with the provisions of this chapter, including, but not limited to, Section 58</w:t>
      </w:r>
      <w:r w:rsidR="00472D93" w:rsidRPr="00472D93">
        <w:rPr>
          <w:lang w:val="en-PH"/>
        </w:rPr>
        <w:noBreakHyphen/>
      </w:r>
      <w:r w:rsidRPr="00472D93">
        <w:rPr>
          <w:lang w:val="en-PH"/>
        </w:rPr>
        <w:t>27</w:t>
      </w:r>
      <w:r w:rsidR="00472D93" w:rsidRPr="00472D93">
        <w:rPr>
          <w:lang w:val="en-PH"/>
        </w:rPr>
        <w:noBreakHyphen/>
      </w:r>
      <w:r w:rsidRPr="00472D93">
        <w:rPr>
          <w:lang w:val="en-PH"/>
        </w:rPr>
        <w:t>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7AC" w:rsidRPr="00472D93">
        <w:rPr>
          <w:lang w:val="en-PH"/>
        </w:rPr>
        <w:t xml:space="preserve">: 2018 Act No. 258 (H.4375), </w:t>
      </w:r>
      <w:r w:rsidRPr="00472D93">
        <w:rPr>
          <w:lang w:val="en-PH"/>
        </w:rPr>
        <w:t xml:space="preserve">Section </w:t>
      </w:r>
      <w:r w:rsidR="004E67AC" w:rsidRPr="00472D93">
        <w:rPr>
          <w:lang w:val="en-PH"/>
        </w:rPr>
        <w:t>3, eff June 28, 2018.</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Editor's Note</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 xml:space="preserve">2018 Act No. 258, </w:t>
      </w:r>
      <w:r w:rsidR="00472D93" w:rsidRPr="00472D93">
        <w:rPr>
          <w:lang w:val="en-PH"/>
        </w:rPr>
        <w:t xml:space="preserve">Section </w:t>
      </w:r>
      <w:r w:rsidRPr="00472D93">
        <w:rPr>
          <w:lang w:val="en-PH"/>
        </w:rPr>
        <w:t>12, provides as follows:</w:t>
      </w:r>
    </w:p>
    <w:p w:rsidR="00472D93" w:rsidRP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2D93">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472D93" w:rsidRP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b/>
          <w:lang w:val="en-PH"/>
        </w:rPr>
        <w:t xml:space="preserve">SECTION </w:t>
      </w:r>
      <w:r w:rsidR="004E67AC" w:rsidRPr="00472D93">
        <w:rPr>
          <w:b/>
          <w:lang w:val="en-PH"/>
        </w:rPr>
        <w:t>58</w:t>
      </w:r>
      <w:r w:rsidRPr="00472D93">
        <w:rPr>
          <w:b/>
          <w:lang w:val="en-PH"/>
        </w:rPr>
        <w:noBreakHyphen/>
      </w:r>
      <w:r w:rsidR="004E67AC" w:rsidRPr="00472D93">
        <w:rPr>
          <w:b/>
          <w:lang w:val="en-PH"/>
        </w:rPr>
        <w:t>34</w:t>
      </w:r>
      <w:r w:rsidRPr="00472D93">
        <w:rPr>
          <w:b/>
          <w:lang w:val="en-PH"/>
        </w:rPr>
        <w:noBreakHyphen/>
      </w:r>
      <w:r w:rsidR="004E67AC" w:rsidRPr="00472D93">
        <w:rPr>
          <w:b/>
          <w:lang w:val="en-PH"/>
        </w:rPr>
        <w:t>50.</w:t>
      </w:r>
      <w:r w:rsidR="004E67AC" w:rsidRPr="00472D93">
        <w:rPr>
          <w:lang w:val="en-PH"/>
        </w:rPr>
        <w:t xml:space="preserve"> Suspension of time limitations.</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ab/>
        <w:t>Section 58</w:t>
      </w:r>
      <w:r w:rsidR="00472D93" w:rsidRPr="00472D93">
        <w:rPr>
          <w:lang w:val="en-PH"/>
        </w:rPr>
        <w:noBreakHyphen/>
      </w:r>
      <w:r w:rsidRPr="00472D93">
        <w:rPr>
          <w:lang w:val="en-PH"/>
        </w:rPr>
        <w:t>27</w:t>
      </w:r>
      <w:r w:rsidR="00472D93" w:rsidRPr="00472D93">
        <w:rPr>
          <w:lang w:val="en-PH"/>
        </w:rPr>
        <w:noBreakHyphen/>
      </w:r>
      <w:r w:rsidRPr="00472D93">
        <w:rPr>
          <w:lang w:val="en-PH"/>
        </w:rPr>
        <w:t>930 and the time limitations contained in Section 58</w:t>
      </w:r>
      <w:r w:rsidR="00472D93" w:rsidRPr="00472D93">
        <w:rPr>
          <w:lang w:val="en-PH"/>
        </w:rPr>
        <w:noBreakHyphen/>
      </w:r>
      <w:r w:rsidRPr="00472D93">
        <w:rPr>
          <w:lang w:val="en-PH"/>
        </w:rPr>
        <w:t>33</w:t>
      </w:r>
      <w:r w:rsidR="00472D93" w:rsidRPr="00472D93">
        <w:rPr>
          <w:lang w:val="en-PH"/>
        </w:rPr>
        <w:noBreakHyphen/>
      </w:r>
      <w:r w:rsidRPr="00472D93">
        <w:rPr>
          <w:lang w:val="en-PH"/>
        </w:rPr>
        <w:t>240 (A)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2D93" w:rsidRDefault="00472D93"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7AC" w:rsidRPr="00472D93">
        <w:rPr>
          <w:lang w:val="en-PH"/>
        </w:rPr>
        <w:t xml:space="preserve">: 2018 Act No. 258 (H.4375), </w:t>
      </w:r>
      <w:r w:rsidRPr="00472D93">
        <w:rPr>
          <w:lang w:val="en-PH"/>
        </w:rPr>
        <w:t xml:space="preserve">Section </w:t>
      </w:r>
      <w:r w:rsidR="004E67AC" w:rsidRPr="00472D93">
        <w:rPr>
          <w:lang w:val="en-PH"/>
        </w:rPr>
        <w:t>3, eff June 28, 2018.</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Editor's Note</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 xml:space="preserve">2018 Act No. 258, </w:t>
      </w:r>
      <w:r w:rsidR="00472D93" w:rsidRPr="00472D93">
        <w:rPr>
          <w:lang w:val="en-PH"/>
        </w:rPr>
        <w:t xml:space="preserve">Section </w:t>
      </w:r>
      <w:r w:rsidRPr="00472D93">
        <w:rPr>
          <w:lang w:val="en-PH"/>
        </w:rPr>
        <w:t>12, provides as follows:</w:t>
      </w:r>
    </w:p>
    <w:p w:rsidR="00472D93" w:rsidRDefault="004E67AC"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2D93">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F25049" w:rsidRPr="00472D93" w:rsidRDefault="00F25049" w:rsidP="00472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2D93" w:rsidSect="00472D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D93" w:rsidRDefault="00472D93" w:rsidP="00472D93">
      <w:r>
        <w:separator/>
      </w:r>
    </w:p>
  </w:endnote>
  <w:endnote w:type="continuationSeparator" w:id="0">
    <w:p w:rsidR="00472D93" w:rsidRDefault="00472D93" w:rsidP="0047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93" w:rsidRPr="00472D93" w:rsidRDefault="00472D93" w:rsidP="00472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93" w:rsidRPr="00472D93" w:rsidRDefault="00472D93" w:rsidP="00472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93" w:rsidRPr="00472D93" w:rsidRDefault="00472D93" w:rsidP="00472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D93" w:rsidRDefault="00472D93" w:rsidP="00472D93">
      <w:r>
        <w:separator/>
      </w:r>
    </w:p>
  </w:footnote>
  <w:footnote w:type="continuationSeparator" w:id="0">
    <w:p w:rsidR="00472D93" w:rsidRDefault="00472D93" w:rsidP="0047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93" w:rsidRPr="00472D93" w:rsidRDefault="00472D93" w:rsidP="0047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93" w:rsidRPr="00472D93" w:rsidRDefault="00472D93" w:rsidP="00472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93" w:rsidRPr="00472D93" w:rsidRDefault="00472D93" w:rsidP="00472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AC"/>
    <w:rsid w:val="00472D93"/>
    <w:rsid w:val="004E67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76293-F914-454A-8719-B18B05B5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6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67AC"/>
    <w:rPr>
      <w:rFonts w:ascii="Courier New" w:eastAsiaTheme="minorEastAsia" w:hAnsi="Courier New" w:cs="Courier New"/>
      <w:sz w:val="20"/>
      <w:szCs w:val="20"/>
    </w:rPr>
  </w:style>
  <w:style w:type="paragraph" w:styleId="Header">
    <w:name w:val="header"/>
    <w:basedOn w:val="Normal"/>
    <w:link w:val="HeaderChar"/>
    <w:uiPriority w:val="99"/>
    <w:unhideWhenUsed/>
    <w:rsid w:val="00472D93"/>
    <w:pPr>
      <w:tabs>
        <w:tab w:val="center" w:pos="4680"/>
        <w:tab w:val="right" w:pos="9360"/>
      </w:tabs>
    </w:pPr>
  </w:style>
  <w:style w:type="character" w:customStyle="1" w:styleId="HeaderChar">
    <w:name w:val="Header Char"/>
    <w:basedOn w:val="DefaultParagraphFont"/>
    <w:link w:val="Header"/>
    <w:uiPriority w:val="99"/>
    <w:rsid w:val="00472D93"/>
  </w:style>
  <w:style w:type="paragraph" w:styleId="Footer">
    <w:name w:val="footer"/>
    <w:basedOn w:val="Normal"/>
    <w:link w:val="FooterChar"/>
    <w:uiPriority w:val="99"/>
    <w:unhideWhenUsed/>
    <w:rsid w:val="00472D93"/>
    <w:pPr>
      <w:tabs>
        <w:tab w:val="center" w:pos="4680"/>
        <w:tab w:val="right" w:pos="9360"/>
      </w:tabs>
    </w:pPr>
  </w:style>
  <w:style w:type="character" w:customStyle="1" w:styleId="FooterChar">
    <w:name w:val="Footer Char"/>
    <w:basedOn w:val="DefaultParagraphFont"/>
    <w:link w:val="Footer"/>
    <w:uiPriority w:val="99"/>
    <w:rsid w:val="00472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1089</Words>
  <Characters>6212</Characters>
  <Application>Microsoft Office Word</Application>
  <DocSecurity>0</DocSecurity>
  <Lines>51</Lines>
  <Paragraphs>14</Paragraphs>
  <ScaleCrop>false</ScaleCrop>
  <Company>Legislative Services Agency</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