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3CCB">
        <w:t>CHAPTER 79</w:t>
      </w:r>
    </w:p>
    <w:p w:rsidR="003E3CCB" w:rsidRP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3CCB">
        <w:t>Medical Malpractice Actions</w:t>
      </w:r>
      <w:bookmarkStart w:id="0" w:name="_GoBack"/>
      <w:bookmarkEnd w:id="0"/>
    </w:p>
    <w:p w:rsidR="003E3CCB" w:rsidRP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rPr>
          <w:b/>
        </w:rPr>
        <w:t xml:space="preserve">SECTION </w:t>
      </w:r>
      <w:r w:rsidR="004D2A89" w:rsidRPr="003E3CCB">
        <w:rPr>
          <w:b/>
        </w:rPr>
        <w:t>15</w:t>
      </w:r>
      <w:r w:rsidRPr="003E3CCB">
        <w:rPr>
          <w:b/>
        </w:rPr>
        <w:noBreakHyphen/>
      </w:r>
      <w:r w:rsidR="004D2A89" w:rsidRPr="003E3CCB">
        <w:rPr>
          <w:b/>
        </w:rPr>
        <w:t>79</w:t>
      </w:r>
      <w:r w:rsidRPr="003E3CCB">
        <w:rPr>
          <w:b/>
        </w:rPr>
        <w:noBreakHyphen/>
      </w:r>
      <w:r w:rsidR="004D2A89" w:rsidRPr="003E3CCB">
        <w:rPr>
          <w:b/>
        </w:rPr>
        <w:t>110.</w:t>
      </w:r>
      <w:r w:rsidR="004D2A89" w:rsidRPr="003E3CCB">
        <w:t xml:space="preserve"> Definitions.</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As used in this chapter:</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(1) "Ambulatory surgical facility" means a licensed, distinct, freestanding, self</w:t>
      </w:r>
      <w:r w:rsidR="003E3CCB" w:rsidRPr="003E3CCB">
        <w:noBreakHyphen/>
      </w:r>
      <w:r w:rsidRPr="003E3CCB">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(2) "Health care institution" means an ambulatory surgical facility, a hospital, an institutional general infirmary, a nursing home, and a renal dialysis facility.</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(3) "Health care provider" means a physician, surgeon, osteopath, nurse, oral surgeon, dentist, pharmacist, chiropractor, optometrist, podiatrist, or any similar category of licensed health care provider, including a health care practice, association, partnership, or other legal entity.</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(4) "Hospital" means a licensed facility with an organized medical staff to maintain and operate organized facilities and services to accommodate two or more nonrelated persons for the diagnosis, treatment, and care of such persons over a period exceeding twenty</w:t>
      </w:r>
      <w:r w:rsidR="003E3CCB" w:rsidRPr="003E3CCB">
        <w:noBreakHyphen/>
      </w:r>
      <w:r w:rsidRPr="003E3CCB">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(5)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3E3CCB" w:rsidRPr="003E3CCB">
        <w:noBreakHyphen/>
      </w:r>
      <w:r w:rsidRPr="003E3CCB">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(6) "Medical malpractice" means doing that which the reasonably prudent health care provider or health care institution would not do or not doing that which the reasonably prudent health care provider or health care institution would do in the same or similar circumstances.</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(7) "Nursing home" means a licensed facility with an organized nursing staff to maintain and operate organized facilities and services to accommodate two or more unrelated persons over a period exceeding twenty</w:t>
      </w:r>
      <w:r w:rsidR="003E3CCB" w:rsidRPr="003E3CCB">
        <w:noBreakHyphen/>
      </w:r>
      <w:r w:rsidRPr="003E3CCB">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(8) "Renal dialysis facility" means an outpatient facility which offers staff assisted dialysis or training and supported services for self</w:t>
      </w:r>
      <w:r w:rsidR="003E3CCB" w:rsidRPr="003E3CCB">
        <w:noBreakHyphen/>
      </w:r>
      <w:r w:rsidRPr="003E3CCB">
        <w:t>dialysis to end</w:t>
      </w:r>
      <w:r w:rsidR="003E3CCB" w:rsidRPr="003E3CCB">
        <w:noBreakHyphen/>
      </w:r>
      <w:r w:rsidRPr="003E3CCB">
        <w:t>stage renal disease patients.</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(9) "Skilled nursing services" means services that:</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r>
      <w:r w:rsidRPr="003E3CCB">
        <w:tab/>
        <w:t>(a) are ordered by a physician;</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r>
      <w:r w:rsidRPr="003E3CCB">
        <w:tab/>
        <w:t>(b) require the skills of technical or professional personnel such as registered nurses, licensed practical (vocational) nurses, physical therapists, occupational therapists, and speech pathologists or audiologists; and</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r>
      <w:r w:rsidRPr="003E3CCB">
        <w:tab/>
        <w:t>(c) are furnished directly by, or under the supervision of such personnel.</w:t>
      </w:r>
    </w:p>
    <w:p w:rsid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3CCB" w:rsidRP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A89" w:rsidRPr="003E3CCB">
        <w:t xml:space="preserve">: 2005 Act No. 32, </w:t>
      </w:r>
      <w:r w:rsidRPr="003E3CCB">
        <w:t xml:space="preserve">Section </w:t>
      </w:r>
      <w:r w:rsidR="004D2A89" w:rsidRPr="003E3CCB">
        <w:t>5, eff July 1, 2005, for causes of action arising after that date.</w:t>
      </w:r>
    </w:p>
    <w:p w:rsidR="003E3CCB" w:rsidRP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rPr>
          <w:b/>
        </w:rPr>
        <w:t xml:space="preserve">SECTION </w:t>
      </w:r>
      <w:r w:rsidR="004D2A89" w:rsidRPr="003E3CCB">
        <w:rPr>
          <w:b/>
        </w:rPr>
        <w:t>15</w:t>
      </w:r>
      <w:r w:rsidRPr="003E3CCB">
        <w:rPr>
          <w:b/>
        </w:rPr>
        <w:noBreakHyphen/>
      </w:r>
      <w:r w:rsidR="004D2A89" w:rsidRPr="003E3CCB">
        <w:rPr>
          <w:b/>
        </w:rPr>
        <w:t>79</w:t>
      </w:r>
      <w:r w:rsidRPr="003E3CCB">
        <w:rPr>
          <w:b/>
        </w:rPr>
        <w:noBreakHyphen/>
      </w:r>
      <w:r w:rsidR="004D2A89" w:rsidRPr="003E3CCB">
        <w:rPr>
          <w:b/>
        </w:rPr>
        <w:t>120.</w:t>
      </w:r>
      <w:r w:rsidR="004D2A89" w:rsidRPr="003E3CCB">
        <w:t xml:space="preserve"> Mediation and arbitration.</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lastRenderedPageBreak/>
        <w:tab/>
        <w:t>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w:t>
      </w:r>
    </w:p>
    <w:p w:rsid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2A89" w:rsidRPr="003E3CCB">
        <w:t xml:space="preserve">: 2005 Act No. 32, </w:t>
      </w:r>
      <w:r w:rsidRPr="003E3CCB">
        <w:t xml:space="preserve">Section </w:t>
      </w:r>
      <w:r w:rsidR="004D2A89" w:rsidRPr="003E3CCB">
        <w:t xml:space="preserve">5, eff July 1, 2005, for causes of action arising after that date; 2006 Act No. 354, </w:t>
      </w:r>
      <w:r w:rsidRPr="003E3CCB">
        <w:t xml:space="preserve">Section </w:t>
      </w:r>
      <w:r w:rsidR="004D2A89" w:rsidRPr="003E3CCB">
        <w:t>3, eff June 9, 2006.</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Effect of Amendment</w:t>
      </w:r>
    </w:p>
    <w:p w:rsidR="003E3CCB" w:rsidRP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3CCB">
        <w:t>The 2006 amendment in the second sentence added "nonbinding arbitration, early neutral evaluation, or other forms of alternative dispute resolution".</w:t>
      </w:r>
    </w:p>
    <w:p w:rsidR="003E3CCB" w:rsidRP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rPr>
          <w:b/>
        </w:rPr>
        <w:t xml:space="preserve">SECTION </w:t>
      </w:r>
      <w:r w:rsidR="004D2A89" w:rsidRPr="003E3CCB">
        <w:rPr>
          <w:b/>
        </w:rPr>
        <w:t>15</w:t>
      </w:r>
      <w:r w:rsidRPr="003E3CCB">
        <w:rPr>
          <w:b/>
        </w:rPr>
        <w:noBreakHyphen/>
      </w:r>
      <w:r w:rsidR="004D2A89" w:rsidRPr="003E3CCB">
        <w:rPr>
          <w:b/>
        </w:rPr>
        <w:t>79</w:t>
      </w:r>
      <w:r w:rsidRPr="003E3CCB">
        <w:rPr>
          <w:b/>
        </w:rPr>
        <w:noBreakHyphen/>
      </w:r>
      <w:r w:rsidR="004D2A89" w:rsidRPr="003E3CCB">
        <w:rPr>
          <w:b/>
        </w:rPr>
        <w:t>125.</w:t>
      </w:r>
      <w:r w:rsidR="004D2A89" w:rsidRPr="003E3CCB">
        <w:t xml:space="preserve"> Notice of Intent to File Suit as prerequisite to filing action; subpoena of medical of records; depositions; mandatory prelitigation mediation; initiating action; ADR participation.</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3E3CCB" w:rsidRPr="003E3CCB">
        <w:noBreakHyphen/>
      </w:r>
      <w:r w:rsidRPr="003E3CCB">
        <w:t>36</w:t>
      </w:r>
      <w:r w:rsidR="003E3CCB" w:rsidRPr="003E3CCB">
        <w:noBreakHyphen/>
      </w:r>
      <w:r w:rsidRPr="003E3CCB">
        <w:t>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(D) The circuit court has jurisdiction to enforce the provisions of this section.</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(E) If the matter cannot be resolved through mediation, the plaintiff may initiate the civil action by filing a summons and complaint pursuant to the South Carolina Rules of Civil Procedure. The action must be filed:</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r>
      <w:r w:rsidRPr="003E3CCB">
        <w:tab/>
        <w:t>(1) within sixty days after the mediator determines that the mediation is not viable, that an impasse exists, or that the mediation should end; or</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r>
      <w:r w:rsidRPr="003E3CCB">
        <w:tab/>
        <w:t>(2) prior to expiration of the statute of limitations, whichever is later.</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w:t>
      </w:r>
    </w:p>
    <w:p w:rsid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3CCB" w:rsidRP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A89" w:rsidRPr="003E3CCB">
        <w:t xml:space="preserve">: 2005 Act No. 32, </w:t>
      </w:r>
      <w:r w:rsidRPr="003E3CCB">
        <w:t xml:space="preserve">Section </w:t>
      </w:r>
      <w:r w:rsidR="004D2A89" w:rsidRPr="003E3CCB">
        <w:t>5, eff July 1, 2005, for causes of action arising after that date.</w:t>
      </w:r>
    </w:p>
    <w:p w:rsidR="003E3CCB" w:rsidRP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rPr>
          <w:b/>
        </w:rPr>
        <w:lastRenderedPageBreak/>
        <w:t xml:space="preserve">SECTION </w:t>
      </w:r>
      <w:r w:rsidR="004D2A89" w:rsidRPr="003E3CCB">
        <w:rPr>
          <w:b/>
        </w:rPr>
        <w:t>15</w:t>
      </w:r>
      <w:r w:rsidRPr="003E3CCB">
        <w:rPr>
          <w:b/>
        </w:rPr>
        <w:noBreakHyphen/>
      </w:r>
      <w:r w:rsidR="004D2A89" w:rsidRPr="003E3CCB">
        <w:rPr>
          <w:b/>
        </w:rPr>
        <w:t>79</w:t>
      </w:r>
      <w:r w:rsidRPr="003E3CCB">
        <w:rPr>
          <w:b/>
        </w:rPr>
        <w:noBreakHyphen/>
      </w:r>
      <w:r w:rsidR="004D2A89" w:rsidRPr="003E3CCB">
        <w:rPr>
          <w:b/>
        </w:rPr>
        <w:t>130.</w:t>
      </w:r>
      <w:r w:rsidR="004D2A89" w:rsidRPr="003E3CCB">
        <w:t xml:space="preserve"> Report to licensing entity of expert testimony or evidence offered in bad faith or without reasonable basis.</w:t>
      </w:r>
    </w:p>
    <w:p w:rsidR="003E3CCB" w:rsidRDefault="004D2A8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3CCB">
        <w:tab/>
        <w:t>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w:t>
      </w:r>
    </w:p>
    <w:p w:rsid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3CCB" w:rsidRDefault="003E3CCB"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2A89" w:rsidRPr="003E3CCB">
        <w:t xml:space="preserve">: 2005 Act No. 32, </w:t>
      </w:r>
      <w:r w:rsidRPr="003E3CCB">
        <w:t xml:space="preserve">Section </w:t>
      </w:r>
      <w:r w:rsidR="004D2A89" w:rsidRPr="003E3CCB">
        <w:t>5, eff July 1, 2005, for causes of action arising after that date.</w:t>
      </w:r>
    </w:p>
    <w:p w:rsidR="00F25049" w:rsidRPr="003E3CCB" w:rsidRDefault="00F25049" w:rsidP="003E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3CCB" w:rsidSect="003E3C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CCB" w:rsidRDefault="003E3CCB" w:rsidP="003E3CCB">
      <w:r>
        <w:separator/>
      </w:r>
    </w:p>
  </w:endnote>
  <w:endnote w:type="continuationSeparator" w:id="0">
    <w:p w:rsidR="003E3CCB" w:rsidRDefault="003E3CCB" w:rsidP="003E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CCB" w:rsidRPr="003E3CCB" w:rsidRDefault="003E3CCB" w:rsidP="003E3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CCB" w:rsidRPr="003E3CCB" w:rsidRDefault="003E3CCB" w:rsidP="003E3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CCB" w:rsidRPr="003E3CCB" w:rsidRDefault="003E3CCB" w:rsidP="003E3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CCB" w:rsidRDefault="003E3CCB" w:rsidP="003E3CCB">
      <w:r>
        <w:separator/>
      </w:r>
    </w:p>
  </w:footnote>
  <w:footnote w:type="continuationSeparator" w:id="0">
    <w:p w:rsidR="003E3CCB" w:rsidRDefault="003E3CCB" w:rsidP="003E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CCB" w:rsidRPr="003E3CCB" w:rsidRDefault="003E3CCB" w:rsidP="003E3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CCB" w:rsidRPr="003E3CCB" w:rsidRDefault="003E3CCB" w:rsidP="003E3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CCB" w:rsidRPr="003E3CCB" w:rsidRDefault="003E3CCB" w:rsidP="003E3C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89"/>
    <w:rsid w:val="003E3CCB"/>
    <w:rsid w:val="004D2A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00F1C-4C35-443D-975E-A123E393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D2A8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E3CCB"/>
    <w:pPr>
      <w:tabs>
        <w:tab w:val="center" w:pos="4680"/>
        <w:tab w:val="right" w:pos="9360"/>
      </w:tabs>
    </w:pPr>
  </w:style>
  <w:style w:type="character" w:customStyle="1" w:styleId="HeaderChar">
    <w:name w:val="Header Char"/>
    <w:basedOn w:val="DefaultParagraphFont"/>
    <w:link w:val="Header"/>
    <w:uiPriority w:val="99"/>
    <w:rsid w:val="003E3CCB"/>
  </w:style>
  <w:style w:type="paragraph" w:styleId="Footer">
    <w:name w:val="footer"/>
    <w:basedOn w:val="Normal"/>
    <w:link w:val="FooterChar"/>
    <w:uiPriority w:val="99"/>
    <w:unhideWhenUsed/>
    <w:rsid w:val="003E3CCB"/>
    <w:pPr>
      <w:tabs>
        <w:tab w:val="center" w:pos="4680"/>
        <w:tab w:val="right" w:pos="9360"/>
      </w:tabs>
    </w:pPr>
  </w:style>
  <w:style w:type="character" w:customStyle="1" w:styleId="FooterChar">
    <w:name w:val="Footer Char"/>
    <w:basedOn w:val="DefaultParagraphFont"/>
    <w:link w:val="Footer"/>
    <w:uiPriority w:val="99"/>
    <w:rsid w:val="003E3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7633</Characters>
  <Application>Microsoft Office Word</Application>
  <DocSecurity>0</DocSecurity>
  <Lines>63</Lines>
  <Paragraphs>17</Paragraphs>
  <ScaleCrop>false</ScaleCrop>
  <Company>Legislative Services Agency</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