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FD6">
        <w:t>CHAPTER 81</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FD6">
        <w:t>Legal Malpractice Insurance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7E49" w:rsidRPr="00B56FD6">
        <w:t xml:space="preserve"> 1</w:t>
      </w:r>
    </w:p>
    <w:p w:rsidR="00B56FD6" w:rsidRP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FD6">
        <w:t>Reporting Requirements</w:t>
      </w:r>
      <w:bookmarkStart w:id="0" w:name="_GoBack"/>
      <w:bookmarkEnd w:id="0"/>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20.</w:t>
      </w:r>
      <w:r w:rsidR="00607E49" w:rsidRPr="00B56FD6">
        <w:t xml:space="preserve"> Exemption from liability for action taken in performance of powers and duties in reporting legal professional malpractice claims.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7E49" w:rsidRPr="00B56FD6">
        <w:t xml:space="preserve">: Former 1976 Code </w:t>
      </w:r>
      <w:r w:rsidRPr="00B56FD6">
        <w:t xml:space="preserve">Section </w:t>
      </w:r>
      <w:r w:rsidR="00607E49" w:rsidRPr="00B56FD6">
        <w:t>38</w:t>
      </w:r>
      <w:r w:rsidRPr="00B56FD6">
        <w:noBreakHyphen/>
      </w:r>
      <w:r w:rsidR="00607E49" w:rsidRPr="00B56FD6">
        <w:t>61</w:t>
      </w:r>
      <w:r w:rsidRPr="00B56FD6">
        <w:noBreakHyphen/>
      </w:r>
      <w:r w:rsidR="00607E49" w:rsidRPr="00B56FD6">
        <w:t xml:space="preserve">20 [1977 Act No. 120 </w:t>
      </w:r>
      <w:r w:rsidRPr="00B56FD6">
        <w:t xml:space="preserve">Section </w:t>
      </w:r>
      <w:r w:rsidR="00607E49" w:rsidRPr="00B56FD6">
        <w:t xml:space="preserve">2] recodified as </w:t>
      </w:r>
      <w:r w:rsidRPr="00B56FD6">
        <w:t xml:space="preserve">Section </w:t>
      </w:r>
      <w:r w:rsidR="00607E49" w:rsidRPr="00B56FD6">
        <w:t>38</w:t>
      </w:r>
      <w:r w:rsidRPr="00B56FD6">
        <w:noBreakHyphen/>
      </w:r>
      <w:r w:rsidR="00607E49" w:rsidRPr="00B56FD6">
        <w:t>81</w:t>
      </w:r>
      <w:r w:rsidRPr="00B56FD6">
        <w:noBreakHyphen/>
      </w:r>
      <w:r w:rsidR="00607E49" w:rsidRPr="00B56FD6">
        <w:t xml:space="preserve">20 by 1987 Act No. 155, </w:t>
      </w:r>
      <w:r w:rsidRPr="00B56FD6">
        <w:t xml:space="preserve">Section </w:t>
      </w:r>
      <w:r w:rsidR="00607E49" w:rsidRPr="00B56FD6">
        <w:t xml:space="preserve">1; 1993 Act No. 181, </w:t>
      </w:r>
      <w:r w:rsidRPr="00B56FD6">
        <w:t xml:space="preserve">Section </w:t>
      </w:r>
      <w:r w:rsidR="00607E49" w:rsidRPr="00B56FD6">
        <w:t>832.</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7E49" w:rsidRPr="00B56FD6">
        <w:t xml:space="preserve"> 3</w:t>
      </w:r>
    </w:p>
    <w:p w:rsidR="00B56FD6" w:rsidRP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FD6">
        <w:t>Legal Professional Liability Insurance Joint Underwriting Association</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210.</w:t>
      </w:r>
      <w:r w:rsidR="00607E49" w:rsidRPr="00B56FD6">
        <w:t xml:space="preserve"> Findings.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220.</w:t>
      </w:r>
      <w:r w:rsidR="00607E49" w:rsidRPr="00B56FD6">
        <w:t xml:space="preserve"> Definitions.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As used in this article: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(1) "Association" means any joint underwriting association established pursuant to this article.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(2) "Legal professional liability insurance"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2;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230.</w:t>
      </w:r>
      <w:r w:rsidR="00607E49" w:rsidRPr="00B56FD6">
        <w:t xml:space="preserve"> Joint underwriting association created.</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lastRenderedPageBreak/>
        <w:tab/>
        <w:t>(B) The purpose of the association is to provide legal professional liability insurance on a self</w:t>
      </w:r>
      <w:r w:rsidR="00B56FD6" w:rsidRPr="00B56FD6">
        <w:noBreakHyphen/>
      </w:r>
      <w:r w:rsidRPr="00B56FD6">
        <w:t>supporting basis to the fullest extent possible.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3;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240.</w:t>
      </w:r>
      <w:r w:rsidR="00607E49" w:rsidRPr="00B56FD6">
        <w:t xml:space="preserve"> Powers of association.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association has the power on behalf of its members to:</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(2) underwrite legal professional liability insurance and to adjust and pay losses with respect thereto or to appoint service companies to perform those functions;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(3) cede and assume reinsurance.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4;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250.</w:t>
      </w:r>
      <w:r w:rsidR="00607E49" w:rsidRPr="00B56FD6">
        <w:t xml:space="preserve"> Plan of operation.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(B) The plan of operation shall provide for economic, fair, and nondiscriminatory administration and for the prompt and efficient</w:t>
      </w:r>
      <w:r w:rsidR="00B56FD6" w:rsidRPr="00B56FD6">
        <w:noBreakHyphen/>
      </w:r>
      <w:r w:rsidRPr="00B56FD6">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(C) The plan of operation shall provide that any profit achieved by the association must be added to the reserves of the association or returned to the policyholders as a dividend.</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(D) Amendments to the plan of operation may be made by the directors of the association with the approval of the director or his designee or must be made at the direction of the director or his designee after proper notice and public hearing.</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5;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260.</w:t>
      </w:r>
      <w:r w:rsidR="00607E49" w:rsidRPr="00B56FD6">
        <w:t xml:space="preserve"> Legal professional liability insurance coverage by association.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lastRenderedPageBreak/>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6;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270.</w:t>
      </w:r>
      <w:r w:rsidR="00607E49" w:rsidRPr="00B56FD6">
        <w:t xml:space="preserve"> Gathering of data.</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B56FD6" w:rsidRPr="00B56FD6">
        <w:noBreakHyphen/>
      </w:r>
      <w:r w:rsidRPr="00B56FD6">
        <w:t>client privilege must be preserved.</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7;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280.</w:t>
      </w:r>
      <w:r w:rsidR="00607E49" w:rsidRPr="00B56FD6">
        <w:t xml:space="preserve"> Structuring rates.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In structuring rates for legal professional liability insurance and determining the profit or loss of the association in respect to such insurance, consideration must be given by the director or his designee to all investment income.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8;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290.</w:t>
      </w:r>
      <w:r w:rsidR="00607E49" w:rsidRPr="00B56FD6">
        <w:t xml:space="preserve"> Filing of forms.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9;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300.</w:t>
      </w:r>
      <w:r w:rsidR="00607E49" w:rsidRPr="00B56FD6">
        <w:t xml:space="preserve"> Specification of coverage basis.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 The director or his designee shall specify whether policy forms and the rate structure must be on a "claims</w:t>
      </w:r>
      <w:r w:rsidR="00B56FD6" w:rsidRPr="00B56FD6">
        <w:noBreakHyphen/>
      </w:r>
      <w:r w:rsidRPr="00B56FD6">
        <w:t>made" or "occurrence" basis and coverage may be provided by the association only on the basis specified by the director or his designee. The director or his designee shall specify the claims</w:t>
      </w:r>
      <w:r w:rsidR="00B56FD6" w:rsidRPr="00B56FD6">
        <w:noBreakHyphen/>
      </w:r>
      <w:r w:rsidRPr="00B56FD6">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(B) The policy may not contain any limitation in relation to the existing law in tort as provided by the statute of limitations of this State.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lastRenderedPageBreak/>
        <w:tab/>
        <w:t>(C) The policy form whether on a claims</w:t>
      </w:r>
      <w:r w:rsidR="00B56FD6" w:rsidRPr="00B56FD6">
        <w:noBreakHyphen/>
      </w:r>
      <w:r w:rsidRPr="00B56FD6">
        <w:t>made or occurrence basis may not require as a condition precedent to settlement or compromise of any claim the consent or acquiescence of the insured. However, such settlement or compromise is not considered an admission of fault or wrongdoing by the insured.</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(D) The premium rate charged for either or both claims</w:t>
      </w:r>
      <w:r w:rsidR="00B56FD6" w:rsidRPr="00B56FD6">
        <w:noBreakHyphen/>
      </w:r>
      <w:r w:rsidRPr="00B56FD6">
        <w:t>made or occurrence coverage must be at rates established on an actuarially sound basis, including consideration of trends in the frequency and severity of losses and must be calculated to be self</w:t>
      </w:r>
      <w:r w:rsidR="00B56FD6" w:rsidRPr="00B56FD6">
        <w:noBreakHyphen/>
      </w:r>
      <w:r w:rsidRPr="00B56FD6">
        <w:t>supporting.</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10;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310.</w:t>
      </w:r>
      <w:r w:rsidR="00607E49" w:rsidRPr="00B56FD6">
        <w:t xml:space="preserve"> Rate increases or assessments.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association may provide a rate increase or assessment subject to the approval of the director or his designee.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11;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320.</w:t>
      </w:r>
      <w:r w:rsidR="00607E49" w:rsidRPr="00B56FD6">
        <w:t xml:space="preserve"> Recoupment of deficits.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Any deficit sustained by the association in any year must be recouped, pursuant to the plan of operation and the rating plan then in effect, by one or both of the following procedures: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(1) an assessment upon the policyholders, which may not exceed one additional annual premium at the then current rate;</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(2) a rate increase applicable prospectively.</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12;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330.</w:t>
      </w:r>
      <w:r w:rsidR="00607E49" w:rsidRPr="00B56FD6">
        <w:t xml:space="preserve"> Change in premium rates after initial year of operation.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B56FD6" w:rsidRPr="00B56FD6">
        <w:noBreakHyphen/>
      </w:r>
      <w:r w:rsidRPr="00B56FD6">
        <w:t>supporting.</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If sufficient funds are not available for the sound financial operation of the association, pending recoupment as provided in Section 38</w:t>
      </w:r>
      <w:r w:rsidR="00B56FD6" w:rsidRPr="00B56FD6">
        <w:noBreakHyphen/>
      </w:r>
      <w:r w:rsidRPr="00B56FD6">
        <w:t>81</w:t>
      </w:r>
      <w:r w:rsidR="00B56FD6" w:rsidRPr="00B56FD6">
        <w:noBreakHyphen/>
      </w:r>
      <w:r w:rsidRPr="00B56FD6">
        <w:t>320, all members, on a temporary basis, shall contribute to the financial requirements of the association in the manner provided for in Section 38</w:t>
      </w:r>
      <w:r w:rsidR="00B56FD6" w:rsidRPr="00B56FD6">
        <w:noBreakHyphen/>
      </w:r>
      <w:r w:rsidRPr="00B56FD6">
        <w:t>81</w:t>
      </w:r>
      <w:r w:rsidR="00B56FD6" w:rsidRPr="00B56FD6">
        <w:noBreakHyphen/>
      </w:r>
      <w:r w:rsidRPr="00B56FD6">
        <w:t>340. Any such contribution must be reimbursed to the members following recoupment as provided in Section 38</w:t>
      </w:r>
      <w:r w:rsidR="00B56FD6" w:rsidRPr="00B56FD6">
        <w:noBreakHyphen/>
      </w:r>
      <w:r w:rsidRPr="00B56FD6">
        <w:t>81</w:t>
      </w:r>
      <w:r w:rsidR="00B56FD6" w:rsidRPr="00B56FD6">
        <w:noBreakHyphen/>
      </w:r>
      <w:r w:rsidRPr="00B56FD6">
        <w:t>320.</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13;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340.</w:t>
      </w:r>
      <w:r w:rsidR="00607E49" w:rsidRPr="00B56FD6">
        <w:t xml:space="preserve"> Participation of insurers.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 xml:space="preserve">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w:t>
      </w:r>
      <w:r w:rsidRPr="00B56FD6">
        <w:lastRenderedPageBreak/>
        <w:t>this section. In the order of deferral or in subsequent orders as may be necessary, the director or his designee shall prescribe a plan by which the assessment deferred must be repaid to the association by the impaired insurer with interest at the six</w:t>
      </w:r>
      <w:r w:rsidR="00B56FD6" w:rsidRPr="00B56FD6">
        <w:noBreakHyphen/>
      </w:r>
      <w:r w:rsidRPr="00B56FD6">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14; 1989 Act No. 129, </w:t>
      </w:r>
      <w:r w:rsidRPr="00B56FD6">
        <w:t xml:space="preserve">Section </w:t>
      </w:r>
      <w:r w:rsidR="00607E49" w:rsidRPr="00B56FD6">
        <w:t xml:space="preserve">2;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350.</w:t>
      </w:r>
      <w:r w:rsidR="00607E49" w:rsidRPr="00B56FD6">
        <w:t xml:space="preserve"> Members bound by approved plan.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Every member of the association is bound by the approved plan of operation of the association and the rules of the board of directors of the association.</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15;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360.</w:t>
      </w:r>
      <w:r w:rsidR="00607E49" w:rsidRPr="00B56FD6">
        <w:t xml:space="preserve"> Continuation of obligations.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16;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370.</w:t>
      </w:r>
      <w:r w:rsidR="00607E49" w:rsidRPr="00B56FD6">
        <w:t xml:space="preserve"> Board of directors.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17; 1993 Act No. 181, </w:t>
      </w:r>
      <w:r w:rsidRPr="00B56FD6">
        <w:t xml:space="preserve">Section </w:t>
      </w:r>
      <w:r w:rsidR="00607E49" w:rsidRPr="00B56FD6">
        <w:t xml:space="preserve">832; 1998 Act No. 411, </w:t>
      </w:r>
      <w:r w:rsidRPr="00B56FD6">
        <w:t xml:space="preserve">Section </w:t>
      </w:r>
      <w:r w:rsidR="00607E49" w:rsidRPr="00B56FD6">
        <w:t>8.</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380.</w:t>
      </w:r>
      <w:r w:rsidR="00607E49" w:rsidRPr="00B56FD6">
        <w:t xml:space="preserve"> Appeals.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18;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390.</w:t>
      </w:r>
      <w:r w:rsidR="00607E49" w:rsidRPr="00B56FD6">
        <w:t xml:space="preserve"> Annual statement.</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7E49" w:rsidRPr="00B56FD6">
        <w:t xml:space="preserve">: 1988 Act No. 360, </w:t>
      </w:r>
      <w:r w:rsidRPr="00B56FD6">
        <w:t xml:space="preserve">Section </w:t>
      </w:r>
      <w:r w:rsidR="00607E49" w:rsidRPr="00B56FD6">
        <w:t xml:space="preserve">19; 1993 Act No. 181, </w:t>
      </w:r>
      <w:r w:rsidRPr="00B56FD6">
        <w:t xml:space="preserve">Section </w:t>
      </w:r>
      <w:r w:rsidR="00607E49" w:rsidRPr="00B56FD6">
        <w:t>832.</w:t>
      </w:r>
    </w:p>
    <w:p w:rsidR="00B56FD6" w:rsidRP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rPr>
          <w:b/>
        </w:rPr>
        <w:t xml:space="preserve">SECTION </w:t>
      </w:r>
      <w:r w:rsidR="00607E49" w:rsidRPr="00B56FD6">
        <w:rPr>
          <w:b/>
        </w:rPr>
        <w:t>38</w:t>
      </w:r>
      <w:r w:rsidRPr="00B56FD6">
        <w:rPr>
          <w:b/>
        </w:rPr>
        <w:noBreakHyphen/>
      </w:r>
      <w:r w:rsidR="00607E49" w:rsidRPr="00B56FD6">
        <w:rPr>
          <w:b/>
        </w:rPr>
        <w:t>81</w:t>
      </w:r>
      <w:r w:rsidRPr="00B56FD6">
        <w:rPr>
          <w:b/>
        </w:rPr>
        <w:noBreakHyphen/>
      </w:r>
      <w:r w:rsidR="00607E49" w:rsidRPr="00B56FD6">
        <w:rPr>
          <w:b/>
        </w:rPr>
        <w:t>400.</w:t>
      </w:r>
      <w:r w:rsidR="00607E49" w:rsidRPr="00B56FD6">
        <w:t xml:space="preserve"> Examinations.</w:t>
      </w:r>
    </w:p>
    <w:p w:rsidR="00B56FD6" w:rsidRDefault="00607E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6">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6" w:rsidRDefault="00B56FD6"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7E49" w:rsidRPr="00B56FD6">
        <w:t xml:space="preserve">: 1988 Act No. 360, </w:t>
      </w:r>
      <w:r w:rsidRPr="00B56FD6">
        <w:t xml:space="preserve">Section </w:t>
      </w:r>
      <w:r w:rsidR="00607E49" w:rsidRPr="00B56FD6">
        <w:t xml:space="preserve">20; 1993 Act No. 181, </w:t>
      </w:r>
      <w:r w:rsidRPr="00B56FD6">
        <w:t xml:space="preserve">Section </w:t>
      </w:r>
      <w:r w:rsidR="00607E49" w:rsidRPr="00B56FD6">
        <w:t>832.</w:t>
      </w:r>
    </w:p>
    <w:p w:rsidR="00F25049" w:rsidRPr="00B56FD6" w:rsidRDefault="00F25049" w:rsidP="00B56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6FD6" w:rsidSect="00B56F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D6" w:rsidRDefault="00B56FD6" w:rsidP="00B56FD6">
      <w:r>
        <w:separator/>
      </w:r>
    </w:p>
  </w:endnote>
  <w:endnote w:type="continuationSeparator" w:id="0">
    <w:p w:rsidR="00B56FD6" w:rsidRDefault="00B56FD6" w:rsidP="00B5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6" w:rsidRPr="00B56FD6" w:rsidRDefault="00B56FD6" w:rsidP="00B5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6" w:rsidRPr="00B56FD6" w:rsidRDefault="00B56FD6" w:rsidP="00B56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6" w:rsidRPr="00B56FD6" w:rsidRDefault="00B56FD6" w:rsidP="00B5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D6" w:rsidRDefault="00B56FD6" w:rsidP="00B56FD6">
      <w:r>
        <w:separator/>
      </w:r>
    </w:p>
  </w:footnote>
  <w:footnote w:type="continuationSeparator" w:id="0">
    <w:p w:rsidR="00B56FD6" w:rsidRDefault="00B56FD6" w:rsidP="00B56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6" w:rsidRPr="00B56FD6" w:rsidRDefault="00B56FD6" w:rsidP="00B56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6" w:rsidRPr="00B56FD6" w:rsidRDefault="00B56FD6" w:rsidP="00B56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6" w:rsidRPr="00B56FD6" w:rsidRDefault="00B56FD6" w:rsidP="00B56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49"/>
    <w:rsid w:val="00607E49"/>
    <w:rsid w:val="00B56F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3A42B-67A4-4988-AB72-D8C0B45E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07E4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6FD6"/>
    <w:pPr>
      <w:tabs>
        <w:tab w:val="center" w:pos="4680"/>
        <w:tab w:val="right" w:pos="9360"/>
      </w:tabs>
    </w:pPr>
  </w:style>
  <w:style w:type="character" w:customStyle="1" w:styleId="HeaderChar">
    <w:name w:val="Header Char"/>
    <w:basedOn w:val="DefaultParagraphFont"/>
    <w:link w:val="Header"/>
    <w:uiPriority w:val="99"/>
    <w:rsid w:val="00B56FD6"/>
  </w:style>
  <w:style w:type="paragraph" w:styleId="Footer">
    <w:name w:val="footer"/>
    <w:basedOn w:val="Normal"/>
    <w:link w:val="FooterChar"/>
    <w:uiPriority w:val="99"/>
    <w:unhideWhenUsed/>
    <w:rsid w:val="00B56FD6"/>
    <w:pPr>
      <w:tabs>
        <w:tab w:val="center" w:pos="4680"/>
        <w:tab w:val="right" w:pos="9360"/>
      </w:tabs>
    </w:pPr>
  </w:style>
  <w:style w:type="character" w:customStyle="1" w:styleId="FooterChar">
    <w:name w:val="Footer Char"/>
    <w:basedOn w:val="DefaultParagraphFont"/>
    <w:link w:val="Footer"/>
    <w:uiPriority w:val="99"/>
    <w:rsid w:val="00B56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2919</Words>
  <Characters>16639</Characters>
  <Application>Microsoft Office Word</Application>
  <DocSecurity>0</DocSecurity>
  <Lines>138</Lines>
  <Paragraphs>39</Paragraphs>
  <ScaleCrop>false</ScaleCrop>
  <Company>Legislative Services Agency</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