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4FE">
        <w:t>CHAPTER 1</w:t>
      </w:r>
    </w:p>
    <w:p w:rsidR="002354FE" w:rsidRP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4FE">
        <w:t>General Provisions</w:t>
      </w:r>
      <w:bookmarkStart w:id="0" w:name="_GoBack"/>
      <w:bookmarkEnd w:id="0"/>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10.</w:t>
      </w:r>
      <w:r w:rsidR="00375663" w:rsidRPr="002354FE">
        <w:t xml:space="preserve"> Employers shall post certain labor laws.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5663" w:rsidRPr="002354FE">
        <w:t xml:space="preserve">: 1962 Code </w:t>
      </w:r>
      <w:r w:rsidRPr="002354FE">
        <w:t xml:space="preserve">Section </w:t>
      </w:r>
      <w:r w:rsidR="00375663" w:rsidRPr="002354FE">
        <w:t>40</w:t>
      </w:r>
      <w:r w:rsidRPr="002354FE">
        <w:noBreakHyphen/>
      </w:r>
      <w:r w:rsidR="00375663" w:rsidRPr="002354FE">
        <w:t xml:space="preserve">451; 1952 Code </w:t>
      </w:r>
      <w:r w:rsidRPr="002354FE">
        <w:t xml:space="preserve">Section </w:t>
      </w:r>
      <w:r w:rsidR="00375663" w:rsidRPr="002354FE">
        <w:t>40</w:t>
      </w:r>
      <w:r w:rsidRPr="002354FE">
        <w:noBreakHyphen/>
      </w:r>
      <w:r w:rsidR="00375663" w:rsidRPr="002354FE">
        <w:t xml:space="preserve">451; 1942 Code </w:t>
      </w:r>
      <w:r w:rsidRPr="002354FE">
        <w:t xml:space="preserve">Section </w:t>
      </w:r>
      <w:r w:rsidR="00375663" w:rsidRPr="002354FE">
        <w:t>3253</w:t>
      </w:r>
      <w:r w:rsidRPr="002354FE">
        <w:noBreakHyphen/>
      </w:r>
      <w:r w:rsidR="00375663" w:rsidRPr="002354FE">
        <w:t xml:space="preserve">13; 1936 (39) 1615; 1993 Act No. 181, </w:t>
      </w:r>
      <w:r w:rsidRPr="002354FE">
        <w:t xml:space="preserve">Section </w:t>
      </w:r>
      <w:r w:rsidR="00375663" w:rsidRPr="002354FE">
        <w:t xml:space="preserve">959, eff February 1, 1994; 2010 Act No. 137, </w:t>
      </w:r>
      <w:r w:rsidRPr="002354FE">
        <w:t xml:space="preserve">Section </w:t>
      </w:r>
      <w:r w:rsidR="00375663" w:rsidRPr="002354FE">
        <w:t>1, eff March 31, 2010.</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Effect of Amendment</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The 1993 amendment substituted "Director of the Department of Labor, Licensing and Regulation or his designee" for "Commissioner of Labor".</w:t>
      </w:r>
    </w:p>
    <w:p w:rsidR="002354FE" w:rsidRP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4FE">
        <w:t>The 2010 amendment deleted "in every room where five or more persons are employed" following "posted in a conspicuous place" in the first sentence.</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15.</w:t>
      </w:r>
      <w:r w:rsidR="00375663" w:rsidRPr="002354FE">
        <w:t xml:space="preserve"> Establishment of drug prevention program in workplace; confidentiality of information concerning test results.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(A) Notwithstanding any other provision of the law, an employer may establish a drug prevention program in the workplace pursuant to Section 38</w:t>
      </w:r>
      <w:r w:rsidR="002354FE" w:rsidRPr="002354FE">
        <w:noBreakHyphen/>
      </w:r>
      <w:r w:rsidRPr="002354FE">
        <w:t>73</w:t>
      </w:r>
      <w:r w:rsidR="002354FE" w:rsidRPr="002354FE">
        <w:noBreakHyphen/>
      </w:r>
      <w:r w:rsidRPr="002354FE">
        <w:t>500(B) which shall include:</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(1) a substance abuse policy statement that balances the employer's respect for individuals with the need to maintain a safe, productive, and drug</w:t>
      </w:r>
      <w:r w:rsidR="002354FE" w:rsidRPr="002354FE">
        <w:noBreakHyphen/>
      </w:r>
      <w:r w:rsidRPr="002354FE">
        <w:t>free environment. The intent of the policy shall be to help those who need it while sending a clear message that the illegal use of nonprescription controlled substances or the abuse of alcoholic beverages is incompatible with employment at the specified workplace; and</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(2) notification to all employees of the drug prevention program and its policies at the time the program is established by the employer or at the time of hiring the employee, whichever is earlier.</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(1) the name of the person who is authorized to obtain the information;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(2) the purpose of the disclosure;</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(3) the precise information to be disclosed;</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(4) the duration of the consent; and</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(5) the signature of the person authorizing release of the information.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(D) Information on test results shall not be released for or used or admissible in any criminal proceeding against the employee.</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663" w:rsidRPr="002354FE">
        <w:t xml:space="preserve">: 1997 Act No. 92, </w:t>
      </w:r>
      <w:r w:rsidRPr="002354FE">
        <w:t xml:space="preserve">Section </w:t>
      </w:r>
      <w:r w:rsidR="00375663" w:rsidRPr="002354FE">
        <w:t>2, eff June 10, 1997.</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20.</w:t>
      </w:r>
      <w:r w:rsidR="00375663" w:rsidRPr="002354FE">
        <w:t xml:space="preserve"> Unlawful discrimination against union members.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lastRenderedPageBreak/>
        <w:tab/>
        <w:t>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663" w:rsidRPr="002354FE">
        <w:t xml:space="preserve">: 1962 Code </w:t>
      </w:r>
      <w:r w:rsidRPr="002354FE">
        <w:t xml:space="preserve">Section </w:t>
      </w:r>
      <w:r w:rsidR="00375663" w:rsidRPr="002354FE">
        <w:t>40</w:t>
      </w:r>
      <w:r w:rsidRPr="002354FE">
        <w:noBreakHyphen/>
      </w:r>
      <w:r w:rsidR="00375663" w:rsidRPr="002354FE">
        <w:t xml:space="preserve">453; 1952 Code </w:t>
      </w:r>
      <w:r w:rsidRPr="002354FE">
        <w:t xml:space="preserve">Section </w:t>
      </w:r>
      <w:r w:rsidR="00375663" w:rsidRPr="002354FE">
        <w:t>40</w:t>
      </w:r>
      <w:r w:rsidRPr="002354FE">
        <w:noBreakHyphen/>
      </w:r>
      <w:r w:rsidR="00375663" w:rsidRPr="002354FE">
        <w:t xml:space="preserve">453; 1942 Code </w:t>
      </w:r>
      <w:r w:rsidRPr="002354FE">
        <w:t xml:space="preserve">Section </w:t>
      </w:r>
      <w:r w:rsidR="00375663" w:rsidRPr="002354FE">
        <w:t xml:space="preserve">3237; 1932 Code </w:t>
      </w:r>
      <w:r w:rsidRPr="002354FE">
        <w:t xml:space="preserve">Section </w:t>
      </w:r>
      <w:r w:rsidR="00375663" w:rsidRPr="002354FE">
        <w:t xml:space="preserve">1299; Cr. C. '22 </w:t>
      </w:r>
      <w:r w:rsidRPr="002354FE">
        <w:t xml:space="preserve">Section </w:t>
      </w:r>
      <w:r w:rsidR="00375663" w:rsidRPr="002354FE">
        <w:t xml:space="preserve">194; Cr. C. '12 </w:t>
      </w:r>
      <w:r w:rsidRPr="002354FE">
        <w:t xml:space="preserve">Section </w:t>
      </w:r>
      <w:r w:rsidR="00375663" w:rsidRPr="002354FE">
        <w:t>487; 1909 (26) 15; 1924 (33) 1096; 1934 (38) 1364; 1936 (39) 1615; 1941 (42) 119.</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25.</w:t>
      </w:r>
      <w:r w:rsidR="00375663" w:rsidRPr="002354FE">
        <w:t xml:space="preserve"> Employee benefits, establishment by political subdivisions prohibited; definitions.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(A) For purposes of this section: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(1) "Employee benefit"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w:t>
      </w:r>
      <w:r w:rsidR="002354FE" w:rsidRPr="002354FE">
        <w:noBreakHyphen/>
      </w:r>
      <w:r w:rsidRPr="002354FE">
        <w:t>sharing benefits.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(2) "Political subdivision" includes, but is not limited to, a municipality, county, school district, special purpose district, or public service district.</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(B) A political subdivision of this State may not establish, mandate, or otherwise require an employee benefit.</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(C) This section does not limit the authority of political subdivisions to establish employee benefits in employment relationships to which they are a party.</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663" w:rsidRPr="002354FE">
        <w:t xml:space="preserve">: 2017 Act No. 3 (S.218), </w:t>
      </w:r>
      <w:r w:rsidRPr="002354FE">
        <w:t xml:space="preserve">Section </w:t>
      </w:r>
      <w:r w:rsidR="00375663" w:rsidRPr="002354FE">
        <w:t>1, eff April 5, 2017.</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30.</w:t>
      </w:r>
      <w:r w:rsidR="00375663" w:rsidRPr="002354FE">
        <w:t xml:space="preserve"> Terminating authorized worker and replacing with unauthorized alien; wrongful termination action by discharged employee.</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(A) There is a civil right of action for wrongful termination against an employer who discharges an employee authorized to work in the United States for the purpose of replacing that employee with a person the employer knows or should reasonably know is an unauthorized alien.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(B) An aggrieved employee must show all of the following:</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(a) the replacement occurred within sixty days of the date of the employee's termination;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(b) the replacement worker was an unauthorized alien at the time of the replacement;</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(c) the employer knew or reasonably should have known of the replacement worker's status; and</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(d) the replacement worker filled duties and responsibilities the employee vacated.</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(C) This section does not create an employment contract for either a public or private employer.</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(D) An employee who brings a civil suit pursuant to this section is limited to the following recovery:</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(1) reinstatement to his former position;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(2) actual damages; and</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(3) lost wages.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(E) A cause of action does not arise against an employer who submits the necessary identifying information for all employees through the Systematic Alien Verification of Entitlement (SAVE) program, the E</w:t>
      </w:r>
      <w:r w:rsidR="002354FE" w:rsidRPr="002354FE">
        <w:noBreakHyphen/>
      </w:r>
      <w:r w:rsidRPr="002354FE">
        <w:t>Verify Program or a successor program used for verification of work authorization and operated by the United States Department of Homeland Security.</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(F) Any cause of action arising pursuant to this section is equitable in nature and must be brought within one year of the date of the alleged violation.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(G) For any action brought pursuant to this section, the court may award attorney fees to the prevailing party.</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(H) The provisions of this section do not apply to a private employer who terminates an employee to comply with the provisions of Chapter 8 of Title 41.</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(I) This section takes effect ninety days after the effective date of the act.</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75663" w:rsidRPr="002354FE">
        <w:t xml:space="preserve">: 2008 Act No. 280, </w:t>
      </w:r>
      <w:r w:rsidRPr="002354FE">
        <w:t xml:space="preserve">Section </w:t>
      </w:r>
      <w:r w:rsidR="00375663" w:rsidRPr="002354FE">
        <w:t>12, eff 90 days after effective date of act (approved June 4, 2008).</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SECTIONS </w:t>
      </w:r>
      <w:r w:rsidR="00375663" w:rsidRPr="002354FE">
        <w:rPr>
          <w:b/>
        </w:rPr>
        <w:t>41</w:t>
      </w:r>
      <w:r w:rsidRPr="002354FE">
        <w:rPr>
          <w:b/>
        </w:rPr>
        <w:noBreakHyphen/>
      </w:r>
      <w:r w:rsidR="00375663" w:rsidRPr="002354FE">
        <w:rPr>
          <w:b/>
        </w:rPr>
        <w:t>1</w:t>
      </w:r>
      <w:r w:rsidRPr="002354FE">
        <w:rPr>
          <w:b/>
        </w:rPr>
        <w:noBreakHyphen/>
      </w:r>
      <w:r w:rsidR="00375663" w:rsidRPr="002354FE">
        <w:rPr>
          <w:b/>
        </w:rPr>
        <w:t>40, 41</w:t>
      </w:r>
      <w:r w:rsidRPr="002354FE">
        <w:rPr>
          <w:b/>
        </w:rPr>
        <w:noBreakHyphen/>
      </w:r>
      <w:r w:rsidR="00375663" w:rsidRPr="002354FE">
        <w:rPr>
          <w:b/>
        </w:rPr>
        <w:t>1</w:t>
      </w:r>
      <w:r w:rsidRPr="002354FE">
        <w:rPr>
          <w:b/>
        </w:rPr>
        <w:noBreakHyphen/>
      </w:r>
      <w:r w:rsidR="00375663" w:rsidRPr="002354FE">
        <w:rPr>
          <w:b/>
        </w:rPr>
        <w:t>50.</w:t>
      </w:r>
      <w:r w:rsidR="00375663" w:rsidRPr="002354FE">
        <w:t xml:space="preserve"> Repealed by 2010 Act No. 137, </w:t>
      </w:r>
      <w:r w:rsidRPr="002354FE">
        <w:t xml:space="preserve">Section </w:t>
      </w:r>
      <w:r w:rsidR="00375663" w:rsidRPr="002354FE">
        <w:t>8, eff March 31, 2010.</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Editor's Note</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 xml:space="preserve">Former </w:t>
      </w:r>
      <w:r w:rsidR="002354FE" w:rsidRPr="002354FE">
        <w:t xml:space="preserve">Section </w:t>
      </w:r>
      <w:r w:rsidRPr="002354FE">
        <w:t>41</w:t>
      </w:r>
      <w:r w:rsidR="002354FE" w:rsidRPr="002354FE">
        <w:noBreakHyphen/>
      </w:r>
      <w:r w:rsidRPr="002354FE">
        <w:t>1</w:t>
      </w:r>
      <w:r w:rsidR="002354FE" w:rsidRPr="002354FE">
        <w:noBreakHyphen/>
      </w:r>
      <w:r w:rsidRPr="002354FE">
        <w:t xml:space="preserve">40 was entitled "Employers requiring notice from employee quitting work shall post notice of shutdown" and was derived from 1962 Code </w:t>
      </w:r>
      <w:r w:rsidR="002354FE" w:rsidRPr="002354FE">
        <w:t xml:space="preserve">Section </w:t>
      </w:r>
      <w:r w:rsidRPr="002354FE">
        <w:t>40</w:t>
      </w:r>
      <w:r w:rsidR="002354FE" w:rsidRPr="002354FE">
        <w:noBreakHyphen/>
      </w:r>
      <w:r w:rsidRPr="002354FE">
        <w:t xml:space="preserve">455; 1952 Code </w:t>
      </w:r>
      <w:r w:rsidR="002354FE" w:rsidRPr="002354FE">
        <w:t xml:space="preserve">Section </w:t>
      </w:r>
      <w:r w:rsidRPr="002354FE">
        <w:t>40</w:t>
      </w:r>
      <w:r w:rsidR="002354FE" w:rsidRPr="002354FE">
        <w:noBreakHyphen/>
      </w:r>
      <w:r w:rsidRPr="002354FE">
        <w:t xml:space="preserve">455; 1942 Code </w:t>
      </w:r>
      <w:r w:rsidR="002354FE" w:rsidRPr="002354FE">
        <w:t xml:space="preserve">Section </w:t>
      </w:r>
      <w:r w:rsidRPr="002354FE">
        <w:t>7030</w:t>
      </w:r>
      <w:r w:rsidR="002354FE" w:rsidRPr="002354FE">
        <w:noBreakHyphen/>
      </w:r>
      <w:r w:rsidRPr="002354FE">
        <w:t xml:space="preserve">14; 1932 Code </w:t>
      </w:r>
      <w:r w:rsidR="002354FE" w:rsidRPr="002354FE">
        <w:t xml:space="preserve">Section </w:t>
      </w:r>
      <w:r w:rsidRPr="002354FE">
        <w:t xml:space="preserve">1318; Cr. C. '22 </w:t>
      </w:r>
      <w:r w:rsidR="002354FE" w:rsidRPr="002354FE">
        <w:t xml:space="preserve">Section </w:t>
      </w:r>
      <w:r w:rsidRPr="002354FE">
        <w:t>210; 1912 (27) 750.</w:t>
      </w:r>
    </w:p>
    <w:p w:rsidR="002354FE" w:rsidRP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4FE">
        <w:t xml:space="preserve">Former </w:t>
      </w:r>
      <w:r w:rsidR="002354FE" w:rsidRPr="002354FE">
        <w:t xml:space="preserve">Section </w:t>
      </w:r>
      <w:r w:rsidRPr="002354FE">
        <w:t>41</w:t>
      </w:r>
      <w:r w:rsidR="002354FE" w:rsidRPr="002354FE">
        <w:noBreakHyphen/>
      </w:r>
      <w:r w:rsidRPr="002354FE">
        <w:t>1</w:t>
      </w:r>
      <w:r w:rsidR="002354FE" w:rsidRPr="002354FE">
        <w:noBreakHyphen/>
      </w:r>
      <w:r w:rsidRPr="002354FE">
        <w:t xml:space="preserve">50 was entitled "Acceptance of payment from relief fund shall be no bar to action for damages" and was derived from 1962 Code </w:t>
      </w:r>
      <w:r w:rsidR="002354FE" w:rsidRPr="002354FE">
        <w:t xml:space="preserve">Section </w:t>
      </w:r>
      <w:r w:rsidRPr="002354FE">
        <w:t>40</w:t>
      </w:r>
      <w:r w:rsidR="002354FE" w:rsidRPr="002354FE">
        <w:noBreakHyphen/>
      </w:r>
      <w:r w:rsidRPr="002354FE">
        <w:t xml:space="preserve">456; 1952 Code </w:t>
      </w:r>
      <w:r w:rsidR="002354FE" w:rsidRPr="002354FE">
        <w:t xml:space="preserve">Section </w:t>
      </w:r>
      <w:r w:rsidRPr="002354FE">
        <w:t>40</w:t>
      </w:r>
      <w:r w:rsidR="002354FE" w:rsidRPr="002354FE">
        <w:noBreakHyphen/>
      </w:r>
      <w:r w:rsidRPr="002354FE">
        <w:t xml:space="preserve">456; 1942 Code </w:t>
      </w:r>
      <w:r w:rsidR="002354FE" w:rsidRPr="002354FE">
        <w:t xml:space="preserve">Section </w:t>
      </w:r>
      <w:r w:rsidRPr="002354FE">
        <w:t xml:space="preserve">7701; 1932 Code </w:t>
      </w:r>
      <w:r w:rsidR="002354FE" w:rsidRPr="002354FE">
        <w:t xml:space="preserve">Section </w:t>
      </w:r>
      <w:r w:rsidRPr="002354FE">
        <w:t xml:space="preserve">7701; Civ. C. '22 </w:t>
      </w:r>
      <w:r w:rsidR="002354FE" w:rsidRPr="002354FE">
        <w:t xml:space="preserve">Section </w:t>
      </w:r>
      <w:r w:rsidRPr="002354FE">
        <w:t xml:space="preserve">4275; Civ. C. '12 </w:t>
      </w:r>
      <w:r w:rsidR="002354FE" w:rsidRPr="002354FE">
        <w:t xml:space="preserve">Section </w:t>
      </w:r>
      <w:r w:rsidRPr="002354FE">
        <w:t>2808; 1905 (24) 962.</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60.</w:t>
      </w:r>
      <w:r w:rsidR="00375663" w:rsidRPr="002354FE">
        <w:t xml:space="preserve"> Certain transactions between carriers or shippers and labor organizations prohibited; penalties.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(1) The term "labor organization"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(3) It shall be unlawful for any labor organization to accept or receive from any carrier or shipper of property, or any association of such carriers or shippers, any payment described in item (2) hereof.</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663" w:rsidRPr="002354FE">
        <w:t xml:space="preserve">: 1962 Code </w:t>
      </w:r>
      <w:r w:rsidRPr="002354FE">
        <w:t xml:space="preserve">Section </w:t>
      </w:r>
      <w:r w:rsidR="00375663" w:rsidRPr="002354FE">
        <w:t>40</w:t>
      </w:r>
      <w:r w:rsidRPr="002354FE">
        <w:noBreakHyphen/>
      </w:r>
      <w:r w:rsidR="00375663" w:rsidRPr="002354FE">
        <w:t>457; 1962 (52) 1739.</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65.</w:t>
      </w:r>
      <w:r w:rsidR="00375663" w:rsidRPr="002354FE">
        <w:t xml:space="preserve"> Employers granted immunity from liability for disclosure of information.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(A) As used in this section: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(1) "Employer" means any person, partnership, for profit or nonprofit corporation, limited liability corporation, the State and its political subdivisions and their agents that employ one or more employees. As used in this definition, "agent" means any former supervisor or the employer's designee.</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(2) "Employee" means any person employed by an employer.</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(3) "Evaluation" means a written employee evaluation which was conducted by the employer and signed by the employee, including any written employee response to the evaluation, before the employee's separation from the employer and of which the employee, upon written request, shall be given a copy.</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(4) "Former employee" means an individual who was previously employed by an employer.</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(5) "Job performance" includes, but is not limited to, attendance, attitude, awards, demotions, duties, effort, evaluations, knowledge, skills, promotions, and disciplinary actions.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(6) "Prospective employer" means any employer to which a prospective employee has made application, either oral or written, or forwarded a resume or other correspondence expressing an interest in employment.</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(7) "Prospective employee" means any person who has made an application either oral or written or has sent a resume or other correspondence to a prospective employer indicating an interest in employment.</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(B) Unless otherwise provided by law, an employer shall be immune from civil liability for the disclosure of an employee's or former employee's dates of employment, pay level, and wage history to a prospective employer.</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lastRenderedPageBreak/>
        <w:tab/>
        <w:t>(C)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(1) written employee evaluations;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(2) official personnel notices that formally record the reasons for separation;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(3) whether the employee was voluntarily or involuntarily released from service and the reason for the separation; and</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(4) information about job performance.</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(D) This protection and immunity shall not apply where an employer knowingly or recklessly releases or discloses false information.</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5663" w:rsidRPr="002354FE">
        <w:t xml:space="preserve">: 1996 Act No. 281, </w:t>
      </w:r>
      <w:r w:rsidRPr="002354FE">
        <w:t xml:space="preserve">Section </w:t>
      </w:r>
      <w:r w:rsidR="00375663" w:rsidRPr="002354FE">
        <w:t>1, eff May 6, 1996.</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Editor's Note</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 xml:space="preserve">1996 Act No. 281, </w:t>
      </w:r>
      <w:r w:rsidR="002354FE" w:rsidRPr="002354FE">
        <w:t xml:space="preserve">Section </w:t>
      </w:r>
      <w:r w:rsidRPr="002354FE">
        <w:t>2, provides:</w:t>
      </w:r>
    </w:p>
    <w:p w:rsidR="002354FE" w:rsidRP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4FE">
        <w:t>"SECTION 2. The provisions of Section 41</w:t>
      </w:r>
      <w:r w:rsidR="002354FE" w:rsidRPr="002354FE">
        <w:noBreakHyphen/>
      </w:r>
      <w:r w:rsidRPr="002354FE">
        <w:t>1</w:t>
      </w:r>
      <w:r w:rsidR="002354FE" w:rsidRPr="002354FE">
        <w:noBreakHyphen/>
      </w:r>
      <w:r w:rsidRPr="002354FE">
        <w:t>65 of the 1976 Code, as added by Section 1 of this act, shall apply to causes of action occurring on or after the effective date of this act."</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70.</w:t>
      </w:r>
      <w:r w:rsidR="00375663" w:rsidRPr="002354FE">
        <w:t xml:space="preserve"> Liability of employer for dismissal or demotion of employee who complies with subpoena or serves on jury.</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Damages for dismissal are limited to no more than one year's salary or fifty</w:t>
      </w:r>
      <w:r w:rsidR="002354FE" w:rsidRPr="002354FE">
        <w:noBreakHyphen/>
      </w:r>
      <w:r w:rsidRPr="002354FE">
        <w:t>two weeks of wages based on a forty</w:t>
      </w:r>
      <w:r w:rsidR="002354FE" w:rsidRPr="002354FE">
        <w:noBreakHyphen/>
      </w:r>
      <w:r w:rsidRPr="002354FE">
        <w:t>hour week in the amount the employee was receiving at the time of receipt of the subpoena.</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Damages for demotion are limited to the difference for one year between the salary or wages based on a forty</w:t>
      </w:r>
      <w:r w:rsidR="002354FE" w:rsidRPr="002354FE">
        <w:noBreakHyphen/>
      </w:r>
      <w:r w:rsidRPr="002354FE">
        <w:t>hour week which the employee received before the demotion and the amount he receives after the demotion.</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663" w:rsidRPr="002354FE">
        <w:t>: 1986 Act No. 320, eff February 20, 1986 and retroactive to January 1, 1984 (approved by the Governor on February 20, 1986).</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80.</w:t>
      </w:r>
      <w:r w:rsidR="00375663" w:rsidRPr="002354FE">
        <w:t xml:space="preserve"> Prohibition against retaliation based upon employee's institution of, or participation in, proceedings under Workers' Compensation Law; civil actions.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No employer may discharge or demote any employee because the employee has instituted or caused to be instituted, in good faith, any proceeding under the South Carolina Workers' Compensation Law (Title 42 of the 1976 Code), or has testified or is about to testify in any such proceeding.</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Any employer shall have as an affirmative defense to this section the following: wilful or habitual tardiness or absence from work; being disorderly or intoxicated while at work; destruction of any of the employer's property; failure to meet established employer work standards; malingering; embezzlement or larceny of the employer's property; violating specific written company policy for which the action is a stated remedy of the violation.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The failure of an employer to continue to employ, either in employment or at the employee's previous level of employment, an employee who receives compensation for total permanent disability, is in no manner to be considered a violation of this section.</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The statute of limitations for actions under this section is one year.</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663" w:rsidRPr="002354FE">
        <w:t>: 1986 Act No. 451, eff May 26, 1986.</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85.</w:t>
      </w:r>
      <w:r w:rsidR="00375663" w:rsidRPr="002354FE">
        <w:t xml:space="preserve"> Personnel action based on use of tobacco products outside of workplace prohibited.</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The use of tobacco products outside the workplace must not be the basis of personnel action, including, but not limited to, employment, termination, demotion, or promotion of an employee.</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663" w:rsidRPr="002354FE">
        <w:t xml:space="preserve">: 1990 Act No. 593, </w:t>
      </w:r>
      <w:r w:rsidRPr="002354FE">
        <w:t xml:space="preserve">Section </w:t>
      </w:r>
      <w:r w:rsidR="00375663" w:rsidRPr="002354FE">
        <w:t>2A, eff June 25, 1990.</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90.</w:t>
      </w:r>
      <w:r w:rsidR="00375663" w:rsidRPr="002354FE">
        <w:t xml:space="preserve"> Requirement of notice that completion of training program does not guarantee employment.</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Section 41</w:t>
      </w:r>
      <w:r w:rsidR="002354FE" w:rsidRPr="002354FE">
        <w:noBreakHyphen/>
      </w:r>
      <w:r w:rsidRPr="002354FE">
        <w:t>1</w:t>
      </w:r>
      <w:r w:rsidR="002354FE" w:rsidRPr="002354FE">
        <w:noBreakHyphen/>
      </w:r>
      <w:r w:rsidRPr="002354FE">
        <w:t>100 if completion of the job training program does not guarantee the prospective employee regular employment on a permanent basis by the employer.</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663" w:rsidRPr="002354FE">
        <w:t xml:space="preserve">: 1986 Act No. 332, </w:t>
      </w:r>
      <w:r w:rsidRPr="002354FE">
        <w:t xml:space="preserve">Section </w:t>
      </w:r>
      <w:r w:rsidR="00375663" w:rsidRPr="002354FE">
        <w:t>1, eff July 1, 1986.</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100.</w:t>
      </w:r>
      <w:r w:rsidR="00375663" w:rsidRPr="002354FE">
        <w:t xml:space="preserve"> Form of notice required by Section 41</w:t>
      </w:r>
      <w:r w:rsidRPr="002354FE">
        <w:noBreakHyphen/>
      </w:r>
      <w:r w:rsidR="00375663" w:rsidRPr="002354FE">
        <w:t>1</w:t>
      </w:r>
      <w:r w:rsidRPr="002354FE">
        <w:noBreakHyphen/>
      </w:r>
      <w:r w:rsidR="00375663" w:rsidRPr="002354FE">
        <w:t>90.</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The notice required by Section 41</w:t>
      </w:r>
      <w:r w:rsidR="002354FE" w:rsidRPr="002354FE">
        <w:noBreakHyphen/>
      </w:r>
      <w:r w:rsidRPr="002354FE">
        <w:t>1</w:t>
      </w:r>
      <w:r w:rsidR="002354FE" w:rsidRPr="002354FE">
        <w:noBreakHyphen/>
      </w:r>
      <w:r w:rsidRPr="002354FE">
        <w:t>90 shall appear on any printed matter promoting the job training program and on every application for enrollment in the program in substantially the following form: "Notice. Completion of this job training program does not guarantee you regular employment on a permanent basis by the employer who requires you to complete the program."</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663" w:rsidRPr="002354FE">
        <w:t xml:space="preserve">: 1986 Act No. 332, </w:t>
      </w:r>
      <w:r w:rsidRPr="002354FE">
        <w:t xml:space="preserve">Section </w:t>
      </w:r>
      <w:r w:rsidR="00375663" w:rsidRPr="002354FE">
        <w:t>2, eff July 1, 1986.</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110.</w:t>
      </w:r>
      <w:r w:rsidR="00375663" w:rsidRPr="002354FE">
        <w:t xml:space="preserve"> Conspicuous disclaimer of contract of employment created by handbook, personnel manual, or other document issued by employer.</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663" w:rsidRPr="002354FE">
        <w:t xml:space="preserve">: 2004 Act No. 185, </w:t>
      </w:r>
      <w:r w:rsidRPr="002354FE">
        <w:t xml:space="preserve">Section </w:t>
      </w:r>
      <w:r w:rsidR="00375663" w:rsidRPr="002354FE">
        <w:t>1, eff March 15, 2004.</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120.</w:t>
      </w:r>
      <w:r w:rsidR="00375663" w:rsidRPr="002354FE">
        <w:t xml:space="preserve"> Establishing independent contractor status between nonprofit youth sports organization and coach; written agreement; disclosures.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(A) Notwithstanding another provision of law, a written agreement between a nonprofit youth sports organization and a coach which specifies that the coach is an independent contractor and not an employee of the nonprofit youth sports organization and also which otherwise satisfies the requirements of this section constitutes conclusive evidence that the relationship between the nonprofit youth sports organization and the coach is that of an independent contractor relationship rather than an employment relationship for the purposes of this section, and that the nonprofit youth sports organization consequently is not obligated to:</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(1) secure compensation for the coach pursuant to the workers' compensation law; and</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(2) withhold federal and state income taxes from money paid to the coach for services he provides to the organization pursuant to the contract.</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(B) A written agreement provided in subsection (A) must contain a conspicuously located disclosure appearing in bold</w:t>
      </w:r>
      <w:r w:rsidR="002354FE" w:rsidRPr="002354FE">
        <w:noBreakHyphen/>
      </w:r>
      <w:r w:rsidRPr="002354FE">
        <w:t xml:space="preserve">faced, underlined, or large type. This agreement must be acknowledged by the parties as </w:t>
      </w:r>
      <w:r w:rsidRPr="002354FE">
        <w:lastRenderedPageBreak/>
        <w:t>indicated by their signatures, initials, or other means to evince that the parties have read and understand the disclosure. This disclosure clearly must state that the coach is: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(1) an independent contractor and not an employee of the nonprofit youth sports organization for the purposes listed in subsection (A)(1) and (2);</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(2) not entitled to workers' compensation benefits in connection with his or her contract with the nonprofit youth sports organization; and</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r>
      <w:r w:rsidRPr="002354FE">
        <w:tab/>
        <w:t>(3) obligated to pay federal and state income tax on any money paid pursuant to the contract for coaching services, and that as a consequence the nonprofit youth sports organization will not withhold any amounts from the coach for purposes of satisfying the coach's income tax liability.</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(C) A written agreement between a nonprofit youth sports organization and a coach formed pursuant to this subsection may not, in and of itself, be construed as conclusive evidence that an independent contractor relationship exists for purposes of required coverage under the state unemployment compensation law or any civil action instituted by a third party.</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(D) As used in this section, "nonprofit youth sports organization" means an organization that is exempt from federal taxation under Section 501(c)(3) of the Internal Revenue Code of 1986, as amended, and is primarily engaged in conducting organized sports programs for persons under twenty</w:t>
      </w:r>
      <w:r w:rsidR="002354FE" w:rsidRPr="002354FE">
        <w:noBreakHyphen/>
      </w:r>
      <w:r w:rsidRPr="002354FE">
        <w:t>one years of age.</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663" w:rsidRPr="002354FE">
        <w:t xml:space="preserve">: 2016 Act No. 155 (H.3576), </w:t>
      </w:r>
      <w:r w:rsidRPr="002354FE">
        <w:t xml:space="preserve">Section </w:t>
      </w:r>
      <w:r w:rsidR="00375663" w:rsidRPr="002354FE">
        <w:t>1, eff April 21, 2016.</w:t>
      </w:r>
    </w:p>
    <w:p w:rsidR="002354FE" w:rsidRP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rPr>
          <w:b/>
        </w:rPr>
        <w:t xml:space="preserve">SECTION </w:t>
      </w:r>
      <w:r w:rsidR="00375663" w:rsidRPr="002354FE">
        <w:rPr>
          <w:b/>
        </w:rPr>
        <w:t>41</w:t>
      </w:r>
      <w:r w:rsidRPr="002354FE">
        <w:rPr>
          <w:b/>
        </w:rPr>
        <w:noBreakHyphen/>
      </w:r>
      <w:r w:rsidR="00375663" w:rsidRPr="002354FE">
        <w:rPr>
          <w:b/>
        </w:rPr>
        <w:t>1</w:t>
      </w:r>
      <w:r w:rsidRPr="002354FE">
        <w:rPr>
          <w:b/>
        </w:rPr>
        <w:noBreakHyphen/>
      </w:r>
      <w:r w:rsidR="00375663" w:rsidRPr="002354FE">
        <w:rPr>
          <w:b/>
        </w:rPr>
        <w:t>130.</w:t>
      </w:r>
      <w:r w:rsidR="00375663" w:rsidRPr="002354FE">
        <w:t xml:space="preserve"> Break time or meal time for employees to express breast milk; definitions; remedies.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(A) As used in this section, "employer" means a person or entity that employs one or more employees and includes the State and its political subdivisions.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(B) An employer shall provide an employee with reasonable unpaid break time or shall permit an employee to use paid break time or meal time each day to express breast milk. The employer shall make reasonable efforts to provide a room or other location, other than a toilet stall, in close proximity to the work area, where an employee may express milk in privacy. An employer may not discriminate against an employee for choosing to express breast milk in the workplace in compliance with the provisions of this section. The break time must, if possible, run concurrently with any break time already provided to the employee. The employee shall make reasonable efforts to minimize disruption to the employer's operations. The employer must be held harmless if it makes reasonable efforts to comply with this subsection. This section does not require an employer to provide break time if doing so would create an undue hardship on the operations of the employer. Nothing in this section shall be construed to require an employer to build a room for the primary purpose of expressing breast milk.</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ab/>
        <w:t>(C) The procedures for seeking redress for violations of this chapter are provided in Section 1</w:t>
      </w:r>
      <w:r w:rsidR="002354FE" w:rsidRPr="002354FE">
        <w:noBreakHyphen/>
      </w:r>
      <w:r w:rsidRPr="002354FE">
        <w:t>13</w:t>
      </w:r>
      <w:r w:rsidR="002354FE" w:rsidRPr="002354FE">
        <w:noBreakHyphen/>
      </w:r>
      <w:r w:rsidRPr="002354FE">
        <w:t>90.</w:t>
      </w: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4FE" w:rsidRDefault="002354FE"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5663" w:rsidRPr="002354FE">
        <w:t xml:space="preserve">: 2020 Act No. 141 (H.3200), </w:t>
      </w:r>
      <w:r w:rsidRPr="002354FE">
        <w:t xml:space="preserve">Section </w:t>
      </w:r>
      <w:r w:rsidR="00375663" w:rsidRPr="002354FE">
        <w:t>3, eff July 25, 2020.</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Editor's Note</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 xml:space="preserve">2020 Act No. 141, </w:t>
      </w:r>
      <w:r w:rsidR="002354FE" w:rsidRPr="002354FE">
        <w:t xml:space="preserve">Sections </w:t>
      </w:r>
      <w:r w:rsidRPr="002354FE">
        <w:t xml:space="preserve"> 1, 2, and 4 to 6, provide as follows:</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"SECTION 1. This act must be known and may be cited as the 'South Carolina Lactation Support Act'."</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"SECTION 2. It is the intent of the General Assembly, by this act, to promote public health and to support those who wish to express breast milk at work by requiring employers to make reasonable efforts to provide workers with reasonable unpaid break time and space to express milk at work. This act will not require employers to compensate employees for breaks taken to express breast milk unless the employer already provides compensated breaks and does not require employers to create a permanent or dedicated space for use by pumping employees. South Carolina ranks far lower than the national average of breastfed infants. Providing workers reasonable support to express milk on the job is a crucial health measure and will benefit South Carolina's economy by keeping nursing employees in the workforce."</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"SECTION 4. Within thirty days after approval by the Governor of this act, the South Carolina Human Affairs Commission shall post on its website information to educate employers, employees, and employment agencies about their rights and responsibilities under this act. The website must include a phone number for employers to call to receive information about this act and assistance in complying with the provisions of this act, and a link to additional information on this act on the commission's website.</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"SECTION 5. Employers have thirty days after the South Carolina Human Affairs Commission posts the required information in SECTION 4 to its website before they must comply with the provisions of this act.</w:t>
      </w:r>
    </w:p>
    <w:p w:rsidR="002354FE" w:rsidRDefault="00375663"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4FE">
        <w:t>"SECTION 6. Nothing in this act may be construed to preempt, limit, diminish, or otherwise affect another provision of federal, state, or local law, or to invalidate or limit the remedies, rights, and procedures of a federal, state, or local law that provides greater or equal protection for an employee affected by pregnancy, childbirth, or a related condition."</w:t>
      </w:r>
    </w:p>
    <w:p w:rsidR="00F25049" w:rsidRPr="002354FE" w:rsidRDefault="00F25049" w:rsidP="00235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54FE" w:rsidSect="002354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4FE" w:rsidRDefault="002354FE" w:rsidP="002354FE">
      <w:r>
        <w:separator/>
      </w:r>
    </w:p>
  </w:endnote>
  <w:endnote w:type="continuationSeparator" w:id="0">
    <w:p w:rsidR="002354FE" w:rsidRDefault="002354FE" w:rsidP="0023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4FE" w:rsidRPr="002354FE" w:rsidRDefault="002354FE" w:rsidP="00235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4FE" w:rsidRPr="002354FE" w:rsidRDefault="002354FE" w:rsidP="00235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4FE" w:rsidRPr="002354FE" w:rsidRDefault="002354FE" w:rsidP="00235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4FE" w:rsidRDefault="002354FE" w:rsidP="002354FE">
      <w:r>
        <w:separator/>
      </w:r>
    </w:p>
  </w:footnote>
  <w:footnote w:type="continuationSeparator" w:id="0">
    <w:p w:rsidR="002354FE" w:rsidRDefault="002354FE" w:rsidP="0023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4FE" w:rsidRPr="002354FE" w:rsidRDefault="002354FE" w:rsidP="00235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4FE" w:rsidRPr="002354FE" w:rsidRDefault="002354FE" w:rsidP="00235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4FE" w:rsidRPr="002354FE" w:rsidRDefault="002354FE" w:rsidP="00235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663"/>
    <w:rsid w:val="002354FE"/>
    <w:rsid w:val="003756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9A889-F1F5-4802-B948-149D233E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5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7566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354FE"/>
    <w:pPr>
      <w:tabs>
        <w:tab w:val="center" w:pos="4680"/>
        <w:tab w:val="right" w:pos="9360"/>
      </w:tabs>
    </w:pPr>
  </w:style>
  <w:style w:type="character" w:customStyle="1" w:styleId="HeaderChar">
    <w:name w:val="Header Char"/>
    <w:basedOn w:val="DefaultParagraphFont"/>
    <w:link w:val="Header"/>
    <w:uiPriority w:val="99"/>
    <w:rsid w:val="002354FE"/>
  </w:style>
  <w:style w:type="paragraph" w:styleId="Footer">
    <w:name w:val="footer"/>
    <w:basedOn w:val="Normal"/>
    <w:link w:val="FooterChar"/>
    <w:uiPriority w:val="99"/>
    <w:unhideWhenUsed/>
    <w:rsid w:val="002354FE"/>
    <w:pPr>
      <w:tabs>
        <w:tab w:val="center" w:pos="4680"/>
        <w:tab w:val="right" w:pos="9360"/>
      </w:tabs>
    </w:pPr>
  </w:style>
  <w:style w:type="character" w:customStyle="1" w:styleId="FooterChar">
    <w:name w:val="Footer Char"/>
    <w:basedOn w:val="DefaultParagraphFont"/>
    <w:link w:val="Footer"/>
    <w:uiPriority w:val="99"/>
    <w:rsid w:val="00235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3508</Words>
  <Characters>19999</Characters>
  <Application>Microsoft Office Word</Application>
  <DocSecurity>0</DocSecurity>
  <Lines>166</Lines>
  <Paragraphs>46</Paragraphs>
  <ScaleCrop>false</ScaleCrop>
  <Company>Legislative Services Agency</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