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32A">
        <w:t>CHAPTER 81</w:t>
      </w:r>
    </w:p>
    <w:p w:rsidR="00CC432A" w:rsidRP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432A">
        <w:t>Bill of Rights for Residents of Long</w:t>
      </w:r>
      <w:r w:rsidR="00CC432A" w:rsidRPr="00CC432A">
        <w:noBreakHyphen/>
      </w:r>
      <w:r w:rsidRPr="00CC432A">
        <w:t>Term Care Facilities</w:t>
      </w:r>
      <w:bookmarkStart w:id="0" w:name="_GoBack"/>
      <w:bookmarkEnd w:id="0"/>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10.</w:t>
      </w:r>
      <w:r w:rsidR="009B4897" w:rsidRPr="00CC432A">
        <w:t xml:space="preserve"> Short title.</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This act may be cited as the "Bill of Rights for Residents of Long</w:t>
      </w:r>
      <w:r w:rsidR="00CC432A" w:rsidRPr="00CC432A">
        <w:noBreakHyphen/>
      </w:r>
      <w:r w:rsidRPr="00CC432A">
        <w:t>Term Care Facilities".</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897" w:rsidRPr="00CC432A">
        <w:t xml:space="preserve">: 1985 Act No. 118, </w:t>
      </w:r>
      <w:r w:rsidRPr="00CC432A">
        <w:t xml:space="preserve">Section </w:t>
      </w:r>
      <w:r w:rsidR="009B4897" w:rsidRPr="00CC432A">
        <w:t>1.</w:t>
      </w: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20.</w:t>
      </w:r>
      <w:r w:rsidR="009B4897" w:rsidRPr="00CC432A">
        <w:t xml:space="preserve"> Legislative findings.</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The General Assembly finds that persons residing within long</w:t>
      </w:r>
      <w:r w:rsidR="00CC432A" w:rsidRPr="00CC432A">
        <w:noBreakHyphen/>
      </w:r>
      <w:r w:rsidRPr="00CC432A">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CC432A" w:rsidRPr="00CC432A">
        <w:noBreakHyphen/>
      </w:r>
      <w:r w:rsidRPr="00CC432A">
        <w:t>term care facilities through the recognition and declaration of rights safeguarding against encroachments upon each resident's need for self</w:t>
      </w:r>
      <w:r w:rsidR="00CC432A" w:rsidRPr="00CC432A">
        <w:noBreakHyphen/>
      </w:r>
      <w:r w:rsidRPr="00CC432A">
        <w:t>determination.</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897" w:rsidRPr="00CC432A">
        <w:t xml:space="preserve">: 1985 Act No. 118, </w:t>
      </w:r>
      <w:r w:rsidRPr="00CC432A">
        <w:t xml:space="preserve">Section </w:t>
      </w:r>
      <w:r w:rsidR="009B4897" w:rsidRPr="00CC432A">
        <w:t>2.</w:t>
      </w: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30.</w:t>
      </w:r>
      <w:r w:rsidR="009B4897" w:rsidRPr="00CC432A">
        <w:t xml:space="preserve"> Definitions.</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As used in this chapter:</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(1) "Long</w:t>
      </w:r>
      <w:r w:rsidR="00CC432A" w:rsidRPr="00CC432A">
        <w:noBreakHyphen/>
      </w:r>
      <w:r w:rsidRPr="00CC432A">
        <w:t>term care facility" means an intermediate care facility, nursing care facility, or residential care facility subject to regulation and licensure by the State Department of Health and Environmental Control (department).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(2) "Resident" means a person who is receiving treatment or care in a long</w:t>
      </w:r>
      <w:r w:rsidR="00CC432A" w:rsidRPr="00CC432A">
        <w:noBreakHyphen/>
      </w:r>
      <w:r w:rsidRPr="00CC432A">
        <w:t>term care facility.</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(3) "Representative" means a resident's legal guardian, committee, or next of kin or other person acting as agent of a resident who does not have a legally appointed guardian.</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897" w:rsidRPr="00CC432A">
        <w:t xml:space="preserve">: 1985 Act No. 118, </w:t>
      </w:r>
      <w:r w:rsidRPr="00CC432A">
        <w:t xml:space="preserve">Section </w:t>
      </w:r>
      <w:r w:rsidR="009B4897" w:rsidRPr="00CC432A">
        <w:t>3.</w:t>
      </w: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40.</w:t>
      </w:r>
      <w:r w:rsidR="009B4897" w:rsidRPr="00CC432A">
        <w:t xml:space="preserve"> Rights of residents; written and oral explanation required.</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(A) Each resident or the resident's representative must be given by the facility a written and oral explanation of the rights, grievance procedures, and enforcement provisions of this chapter before or at the time of admission to a long</w:t>
      </w:r>
      <w:r w:rsidR="00CC432A" w:rsidRPr="00CC432A">
        <w:noBreakHyphen/>
      </w:r>
      <w:r w:rsidRPr="00CC432A">
        <w:t>term care facility. Written acknowledgment of the receipt of the explanation by the resident or the resident's representative must be made a part of the resident's file. Each facility must have posted written notices of the residents' rights in conspicuous locations in the facility. The written notices must be approved by the department. The notices must be in a type and a format which is easily readable by residents and must describe residents' rights, grievance procedures, and the enforcement provisions provided by this chapter.</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(B) Each resident and the resident's representative must be informed in writing, before or at the time of admission, of:</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(1) available services and of related charges, including all charges not covered under federal or state programs, by other third party payers, or by the facility's basic per diem rate;</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(2) the facility's refund policy which must be adopted by each facility and which must be based upon the actual number of days a resident was in the facility and any reasonable number of bed</w:t>
      </w:r>
      <w:r w:rsidR="00CC432A" w:rsidRPr="00CC432A">
        <w:noBreakHyphen/>
      </w:r>
      <w:r w:rsidRPr="00CC432A">
        <w:t>hold days, except when the provisions of subsection (E) apply.</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Each resident and the resident's representative must be informed in writing of any subsequent change in services, charges, or refund policy.</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(C) Each resident or the resident's legal guardian has the right to:</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(1) choose a personal attending physician;</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(2) participate in planning care and treatment or changes in care and treatment;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lastRenderedPageBreak/>
        <w:tab/>
      </w:r>
      <w:r w:rsidRPr="00CC432A">
        <w:tab/>
        <w:t>(3) be fully informed in advance about changes in care and treatment that may affect the resident's well</w:t>
      </w:r>
      <w:r w:rsidR="00CC432A" w:rsidRPr="00CC432A">
        <w:noBreakHyphen/>
      </w:r>
      <w:r w:rsidRPr="00CC432A">
        <w:t>being;</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(4) receive from the resident's physician a complete and current description of the resident's diagnosis and prognosis in terms that the resident is able to understand;</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(5) refuse to participate in experimental research.</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CC432A" w:rsidRPr="00CC432A">
        <w:noBreakHyphen/>
      </w:r>
      <w:r w:rsidRPr="00CC432A">
        <w:t>day notice requirement, the time for giving notice must be that which is practicable under the circumstances. Each resident must be given written notice before the resident's room or roommate in the facility is changed.</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(2) 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r>
      <w:r w:rsidRPr="00CC432A">
        <w:tab/>
        <w:t>(3) Residents participating in the Optional State Supplementation Program are excluded from the requirements of items (1) and (2).</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(F) Each resident or the resident's representative may manage the resident's personal finances unless the facility has been delegated in writing to carry out this responsibility, in which case the resident must be given a quarterly report of the resident's account.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(G) Each resident must be free from mental and physical abuse and free from chemical and physical restraints except those restraints ordered by a physician.</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(H) Each resident must be assured security in storing personal possessions and confidential treatment of the resident's personal and medical records and may approve or refuse their release to any individual outside the facility, except in the case of a transfer to another health care institution or as required by law or a third party payment contract.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(I) Each resident must be treated with respect and dignity and assured privacy during treatment and when receiving personal care.</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(J) Each resident must be assured that no resident will be required to perform services for the facility that are not for therapeutic purposes as identified in the plan of care for the resident.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persons of the resident's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(L) Each resident may meet with and participate in activities of social, religious, and community groups at the resident's discretion unless medically contraindicated by written medical order.</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(M) Each resident must be able to keep and use personal clothing and possessions as space permits unless it infringes on another resident's rights.</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(N) Each resident must be assured privacy for visits of a conjugal nature.</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lastRenderedPageBreak/>
        <w:tab/>
        <w:t>(O) Married residents must be permitted to share a room unless medically contraindicated by the attending physician in the medical record.</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 legal representatives employing a private contractor must agree in writing to hold the facility harmless from any liability.</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897" w:rsidRPr="00CC432A">
        <w:t xml:space="preserve">: 1985 Act No. 118, </w:t>
      </w:r>
      <w:r w:rsidRPr="00CC432A">
        <w:t xml:space="preserve">Section </w:t>
      </w:r>
      <w:r w:rsidR="009B4897" w:rsidRPr="00CC432A">
        <w:t xml:space="preserve">4; 1992 Act No. 474, </w:t>
      </w:r>
      <w:r w:rsidRPr="00CC432A">
        <w:t xml:space="preserve">Section </w:t>
      </w:r>
      <w:r w:rsidR="009B4897" w:rsidRPr="00CC432A">
        <w:t xml:space="preserve">1; 1994 Act No. 438, </w:t>
      </w:r>
      <w:r w:rsidRPr="00CC432A">
        <w:t xml:space="preserve">Section </w:t>
      </w:r>
      <w:r w:rsidR="009B4897" w:rsidRPr="00CC432A">
        <w:t xml:space="preserve">1; 2014 Act No. 170 (H.3098), </w:t>
      </w:r>
      <w:r w:rsidRPr="00CC432A">
        <w:t xml:space="preserve">Section </w:t>
      </w:r>
      <w:r w:rsidR="009B4897" w:rsidRPr="00CC432A">
        <w:t>1, eff May 16, 2014.</w:t>
      </w: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50.</w:t>
      </w:r>
      <w:r w:rsidR="009B4897" w:rsidRPr="00CC432A">
        <w:t xml:space="preserve"> Discrimination.</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Each resident must be offered treatment without discrimination as to sex, race, color, religion, national origin, or source of payment.</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897" w:rsidRPr="00CC432A">
        <w:t xml:space="preserve">: 1985 Act No. 118, </w:t>
      </w:r>
      <w:r w:rsidRPr="00CC432A">
        <w:t xml:space="preserve">Section </w:t>
      </w:r>
      <w:r w:rsidR="009B4897" w:rsidRPr="00CC432A">
        <w:t>5.</w:t>
      </w: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60.</w:t>
      </w:r>
      <w:r w:rsidR="009B4897" w:rsidRPr="00CC432A">
        <w:t xml:space="preserve"> Grievance procedures; review by department.</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4897" w:rsidRPr="00CC432A">
        <w:t xml:space="preserve">: 1985 Act No. 118, </w:t>
      </w:r>
      <w:r w:rsidRPr="00CC432A">
        <w:t xml:space="preserve">Section </w:t>
      </w:r>
      <w:r w:rsidR="009B4897" w:rsidRPr="00CC432A">
        <w:t>6.</w:t>
      </w:r>
    </w:p>
    <w:p w:rsidR="00CC432A" w:rsidRP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rPr>
          <w:b/>
        </w:rPr>
        <w:t xml:space="preserve">SECTION </w:t>
      </w:r>
      <w:r w:rsidR="009B4897" w:rsidRPr="00CC432A">
        <w:rPr>
          <w:b/>
        </w:rPr>
        <w:t>44</w:t>
      </w:r>
      <w:r w:rsidRPr="00CC432A">
        <w:rPr>
          <w:b/>
        </w:rPr>
        <w:noBreakHyphen/>
      </w:r>
      <w:r w:rsidR="009B4897" w:rsidRPr="00CC432A">
        <w:rPr>
          <w:b/>
        </w:rPr>
        <w:t>81</w:t>
      </w:r>
      <w:r w:rsidRPr="00CC432A">
        <w:rPr>
          <w:b/>
        </w:rPr>
        <w:noBreakHyphen/>
      </w:r>
      <w:r w:rsidR="009B4897" w:rsidRPr="00CC432A">
        <w:rPr>
          <w:b/>
        </w:rPr>
        <w:t>70.</w:t>
      </w:r>
      <w:r w:rsidR="009B4897" w:rsidRPr="00CC432A">
        <w:t xml:space="preserve"> Retaliation.</w:t>
      </w:r>
    </w:p>
    <w:p w:rsidR="00CC432A" w:rsidRDefault="009B4897"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32A">
        <w:tab/>
        <w:t>No facility by or through its owner, administrator, or operator, or any person subject to the supervision, direction, or control of the owner, administrator, or operator shall retaliate against a resident after the resident or the resident's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32A" w:rsidRDefault="00CC432A"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4897" w:rsidRPr="00CC432A">
        <w:t xml:space="preserve">: 1985 Act No. 118, </w:t>
      </w:r>
      <w:r w:rsidRPr="00CC432A">
        <w:t xml:space="preserve">Section </w:t>
      </w:r>
      <w:r w:rsidR="009B4897" w:rsidRPr="00CC432A">
        <w:t>7.</w:t>
      </w:r>
    </w:p>
    <w:p w:rsidR="00F25049" w:rsidRPr="00CC432A" w:rsidRDefault="00F25049" w:rsidP="00CC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432A" w:rsidSect="00CC43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32A" w:rsidRDefault="00CC432A" w:rsidP="00CC432A">
      <w:r>
        <w:separator/>
      </w:r>
    </w:p>
  </w:endnote>
  <w:endnote w:type="continuationSeparator" w:id="0">
    <w:p w:rsidR="00CC432A" w:rsidRDefault="00CC432A" w:rsidP="00CC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2A" w:rsidRPr="00CC432A" w:rsidRDefault="00CC432A" w:rsidP="00CC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2A" w:rsidRPr="00CC432A" w:rsidRDefault="00CC432A" w:rsidP="00CC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2A" w:rsidRPr="00CC432A" w:rsidRDefault="00CC432A" w:rsidP="00CC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32A" w:rsidRDefault="00CC432A" w:rsidP="00CC432A">
      <w:r>
        <w:separator/>
      </w:r>
    </w:p>
  </w:footnote>
  <w:footnote w:type="continuationSeparator" w:id="0">
    <w:p w:rsidR="00CC432A" w:rsidRDefault="00CC432A" w:rsidP="00CC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2A" w:rsidRPr="00CC432A" w:rsidRDefault="00CC432A" w:rsidP="00CC4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2A" w:rsidRPr="00CC432A" w:rsidRDefault="00CC432A" w:rsidP="00CC4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2A" w:rsidRPr="00CC432A" w:rsidRDefault="00CC432A" w:rsidP="00CC4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97"/>
    <w:rsid w:val="009B4897"/>
    <w:rsid w:val="00CC43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EB190-5D25-4F73-A81E-BEA8238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B489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C432A"/>
    <w:pPr>
      <w:tabs>
        <w:tab w:val="center" w:pos="4680"/>
        <w:tab w:val="right" w:pos="9360"/>
      </w:tabs>
    </w:pPr>
  </w:style>
  <w:style w:type="character" w:customStyle="1" w:styleId="HeaderChar">
    <w:name w:val="Header Char"/>
    <w:basedOn w:val="DefaultParagraphFont"/>
    <w:link w:val="Header"/>
    <w:uiPriority w:val="99"/>
    <w:rsid w:val="00CC432A"/>
  </w:style>
  <w:style w:type="paragraph" w:styleId="Footer">
    <w:name w:val="footer"/>
    <w:basedOn w:val="Normal"/>
    <w:link w:val="FooterChar"/>
    <w:uiPriority w:val="99"/>
    <w:unhideWhenUsed/>
    <w:rsid w:val="00CC432A"/>
    <w:pPr>
      <w:tabs>
        <w:tab w:val="center" w:pos="4680"/>
        <w:tab w:val="right" w:pos="9360"/>
      </w:tabs>
    </w:pPr>
  </w:style>
  <w:style w:type="character" w:customStyle="1" w:styleId="FooterChar">
    <w:name w:val="Footer Char"/>
    <w:basedOn w:val="DefaultParagraphFont"/>
    <w:link w:val="Footer"/>
    <w:uiPriority w:val="99"/>
    <w:rsid w:val="00CC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8647</Characters>
  <Application>Microsoft Office Word</Application>
  <DocSecurity>0</DocSecurity>
  <Lines>72</Lines>
  <Paragraphs>20</Paragraphs>
  <ScaleCrop>false</ScaleCrop>
  <Company>Legislative Services Agency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