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8E9">
        <w:t>CHAPTER 11</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8E9">
        <w:t>Road Tax on Motor Carriers</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0CDD" w:rsidRPr="00F718E9">
        <w:t xml:space="preserve"> 1</w:t>
      </w:r>
    </w:p>
    <w:p w:rsidR="00F718E9" w:rsidRP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8E9">
        <w:t>General Provisions</w:t>
      </w:r>
      <w:bookmarkStart w:id="0" w:name="_GoBack"/>
      <w:bookmarkEnd w:id="0"/>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10.</w:t>
      </w:r>
      <w:r w:rsidR="004F0CDD" w:rsidRPr="00F718E9">
        <w:t xml:space="preserve"> Definitions.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When used in this chapter, the term "motor carrier"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F718E9" w:rsidRPr="00F718E9">
        <w:noBreakHyphen/>
      </w:r>
      <w:r w:rsidRPr="00F718E9">
        <w:t>3</w:t>
      </w:r>
      <w:r w:rsidR="00F718E9" w:rsidRPr="00F718E9">
        <w:noBreakHyphen/>
      </w:r>
      <w:r w:rsidRPr="00F718E9">
        <w:t>20, must not be deemed "motor carriers".</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20.</w:t>
      </w:r>
      <w:r w:rsidR="004F0CDD" w:rsidRPr="00F718E9">
        <w:t xml:space="preserve"> Enforcement of motor carrier road tax provisions; International Fuel Tax Agreement (IFTA).</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30.</w:t>
      </w:r>
      <w:r w:rsidR="004F0CDD" w:rsidRPr="00F718E9">
        <w:t xml:space="preserve"> Applicability of other laws to administration and enforcement of motor carrier road tax.</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For the purposes of administration and enforcement of this chapter, the provisions of Title 12, wherever applicable, are adopted and made a part of this chapter.</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40.</w:t>
      </w:r>
      <w:r w:rsidR="004F0CDD" w:rsidRPr="00F718E9">
        <w:t xml:space="preserve"> Examination of motor carrier books and records.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Department of Motor Vehicles, the Department of Public Safety, and their agents and representatives have the right at any reasonable time to examine the books and records of any motor carrier.</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50.</w:t>
      </w:r>
      <w:r w:rsidR="004F0CDD" w:rsidRPr="00F718E9">
        <w:t xml:space="preserve"> Effect of operation of motor carrier in violation of chapter.</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60.</w:t>
      </w:r>
      <w:r w:rsidR="004F0CDD" w:rsidRPr="00F718E9">
        <w:t xml:space="preserve"> Penalties and interest under International Fuel Tax Agreement (IFTA).</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lastRenderedPageBreak/>
        <w:tab/>
        <w:t>In lieu of all other penalties and interest provided by law, penalties and interest provided under the International Fuel Tax Agreement apply to all reports filed with the State as a result of the International Fuel Tax Agreement.</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0CDD" w:rsidRPr="00F718E9">
        <w:t xml:space="preserve">: 1996 Act No. 459, </w:t>
      </w:r>
      <w:r w:rsidRPr="00F718E9">
        <w:t xml:space="preserve">Section </w:t>
      </w:r>
      <w:r w:rsidR="004F0CDD" w:rsidRPr="00F718E9">
        <w:t>224.</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0CDD" w:rsidRPr="00F718E9">
        <w:t xml:space="preserve"> 3</w:t>
      </w:r>
    </w:p>
    <w:p w:rsidR="00F718E9" w:rsidRP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8E9">
        <w:t>Registration Card and Identification Marker</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210.</w:t>
      </w:r>
      <w:r w:rsidR="004F0CDD" w:rsidRPr="00F718E9">
        <w:t xml:space="preserve"> Requirement of registration card and vehicle identification marker.</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No motor carrier shall operate or cause to be operated in South Carolina any vehicle described in Section 56</w:t>
      </w:r>
      <w:r w:rsidR="00F718E9" w:rsidRPr="00F718E9">
        <w:noBreakHyphen/>
      </w:r>
      <w:r w:rsidRPr="00F718E9">
        <w:t>11</w:t>
      </w:r>
      <w:r w:rsidR="00F718E9" w:rsidRPr="00F718E9">
        <w:noBreakHyphen/>
      </w:r>
      <w:r w:rsidRPr="00F718E9">
        <w:t>10 until the motor carrier has secured from the Department of Motor Vehicles a registration card and an identification marker for each vehicle.</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220.</w:t>
      </w:r>
      <w:r w:rsidR="004F0CDD" w:rsidRPr="00F718E9">
        <w:t xml:space="preserve"> Temporary permit; requirements; Department of Motor Vehicles authority to promulgate regulations respecting temporary permits.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(B) The department may engage a person to issue the temporary permits if he receives the permits from the department. No person may issue the permits unless the permits are available to the public on a twenty</w:t>
      </w:r>
      <w:r w:rsidR="00F718E9" w:rsidRPr="00F718E9">
        <w:noBreakHyphen/>
      </w:r>
      <w:r w:rsidRPr="00F718E9">
        <w:t>four hour basis.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(C) The department shall promulgate the regulations necessary for the proper administration of this section.</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230.</w:t>
      </w:r>
      <w:r w:rsidR="004F0CDD" w:rsidRPr="00F718E9">
        <w:t xml:space="preserve"> Registration card and vehicle identification application forms.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240.</w:t>
      </w:r>
      <w:r w:rsidR="004F0CDD" w:rsidRPr="00F718E9">
        <w:t xml:space="preserve"> Form and content of registration card and vehicle identification marker.</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250.</w:t>
      </w:r>
      <w:r w:rsidR="004F0CDD" w:rsidRPr="00F718E9">
        <w:t xml:space="preserve"> Biennial application for registration card and vehicle identification marker.</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F718E9" w:rsidRPr="00F718E9">
        <w:noBreakHyphen/>
      </w:r>
      <w:r w:rsidRPr="00F718E9">
        <w:t>17</w:t>
      </w:r>
      <w:r w:rsidR="00F718E9" w:rsidRPr="00F718E9">
        <w:noBreakHyphen/>
      </w:r>
      <w:r w:rsidRPr="00F718E9">
        <w:t>10.</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260.</w:t>
      </w:r>
      <w:r w:rsidR="004F0CDD" w:rsidRPr="00F718E9">
        <w:t xml:space="preserve"> Term of issuance of registration card and vehicle identification marker.</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registration cards and markers provided for must be issued for the period beginning April first each biennium and are valid until March thirty</w:t>
      </w:r>
      <w:r w:rsidR="00F718E9" w:rsidRPr="00F718E9">
        <w:noBreakHyphen/>
      </w:r>
      <w:r w:rsidRPr="00F718E9">
        <w:t>first of the biennium. All identification markers remain the property of the State.</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270.</w:t>
      </w:r>
      <w:r w:rsidR="004F0CDD" w:rsidRPr="00F718E9">
        <w:t xml:space="preserve"> Requirement of registration in vehicle operated in state; display of identification number.</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280.</w:t>
      </w:r>
      <w:r w:rsidR="004F0CDD" w:rsidRPr="00F718E9">
        <w:t xml:space="preserve"> Suspension or revocation of registration card or vehicle identification identification number.</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In addition to the penalties herein provided, the Department of Motor Vehicles may for good cause suspend or revoke any registration card or identification marker issued pursuant to this chapter.</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290.</w:t>
      </w:r>
      <w:r w:rsidR="004F0CDD" w:rsidRPr="00F718E9">
        <w:t xml:space="preserve"> Penalties.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day's operation in violation of this section constitutes a separate offense.</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0CDD" w:rsidRPr="00F718E9">
        <w:t xml:space="preserve">: 1996 Act No. 459, </w:t>
      </w:r>
      <w:r w:rsidRPr="00F718E9">
        <w:t xml:space="preserve">Section </w:t>
      </w:r>
      <w:r w:rsidR="004F0CDD" w:rsidRPr="00F718E9">
        <w:t>224.</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0CDD" w:rsidRPr="00F718E9">
        <w:t xml:space="preserve"> 5</w:t>
      </w:r>
    </w:p>
    <w:p w:rsidR="00F718E9" w:rsidRP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8E9">
        <w:t>Road Tax</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410.</w:t>
      </w:r>
      <w:r w:rsidR="004F0CDD" w:rsidRPr="00F718E9">
        <w:t xml:space="preserve"> Imposition and calculation of tax; effect of other motor carrier taxes; Infrastructure Maintenance Trust Fund.</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(A) A road tax for the privilege of using the streets and highways in this State is imposed upon every motor carrier. The tax is equivalent to the user fee imposed pursuant to Section 12</w:t>
      </w:r>
      <w:r w:rsidR="00F718E9" w:rsidRPr="00F718E9">
        <w:noBreakHyphen/>
      </w:r>
      <w:r w:rsidRPr="00F718E9">
        <w:t>28</w:t>
      </w:r>
      <w:r w:rsidR="00F718E9" w:rsidRPr="00F718E9">
        <w:noBreakHyphen/>
      </w:r>
      <w:r w:rsidRPr="00F718E9">
        <w:t>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(B) Notwithstanding any other provision of law, all of the road tax funds collected in excess of sixteen cents a gallon after accounting for the credit provided in Section 56</w:t>
      </w:r>
      <w:r w:rsidR="00F718E9" w:rsidRPr="00F718E9">
        <w:noBreakHyphen/>
      </w:r>
      <w:r w:rsidRPr="00F718E9">
        <w:t>11</w:t>
      </w:r>
      <w:r w:rsidR="00F718E9" w:rsidRPr="00F718E9">
        <w:noBreakHyphen/>
      </w:r>
      <w:r w:rsidRPr="00F718E9">
        <w:t>450, must be credited to the Infrastructure Maintenance Trust Fund.</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0CDD" w:rsidRPr="00F718E9">
        <w:t xml:space="preserve">: 1996 Act No. 459, </w:t>
      </w:r>
      <w:r w:rsidRPr="00F718E9">
        <w:t xml:space="preserve">Section </w:t>
      </w:r>
      <w:r w:rsidR="004F0CDD" w:rsidRPr="00F718E9">
        <w:t xml:space="preserve">224; 2017 Act No. 40 (H.3516), </w:t>
      </w:r>
      <w:r w:rsidRPr="00F718E9">
        <w:t xml:space="preserve">Section </w:t>
      </w:r>
      <w:r w:rsidR="004F0CDD" w:rsidRPr="00F718E9">
        <w:t>3.A, eff July 1, 2017.</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Effect of Amendment</w:t>
      </w:r>
    </w:p>
    <w:p w:rsidR="00F718E9" w:rsidRP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8E9">
        <w:lastRenderedPageBreak/>
        <w:t xml:space="preserve">2017 Act No. 40, </w:t>
      </w:r>
      <w:r w:rsidR="00F718E9" w:rsidRPr="00F718E9">
        <w:t xml:space="preserve">Section </w:t>
      </w:r>
      <w:r w:rsidRPr="00F718E9">
        <w:t>3.A, inserted the paragraph identifiers; in (A), substituted "the user fee imposed pursuant to Section 12</w:t>
      </w:r>
      <w:r w:rsidR="00F718E9" w:rsidRPr="00F718E9">
        <w:noBreakHyphen/>
      </w:r>
      <w:r w:rsidRPr="00F718E9">
        <w:t>28</w:t>
      </w:r>
      <w:r w:rsidR="00F718E9" w:rsidRPr="00F718E9">
        <w:noBreakHyphen/>
      </w:r>
      <w:r w:rsidRPr="00F718E9">
        <w:t>310" for "sixteen cents a gallon"; and added (B), providing that excess funds must be credited to the Infrastructure Maintenance Trust Fund.</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415.</w:t>
      </w:r>
      <w:r w:rsidR="004F0CDD" w:rsidRPr="00F718E9">
        <w:t xml:space="preserve"> Exemption for certain motor carriers.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For the purpose of this chapter, a motor carrier, as defined in Section 56</w:t>
      </w:r>
      <w:r w:rsidR="00F718E9" w:rsidRPr="00F718E9">
        <w:noBreakHyphen/>
      </w:r>
      <w:r w:rsidRPr="00F718E9">
        <w:t>11</w:t>
      </w:r>
      <w:r w:rsidR="00F718E9" w:rsidRPr="00F718E9">
        <w:noBreakHyphen/>
      </w:r>
      <w:r w:rsidRPr="00F718E9">
        <w:t>10, which operates one hundred percent of its miles within the boundaries of this State is exempt from the provisions of this chapter.</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420.</w:t>
      </w:r>
      <w:r w:rsidR="004F0CDD" w:rsidRPr="00F718E9">
        <w:t xml:space="preserve"> Calculation of tax as affected by reporting period; applicability of nationally recognized standards.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430.</w:t>
      </w:r>
      <w:r w:rsidR="004F0CDD" w:rsidRPr="00F718E9">
        <w:t xml:space="preserve"> Submission by motor carrier of quarterly operations reports to Department of Motor Vehicles.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440.</w:t>
      </w:r>
      <w:r w:rsidR="004F0CDD" w:rsidRPr="00F718E9">
        <w:t xml:space="preserve"> Payment of tax.</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tax herein imposed with respect to each calendar quarter shall be paid to the Department of Motor Vehicles at the same time the report required by this chapter is filed.</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450.</w:t>
      </w:r>
      <w:r w:rsidR="004F0CDD" w:rsidRPr="00F718E9">
        <w:t xml:space="preserve"> Tax credit; refunds.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(A) Every motor carrier subject to the tax imposed under this chapter is entitled to a credit on the tax equivalent to the user fee imposed pursuant to Section 12</w:t>
      </w:r>
      <w:r w:rsidR="00F718E9" w:rsidRPr="00F718E9">
        <w:noBreakHyphen/>
      </w:r>
      <w:r w:rsidRPr="00F718E9">
        <w:t>28</w:t>
      </w:r>
      <w:r w:rsidR="00F718E9" w:rsidRPr="00F718E9">
        <w:noBreakHyphen/>
      </w:r>
      <w:r w:rsidRPr="00F718E9">
        <w:t>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0CDD" w:rsidRPr="00F718E9">
        <w:t xml:space="preserve">: 1996 Act No. 459, </w:t>
      </w:r>
      <w:r w:rsidRPr="00F718E9">
        <w:t xml:space="preserve">Section </w:t>
      </w:r>
      <w:r w:rsidR="004F0CDD" w:rsidRPr="00F718E9">
        <w:t xml:space="preserve">224; 2017 Act No. 40 (H.3516), </w:t>
      </w:r>
      <w:r w:rsidRPr="00F718E9">
        <w:t xml:space="preserve">Section </w:t>
      </w:r>
      <w:r w:rsidR="004F0CDD" w:rsidRPr="00F718E9">
        <w:t>3.B, eff July 1, 2017.</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Effect of Amendment</w:t>
      </w:r>
    </w:p>
    <w:p w:rsidR="00F718E9" w:rsidRP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8E9">
        <w:lastRenderedPageBreak/>
        <w:t xml:space="preserve">2017 Act No. 40, </w:t>
      </w:r>
      <w:r w:rsidR="00F718E9" w:rsidRPr="00F718E9">
        <w:t xml:space="preserve">Section </w:t>
      </w:r>
      <w:r w:rsidRPr="00F718E9">
        <w:t>3.B, in (A), substituted "the user fee imposed pursuant to Section 12</w:t>
      </w:r>
      <w:r w:rsidR="00F718E9" w:rsidRPr="00F718E9">
        <w:noBreakHyphen/>
      </w:r>
      <w:r w:rsidRPr="00F718E9">
        <w:t>28</w:t>
      </w:r>
      <w:r w:rsidR="00F718E9" w:rsidRPr="00F718E9">
        <w:noBreakHyphen/>
      </w:r>
      <w:r w:rsidRPr="00F718E9">
        <w:t>310" for "sixteen cents per gallon".</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490.</w:t>
      </w:r>
      <w:r w:rsidR="004F0CDD" w:rsidRPr="00F718E9">
        <w:t xml:space="preserve"> Lien on vehicle for excise tax, penalty, and interest; legal costs.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0CDD" w:rsidRPr="00F718E9">
        <w:t xml:space="preserve">: 1996 Act No. 459, </w:t>
      </w:r>
      <w:r w:rsidRPr="00F718E9">
        <w:t xml:space="preserve">Section </w:t>
      </w:r>
      <w:r w:rsidR="004F0CDD" w:rsidRPr="00F718E9">
        <w:t>224.</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500.</w:t>
      </w:r>
      <w:r w:rsidR="004F0CDD" w:rsidRPr="00F718E9">
        <w:t xml:space="preserve"> Use of revenue funds from tax, penalties, and interest; State Highway Fund.</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0CDD" w:rsidRPr="00F718E9">
        <w:t xml:space="preserve">: 1996 Act No. 459, </w:t>
      </w:r>
      <w:r w:rsidRPr="00F718E9">
        <w:t xml:space="preserve">Section </w:t>
      </w:r>
      <w:r w:rsidR="004F0CDD" w:rsidRPr="00F718E9">
        <w:t>224.</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0CDD" w:rsidRPr="00F718E9">
        <w:t xml:space="preserve"> 7</w:t>
      </w:r>
    </w:p>
    <w:p w:rsidR="00F718E9" w:rsidRP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8E9">
        <w:t>International Fuel Tax Agreement</w:t>
      </w:r>
    </w:p>
    <w:p w:rsidR="00F718E9" w:rsidRP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rPr>
          <w:b/>
        </w:rPr>
        <w:t xml:space="preserve">SECTION </w:t>
      </w:r>
      <w:r w:rsidR="004F0CDD" w:rsidRPr="00F718E9">
        <w:rPr>
          <w:b/>
        </w:rPr>
        <w:t>56</w:t>
      </w:r>
      <w:r w:rsidRPr="00F718E9">
        <w:rPr>
          <w:b/>
        </w:rPr>
        <w:noBreakHyphen/>
      </w:r>
      <w:r w:rsidR="004F0CDD" w:rsidRPr="00F718E9">
        <w:rPr>
          <w:b/>
        </w:rPr>
        <w:t>11</w:t>
      </w:r>
      <w:r w:rsidRPr="00F718E9">
        <w:rPr>
          <w:b/>
        </w:rPr>
        <w:noBreakHyphen/>
      </w:r>
      <w:r w:rsidR="004F0CDD" w:rsidRPr="00F718E9">
        <w:rPr>
          <w:b/>
        </w:rPr>
        <w:t>550.</w:t>
      </w:r>
      <w:r w:rsidR="004F0CDD" w:rsidRPr="00F718E9">
        <w:t xml:space="preserve"> Collection and distribution of funds to International Fuel Tax Agreement (IFTA) states.</w:t>
      </w:r>
    </w:p>
    <w:p w:rsidR="00F718E9" w:rsidRDefault="004F0CDD"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8E9">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person's past deficient payments by adjusting future distributions to states to which distributions previously had been made.</w:t>
      </w: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8E9" w:rsidRDefault="00F718E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0CDD" w:rsidRPr="00F718E9">
        <w:t xml:space="preserve">: 1996 Act No. 459, </w:t>
      </w:r>
      <w:r w:rsidRPr="00F718E9">
        <w:t xml:space="preserve">Section </w:t>
      </w:r>
      <w:r w:rsidR="004F0CDD" w:rsidRPr="00F718E9">
        <w:t>224.</w:t>
      </w:r>
    </w:p>
    <w:p w:rsidR="00F25049" w:rsidRPr="00F718E9" w:rsidRDefault="00F25049" w:rsidP="00F71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18E9" w:rsidSect="00F718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8E9" w:rsidRDefault="00F718E9" w:rsidP="00F718E9">
      <w:r>
        <w:separator/>
      </w:r>
    </w:p>
  </w:endnote>
  <w:endnote w:type="continuationSeparator" w:id="0">
    <w:p w:rsidR="00F718E9" w:rsidRDefault="00F718E9" w:rsidP="00F7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9" w:rsidRPr="00F718E9" w:rsidRDefault="00F718E9" w:rsidP="00F71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9" w:rsidRPr="00F718E9" w:rsidRDefault="00F718E9" w:rsidP="00F71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9" w:rsidRPr="00F718E9" w:rsidRDefault="00F718E9" w:rsidP="00F7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8E9" w:rsidRDefault="00F718E9" w:rsidP="00F718E9">
      <w:r>
        <w:separator/>
      </w:r>
    </w:p>
  </w:footnote>
  <w:footnote w:type="continuationSeparator" w:id="0">
    <w:p w:rsidR="00F718E9" w:rsidRDefault="00F718E9" w:rsidP="00F7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9" w:rsidRPr="00F718E9" w:rsidRDefault="00F718E9" w:rsidP="00F71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9" w:rsidRPr="00F718E9" w:rsidRDefault="00F718E9" w:rsidP="00F71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9" w:rsidRPr="00F718E9" w:rsidRDefault="00F718E9" w:rsidP="00F71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DD"/>
    <w:rsid w:val="004F0CDD"/>
    <w:rsid w:val="00F25049"/>
    <w:rsid w:val="00F7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88040-5589-4775-B016-6872567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0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F0CD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718E9"/>
    <w:pPr>
      <w:tabs>
        <w:tab w:val="center" w:pos="4680"/>
        <w:tab w:val="right" w:pos="9360"/>
      </w:tabs>
    </w:pPr>
  </w:style>
  <w:style w:type="character" w:customStyle="1" w:styleId="HeaderChar">
    <w:name w:val="Header Char"/>
    <w:basedOn w:val="DefaultParagraphFont"/>
    <w:link w:val="Header"/>
    <w:uiPriority w:val="99"/>
    <w:rsid w:val="00F718E9"/>
  </w:style>
  <w:style w:type="paragraph" w:styleId="Footer">
    <w:name w:val="footer"/>
    <w:basedOn w:val="Normal"/>
    <w:link w:val="FooterChar"/>
    <w:uiPriority w:val="99"/>
    <w:unhideWhenUsed/>
    <w:rsid w:val="00F718E9"/>
    <w:pPr>
      <w:tabs>
        <w:tab w:val="center" w:pos="4680"/>
        <w:tab w:val="right" w:pos="9360"/>
      </w:tabs>
    </w:pPr>
  </w:style>
  <w:style w:type="character" w:customStyle="1" w:styleId="FooterChar">
    <w:name w:val="Footer Char"/>
    <w:basedOn w:val="DefaultParagraphFont"/>
    <w:link w:val="Footer"/>
    <w:uiPriority w:val="99"/>
    <w:rsid w:val="00F7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2197</Words>
  <Characters>12523</Characters>
  <Application>Microsoft Office Word</Application>
  <DocSecurity>0</DocSecurity>
  <Lines>104</Lines>
  <Paragraphs>29</Paragraphs>
  <ScaleCrop>false</ScaleCrop>
  <Company>Legislative Services Agency</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