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52E">
        <w:t>CHAPTER 48</w:t>
      </w:r>
    </w:p>
    <w:p w:rsidR="0034052E" w:rsidRP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52E">
        <w:t>Special School of Science and Mathematics</w:t>
      </w:r>
      <w:bookmarkStart w:id="0" w:name="_GoBack"/>
      <w:bookmarkEnd w:id="0"/>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10.</w:t>
      </w:r>
      <w:r w:rsidR="00B93153" w:rsidRPr="0034052E">
        <w:t xml:space="preserve"> Establishment of school.</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153" w:rsidRPr="0034052E">
        <w:t xml:space="preserve">: 1987 Act No. 170, Part II, </w:t>
      </w:r>
      <w:r w:rsidRPr="0034052E">
        <w:t xml:space="preserve">Section </w:t>
      </w:r>
      <w:r w:rsidR="00B93153" w:rsidRPr="0034052E">
        <w:t>23.</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20.</w:t>
      </w:r>
      <w:r w:rsidR="00B93153" w:rsidRPr="0034052E">
        <w:t xml:space="preserve"> Board of trustees; appointment; term of office; compensation.</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(A)(1) The school is under the management and control of a board of trustees consisting of eleven members, as follows: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(a) one member from each congressional district appointed by the Governor;</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(b) two members from this State at large appointed by the Governor;</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(c) the State Superintendent of Education, ex officio, or his designee; and</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(d) the Executive Director of the Commission on Higher Education, ex officio, or his designee.</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t>(2) Members appointed by the Governor shall serve for four years and until their successors are appointed and qualify. Members shall receive mileage, subsistence, and per diem allowed by law for members of state boards, committees, and commissions.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t>(3) In his appointments, the Governor shall seek to obtain the best qualified persons from the business, industrial, and educational communities, including mathematicians and scientists.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(B) The board of trustees also shall include the following six members: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t>(1) the President of the South Carolina Governor's School of Science and Mathematics Foundation, Inc., ex officio;</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t>(2) the provost or vice president for academic affairs from each of the following higher education research institutions, ex officio, or his designee:</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(a) Clemson University;</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(b) the University of South Carolina; and</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r>
      <w:r w:rsidRPr="0034052E">
        <w:tab/>
        <w:t>(c) the Medical University of South Carolina; and</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(C) An ex officio member who is authorized to designate a person to serve on the board in his stead only may make the designation if he intends for the designee to serve continuously instead of intermittently with himself or another designee.</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153" w:rsidRPr="0034052E">
        <w:t xml:space="preserve">: 1987 Act No. 170, Part II, </w:t>
      </w:r>
      <w:r w:rsidRPr="0034052E">
        <w:t xml:space="preserve">Section </w:t>
      </w:r>
      <w:r w:rsidR="00B93153" w:rsidRPr="0034052E">
        <w:t xml:space="preserve">23; 1990 Act No. 319, </w:t>
      </w:r>
      <w:r w:rsidRPr="0034052E">
        <w:t xml:space="preserve">Section </w:t>
      </w:r>
      <w:r w:rsidR="00B93153" w:rsidRPr="0034052E">
        <w:t xml:space="preserve">1; 1991 Act No. 248, </w:t>
      </w:r>
      <w:r w:rsidRPr="0034052E">
        <w:t xml:space="preserve">Section </w:t>
      </w:r>
      <w:r w:rsidR="00B93153" w:rsidRPr="0034052E">
        <w:t xml:space="preserve">6; 2000 Act No. 387, Part II, </w:t>
      </w:r>
      <w:r w:rsidRPr="0034052E">
        <w:t xml:space="preserve">Section </w:t>
      </w:r>
      <w:r w:rsidR="00B93153" w:rsidRPr="0034052E">
        <w:t xml:space="preserve">46; 2012 Act No. 176, </w:t>
      </w:r>
      <w:r w:rsidRPr="0034052E">
        <w:t xml:space="preserve">Section </w:t>
      </w:r>
      <w:r w:rsidR="00B93153" w:rsidRPr="0034052E">
        <w:t xml:space="preserve">3, eff May 25, 2012; 2014 Act No. 181 (H.4646), </w:t>
      </w:r>
      <w:r w:rsidRPr="0034052E">
        <w:t xml:space="preserve">Section </w:t>
      </w:r>
      <w:r w:rsidR="00B93153" w:rsidRPr="0034052E">
        <w:t>1, eff May 16, 2014.</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Effect of Amendment</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The 2012 amendment removed prior subsection (A)(3) and renumbered subsections (A)(4) and (A)(5) as (A)(3) and (A)(4); and removed ". The provost or vice president for academic affairs of each of these three institutions shall serve as nonvoting members of the board" from subsection (B)(2)(c).</w:t>
      </w:r>
    </w:p>
    <w:p w:rsidR="0034052E" w:rsidRP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52E">
        <w:t xml:space="preserve">2014 Act No. 181, </w:t>
      </w:r>
      <w:r w:rsidR="0034052E" w:rsidRPr="0034052E">
        <w:t xml:space="preserve">Section </w:t>
      </w:r>
      <w:r w:rsidRPr="0034052E">
        <w:t>1, rewrote the section.</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30.</w:t>
      </w:r>
      <w:r w:rsidR="00B93153" w:rsidRPr="0034052E">
        <w:t xml:space="preserve"> Course of study.</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The board shall establish the standard course of study for the school. This course of study shall include instruction in the areas which constitute the usual high school curriculum and provide in</w:t>
      </w:r>
      <w:r w:rsidR="0034052E" w:rsidRPr="0034052E">
        <w:noBreakHyphen/>
      </w:r>
      <w:r w:rsidRPr="0034052E">
        <w:t>depth instruction in science and mathematics.</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153" w:rsidRPr="0034052E">
        <w:t xml:space="preserve">: 1987 Act No. 170, Part II, </w:t>
      </w:r>
      <w:r w:rsidRPr="0034052E">
        <w:t xml:space="preserve">Section </w:t>
      </w:r>
      <w:r w:rsidR="00B93153" w:rsidRPr="0034052E">
        <w:t>23.</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35.</w:t>
      </w:r>
      <w:r w:rsidR="00B93153" w:rsidRPr="0034052E">
        <w:t xml:space="preserve"> Requirements for diploma.</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The students enrolled in the Special School of Science and Mathematics who earn a total of twenty units of credit distributed as specified in the Defined Minimum Program for South Carolina school districts and who meet the school's requirements for graduation are eligible to receive a state high school diploma. The board of the special school, in its discretion, may issue its own high school diploma.</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153" w:rsidRPr="0034052E">
        <w:t xml:space="preserve">: 1990 Act No. 410, </w:t>
      </w:r>
      <w:r w:rsidRPr="0034052E">
        <w:t xml:space="preserve">Section </w:t>
      </w:r>
      <w:r w:rsidR="00B93153" w:rsidRPr="0034052E">
        <w:t xml:space="preserve">1; 2014 Act No. 155 (H.3919), </w:t>
      </w:r>
      <w:r w:rsidRPr="0034052E">
        <w:t xml:space="preserve">Section </w:t>
      </w:r>
      <w:r w:rsidR="00B93153" w:rsidRPr="0034052E">
        <w:t>2, eff April 14, 2014.</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Effect of Amendment</w:t>
      </w:r>
    </w:p>
    <w:p w:rsidR="0034052E" w:rsidRP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52E">
        <w:t xml:space="preserve">2014 Act No. 155, </w:t>
      </w:r>
      <w:r w:rsidR="0034052E" w:rsidRPr="0034052E">
        <w:t xml:space="preserve">Section </w:t>
      </w:r>
      <w:r w:rsidRPr="0034052E">
        <w:t>2, deleted reference to exit examinations in the first sentence.</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40.</w:t>
      </w:r>
      <w:r w:rsidR="00B93153" w:rsidRPr="0034052E">
        <w:t xml:space="preserve"> Admission criteria, standards, and procedures.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state's congressional districts.</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153" w:rsidRPr="0034052E">
        <w:t xml:space="preserve">: 1987 Act No. 170, Part II, </w:t>
      </w:r>
      <w:r w:rsidRPr="0034052E">
        <w:t xml:space="preserve">Section </w:t>
      </w:r>
      <w:r w:rsidR="00B93153" w:rsidRPr="0034052E">
        <w:t>23.</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50.</w:t>
      </w:r>
      <w:r w:rsidR="00B93153" w:rsidRPr="0034052E">
        <w:t xml:space="preserve"> Administrative officer for school.</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153" w:rsidRPr="0034052E">
        <w:t xml:space="preserve">: 1987 Act No. 170, Part II, </w:t>
      </w:r>
      <w:r w:rsidRPr="0034052E">
        <w:t xml:space="preserve">Section </w:t>
      </w:r>
      <w:r w:rsidR="00B93153" w:rsidRPr="0034052E">
        <w:t>23.</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60.</w:t>
      </w:r>
      <w:r w:rsidR="00B93153" w:rsidRPr="0034052E">
        <w:t xml:space="preserve"> Adoption of policies and regulations.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The board of trustees may adopt policies and regulations as it considers necessary for the operation and management of the school.</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153" w:rsidRPr="0034052E">
        <w:t xml:space="preserve">: 1987 Act No. 170, Part II, </w:t>
      </w:r>
      <w:r w:rsidRPr="0034052E">
        <w:t xml:space="preserve">Section </w:t>
      </w:r>
      <w:r w:rsidR="00B93153" w:rsidRPr="0034052E">
        <w:t>23.</w:t>
      </w:r>
    </w:p>
    <w:p w:rsidR="0034052E" w:rsidRP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rPr>
          <w:b/>
        </w:rPr>
        <w:t xml:space="preserve">SECTION </w:t>
      </w:r>
      <w:r w:rsidR="00B93153" w:rsidRPr="0034052E">
        <w:rPr>
          <w:b/>
        </w:rPr>
        <w:t>59</w:t>
      </w:r>
      <w:r w:rsidRPr="0034052E">
        <w:rPr>
          <w:b/>
        </w:rPr>
        <w:noBreakHyphen/>
      </w:r>
      <w:r w:rsidR="00B93153" w:rsidRPr="0034052E">
        <w:rPr>
          <w:b/>
        </w:rPr>
        <w:t>48</w:t>
      </w:r>
      <w:r w:rsidRPr="0034052E">
        <w:rPr>
          <w:b/>
        </w:rPr>
        <w:noBreakHyphen/>
      </w:r>
      <w:r w:rsidR="00B93153" w:rsidRPr="0034052E">
        <w:rPr>
          <w:b/>
        </w:rPr>
        <w:t>70.</w:t>
      </w:r>
      <w:r w:rsidR="00B93153" w:rsidRPr="0034052E">
        <w:t xml:space="preserve"> Endowment fund; organization and operation.</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the school's mission, goals, and objectives.</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(B) The endowment fund must be organized on a nonprofit basis as a separate legal entity recognized under and in compliance with the laws of this State.</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 xml:space="preserve">(C)(1)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w:t>
      </w:r>
      <w:r w:rsidRPr="0034052E">
        <w:lastRenderedPageBreak/>
        <w:t>the operation and capital goals of the school as provided to the foundation by the Executive Director of the Development Office and the head of the school.</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r>
      <w:r w:rsidRPr="0034052E">
        <w:tab/>
        <w:t>(2) The endowment fund shall not accept any donations that are restricted in their use unless the proposed restriction is approved by the board prior to its acceptance and unless the funds are being used for a purpose that is needed by the school.</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ab/>
        <w:t>(D) Prior to taking any action, including fundraising, on behalf of the school, the board and the endowment fund must enter into a written agreement detailing the corresponding rights, duties, and responsibilities of the endowment fund.</w:t>
      </w: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52E" w:rsidRDefault="0034052E"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153" w:rsidRPr="0034052E">
        <w:t xml:space="preserve">: 1987 Act No. 170, Part II, </w:t>
      </w:r>
      <w:r w:rsidRPr="0034052E">
        <w:t xml:space="preserve">Section </w:t>
      </w:r>
      <w:r w:rsidR="00B93153" w:rsidRPr="0034052E">
        <w:t xml:space="preserve">23; 2020 Act No. 164 (S.613), </w:t>
      </w:r>
      <w:r w:rsidRPr="0034052E">
        <w:t xml:space="preserve">Section </w:t>
      </w:r>
      <w:r w:rsidR="00B93153" w:rsidRPr="0034052E">
        <w:t>1, eff September 28, 2020.</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Effect of Amendment</w:t>
      </w:r>
    </w:p>
    <w:p w:rsidR="0034052E" w:rsidRDefault="00B93153"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52E">
        <w:t xml:space="preserve">2020 Act No. 164, </w:t>
      </w:r>
      <w:r w:rsidR="0034052E" w:rsidRPr="0034052E">
        <w:t xml:space="preserve">Section </w:t>
      </w:r>
      <w:r w:rsidRPr="0034052E">
        <w:t>1, rewrote the section.</w:t>
      </w:r>
    </w:p>
    <w:p w:rsidR="00F25049" w:rsidRPr="0034052E" w:rsidRDefault="00F25049" w:rsidP="00340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052E" w:rsidSect="003405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2E" w:rsidRDefault="0034052E" w:rsidP="0034052E">
      <w:r>
        <w:separator/>
      </w:r>
    </w:p>
  </w:endnote>
  <w:endnote w:type="continuationSeparator" w:id="0">
    <w:p w:rsidR="0034052E" w:rsidRDefault="0034052E" w:rsidP="0034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2E" w:rsidRPr="0034052E" w:rsidRDefault="0034052E" w:rsidP="00340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2E" w:rsidRPr="0034052E" w:rsidRDefault="0034052E" w:rsidP="00340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2E" w:rsidRPr="0034052E" w:rsidRDefault="0034052E" w:rsidP="0034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2E" w:rsidRDefault="0034052E" w:rsidP="0034052E">
      <w:r>
        <w:separator/>
      </w:r>
    </w:p>
  </w:footnote>
  <w:footnote w:type="continuationSeparator" w:id="0">
    <w:p w:rsidR="0034052E" w:rsidRDefault="0034052E" w:rsidP="0034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2E" w:rsidRPr="0034052E" w:rsidRDefault="0034052E" w:rsidP="00340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2E" w:rsidRPr="0034052E" w:rsidRDefault="0034052E" w:rsidP="00340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2E" w:rsidRPr="0034052E" w:rsidRDefault="0034052E" w:rsidP="00340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53"/>
    <w:rsid w:val="0034052E"/>
    <w:rsid w:val="00B931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29503-A278-4844-AC48-4ECA1919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3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9315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4052E"/>
    <w:pPr>
      <w:tabs>
        <w:tab w:val="center" w:pos="4680"/>
        <w:tab w:val="right" w:pos="9360"/>
      </w:tabs>
    </w:pPr>
  </w:style>
  <w:style w:type="character" w:customStyle="1" w:styleId="HeaderChar">
    <w:name w:val="Header Char"/>
    <w:basedOn w:val="DefaultParagraphFont"/>
    <w:link w:val="Header"/>
    <w:uiPriority w:val="99"/>
    <w:rsid w:val="0034052E"/>
  </w:style>
  <w:style w:type="paragraph" w:styleId="Footer">
    <w:name w:val="footer"/>
    <w:basedOn w:val="Normal"/>
    <w:link w:val="FooterChar"/>
    <w:uiPriority w:val="99"/>
    <w:unhideWhenUsed/>
    <w:rsid w:val="0034052E"/>
    <w:pPr>
      <w:tabs>
        <w:tab w:val="center" w:pos="4680"/>
        <w:tab w:val="right" w:pos="9360"/>
      </w:tabs>
    </w:pPr>
  </w:style>
  <w:style w:type="character" w:customStyle="1" w:styleId="FooterChar">
    <w:name w:val="Footer Char"/>
    <w:basedOn w:val="DefaultParagraphFont"/>
    <w:link w:val="Footer"/>
    <w:uiPriority w:val="99"/>
    <w:rsid w:val="0034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6464</Characters>
  <Application>Microsoft Office Word</Application>
  <DocSecurity>0</DocSecurity>
  <Lines>53</Lines>
  <Paragraphs>15</Paragraphs>
  <ScaleCrop>false</ScaleCrop>
  <Company>Legislative Services Agency</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