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A23">
        <w:t>CHAPTER 7</w:t>
      </w:r>
    </w:p>
    <w:p w:rsidR="00CB6A23" w:rsidRP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A23">
        <w:t>State Auditor</w:t>
      </w:r>
      <w:bookmarkStart w:id="0" w:name="_GoBack"/>
      <w:bookmarkEnd w:id="0"/>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10.</w:t>
      </w:r>
      <w:r w:rsidR="00BC34C4" w:rsidRPr="00CB6A23">
        <w:t xml:space="preserve"> Selection; assistants.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The State Fiscal Accountability Authority shall select the State Auditor, who shall select necessary assistants in conformity with the appropriations for the office.</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4C4" w:rsidRPr="00CB6A23">
        <w:t xml:space="preserve">: 1962 Code </w:t>
      </w:r>
      <w:r w:rsidRPr="00CB6A23">
        <w:t xml:space="preserve">Section </w:t>
      </w:r>
      <w:r w:rsidR="00BC34C4" w:rsidRPr="00CB6A23">
        <w:t>1</w:t>
      </w:r>
      <w:r w:rsidRPr="00CB6A23">
        <w:noBreakHyphen/>
      </w:r>
      <w:r w:rsidR="00BC34C4" w:rsidRPr="00CB6A23">
        <w:t xml:space="preserve">881; 1952 Code </w:t>
      </w:r>
      <w:r w:rsidRPr="00CB6A23">
        <w:t xml:space="preserve">Section </w:t>
      </w:r>
      <w:r w:rsidR="00BC34C4" w:rsidRPr="00CB6A23">
        <w:t>1</w:t>
      </w:r>
      <w:r w:rsidRPr="00CB6A23">
        <w:noBreakHyphen/>
      </w:r>
      <w:r w:rsidR="00BC34C4" w:rsidRPr="00CB6A23">
        <w:t xml:space="preserve">881; 1942 Code </w:t>
      </w:r>
      <w:r w:rsidRPr="00CB6A23">
        <w:t xml:space="preserve">Section </w:t>
      </w:r>
      <w:r w:rsidR="00BC34C4" w:rsidRPr="00CB6A23">
        <w:t>3222</w:t>
      </w:r>
      <w:r w:rsidRPr="00CB6A23">
        <w:noBreakHyphen/>
      </w:r>
      <w:r w:rsidR="00BC34C4" w:rsidRPr="00CB6A23">
        <w:t xml:space="preserve">1; 1933 (38) 297; 1950 (46) 2353; 2005 Act No. 164, </w:t>
      </w:r>
      <w:r w:rsidRPr="00CB6A23">
        <w:t xml:space="preserve">Section </w:t>
      </w:r>
      <w:r w:rsidR="00BC34C4" w:rsidRPr="00CB6A23">
        <w:t xml:space="preserve">1; 2014 Act No. 121 (S.22), Pt V, </w:t>
      </w:r>
      <w:r w:rsidRPr="00CB6A23">
        <w:t xml:space="preserve">Section </w:t>
      </w:r>
      <w:r w:rsidR="00BC34C4" w:rsidRPr="00CB6A23">
        <w:t>7.S.1, eff July 1, 2015.</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Effect of Amendment</w:t>
      </w:r>
    </w:p>
    <w:p w:rsidR="00CB6A23" w:rsidRP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A23">
        <w:t xml:space="preserve">2014 Act No. 121, </w:t>
      </w:r>
      <w:r w:rsidR="00CB6A23" w:rsidRPr="00CB6A23">
        <w:t xml:space="preserve">Section </w:t>
      </w:r>
      <w:r w:rsidRPr="00CB6A23">
        <w:t>7.S.1, substituted "Fiscal Accountability Authority" for "Budget and Control Board".</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20.</w:t>
      </w:r>
      <w:r w:rsidR="00BC34C4" w:rsidRPr="00CB6A23">
        <w:t xml:space="preserve"> Annual audits of state agencies.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(B) Annually the State Auditor shall audit or cause to be audited the State's basic financial statements prepared by the Comptroller General of South Carolina.</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(C) Annually the State Auditor shall audit or cause to be audited the compliance of the State of South Carolina with the U. S. Office of Management and Budget (OMB) Circular A</w:t>
      </w:r>
      <w:r w:rsidR="00CB6A23" w:rsidRPr="00CB6A23">
        <w:noBreakHyphen/>
      </w:r>
      <w:r w:rsidRPr="00CB6A23">
        <w:t>133 Compliance Supplement as applicable to major Federal programs.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CB6A23" w:rsidRPr="00CB6A23">
        <w:noBreakHyphen/>
      </w:r>
      <w:r w:rsidRPr="00CB6A23">
        <w:t>133, Audits of States, Local Governments, and Nonprofit Organizations.</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1962 Code </w:t>
      </w:r>
      <w:r w:rsidRPr="00CB6A23">
        <w:t xml:space="preserve">Section </w:t>
      </w:r>
      <w:r w:rsidR="00BC34C4" w:rsidRPr="00CB6A23">
        <w:t>1</w:t>
      </w:r>
      <w:r w:rsidRPr="00CB6A23">
        <w:noBreakHyphen/>
      </w:r>
      <w:r w:rsidR="00BC34C4" w:rsidRPr="00CB6A23">
        <w:t xml:space="preserve">882; 1952 Code </w:t>
      </w:r>
      <w:r w:rsidRPr="00CB6A23">
        <w:t xml:space="preserve">Section </w:t>
      </w:r>
      <w:r w:rsidR="00BC34C4" w:rsidRPr="00CB6A23">
        <w:t>1</w:t>
      </w:r>
      <w:r w:rsidRPr="00CB6A23">
        <w:noBreakHyphen/>
      </w:r>
      <w:r w:rsidR="00BC34C4" w:rsidRPr="00CB6A23">
        <w:t xml:space="preserve">882; 1942 Code </w:t>
      </w:r>
      <w:r w:rsidRPr="00CB6A23">
        <w:t xml:space="preserve">Section </w:t>
      </w:r>
      <w:r w:rsidR="00BC34C4" w:rsidRPr="00CB6A23">
        <w:t>3222</w:t>
      </w:r>
      <w:r w:rsidRPr="00CB6A23">
        <w:noBreakHyphen/>
      </w:r>
      <w:r w:rsidR="00BC34C4" w:rsidRPr="00CB6A23">
        <w:t xml:space="preserve">2; 1932 Code </w:t>
      </w:r>
      <w:r w:rsidRPr="00CB6A23">
        <w:t xml:space="preserve">Section </w:t>
      </w:r>
      <w:r w:rsidR="00BC34C4" w:rsidRPr="00CB6A23">
        <w:t xml:space="preserve">7846; Civ. C. '22 </w:t>
      </w:r>
      <w:r w:rsidRPr="00CB6A23">
        <w:t xml:space="preserve">Section </w:t>
      </w:r>
      <w:r w:rsidR="00BC34C4" w:rsidRPr="00CB6A23">
        <w:t xml:space="preserve">3979; 1915 (29) 162; 1933 (38) 297; 1950 (46) 2353;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25.</w:t>
      </w:r>
      <w:r w:rsidR="00BC34C4" w:rsidRPr="00CB6A23">
        <w:t xml:space="preserve"> Periodic audits of county and municipal treasurers, county court clerks, magistrates, and municipal courts as to imposition, collection, and remittance of fines and assessments.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CB6A23" w:rsidRPr="00CB6A23">
        <w:noBreakHyphen/>
      </w:r>
      <w:r w:rsidRPr="00CB6A23">
        <w:t>1</w:t>
      </w:r>
      <w:r w:rsidR="00CB6A23" w:rsidRPr="00CB6A23">
        <w:noBreakHyphen/>
      </w:r>
      <w:r w:rsidRPr="00CB6A23">
        <w:t>205 through 14</w:t>
      </w:r>
      <w:r w:rsidR="00CB6A23" w:rsidRPr="00CB6A23">
        <w:noBreakHyphen/>
      </w:r>
      <w:r w:rsidRPr="00CB6A23">
        <w:t>1</w:t>
      </w:r>
      <w:r w:rsidR="00CB6A23" w:rsidRPr="00CB6A23">
        <w:noBreakHyphen/>
      </w:r>
      <w:r w:rsidRPr="00CB6A23">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1994 Act No. 497, Part II, </w:t>
      </w:r>
      <w:r w:rsidRPr="00CB6A23">
        <w:t xml:space="preserve">Section </w:t>
      </w:r>
      <w:r w:rsidR="00BC34C4" w:rsidRPr="00CB6A23">
        <w:t xml:space="preserve">36G;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30.</w:t>
      </w:r>
      <w:r w:rsidR="00BC34C4" w:rsidRPr="00CB6A23">
        <w:t xml:space="preserve"> Audit reports.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C34C4" w:rsidRPr="00CB6A23">
        <w:t xml:space="preserve">: 1962 Code </w:t>
      </w:r>
      <w:r w:rsidRPr="00CB6A23">
        <w:t xml:space="preserve">Section </w:t>
      </w:r>
      <w:r w:rsidR="00BC34C4" w:rsidRPr="00CB6A23">
        <w:t>1</w:t>
      </w:r>
      <w:r w:rsidRPr="00CB6A23">
        <w:noBreakHyphen/>
      </w:r>
      <w:r w:rsidR="00BC34C4" w:rsidRPr="00CB6A23">
        <w:t xml:space="preserve">883; 1952 Code </w:t>
      </w:r>
      <w:r w:rsidRPr="00CB6A23">
        <w:t xml:space="preserve">Section </w:t>
      </w:r>
      <w:r w:rsidR="00BC34C4" w:rsidRPr="00CB6A23">
        <w:t>1</w:t>
      </w:r>
      <w:r w:rsidRPr="00CB6A23">
        <w:noBreakHyphen/>
      </w:r>
      <w:r w:rsidR="00BC34C4" w:rsidRPr="00CB6A23">
        <w:t xml:space="preserve">883; 1942 Code </w:t>
      </w:r>
      <w:r w:rsidRPr="00CB6A23">
        <w:t xml:space="preserve">Section </w:t>
      </w:r>
      <w:r w:rsidR="00BC34C4" w:rsidRPr="00CB6A23">
        <w:t>3222</w:t>
      </w:r>
      <w:r w:rsidRPr="00CB6A23">
        <w:noBreakHyphen/>
      </w:r>
      <w:r w:rsidR="00BC34C4" w:rsidRPr="00CB6A23">
        <w:t xml:space="preserve">2; 1932 Code </w:t>
      </w:r>
      <w:r w:rsidRPr="00CB6A23">
        <w:t xml:space="preserve">Section </w:t>
      </w:r>
      <w:r w:rsidR="00BC34C4" w:rsidRPr="00CB6A23">
        <w:t xml:space="preserve">7846; Civ. C. '22 </w:t>
      </w:r>
      <w:r w:rsidRPr="00CB6A23">
        <w:t xml:space="preserve">Section </w:t>
      </w:r>
      <w:r w:rsidR="00BC34C4" w:rsidRPr="00CB6A23">
        <w:t xml:space="preserve">3979; 1915 (29) 162; 1933 (38) 297; 1950 (46) 2353; 2005 Act No. 164, </w:t>
      </w:r>
      <w:r w:rsidRPr="00CB6A23">
        <w:t xml:space="preserve">Section </w:t>
      </w:r>
      <w:r w:rsidR="00BC34C4" w:rsidRPr="00CB6A23">
        <w:t xml:space="preserve">1; 2014 Act No. 121 (S.22), Pt V, </w:t>
      </w:r>
      <w:r w:rsidRPr="00CB6A23">
        <w:t xml:space="preserve">Section </w:t>
      </w:r>
      <w:r w:rsidR="00BC34C4" w:rsidRPr="00CB6A23">
        <w:t>7.S.2, eff July 1, 2015.</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Effect of Amendment</w:t>
      </w:r>
    </w:p>
    <w:p w:rsidR="00CB6A23" w:rsidRP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A23">
        <w:t xml:space="preserve">2014 Act No. 121, </w:t>
      </w:r>
      <w:r w:rsidR="00CB6A23" w:rsidRPr="00CB6A23">
        <w:t xml:space="preserve">Section </w:t>
      </w:r>
      <w:r w:rsidRPr="00CB6A23">
        <w:t>7.S.2, twice substituted "State Fiscal Accountability Authority" for "Budget and Control Board", and made other nonsubstantive changes.</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35.</w:t>
      </w:r>
      <w:r w:rsidR="00BC34C4" w:rsidRPr="00CB6A23">
        <w:t xml:space="preserve"> Access to records and facilities of state and private agencies receiving appropriated state monies; confidentiality.</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 xml:space="preserve">In order to carry out his duties, the State Auditor and his assistants or designees must have access to all records and facilities of every state agency during normal operating hours. The State Auditor and his </w:t>
      </w:r>
      <w:r w:rsidRPr="00CB6A23">
        <w:lastRenderedPageBreak/>
        <w:t>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2002 Act No. 356, </w:t>
      </w:r>
      <w:r w:rsidRPr="00CB6A23">
        <w:t xml:space="preserve">Section </w:t>
      </w:r>
      <w:r w:rsidR="00BC34C4" w:rsidRPr="00CB6A23">
        <w:t xml:space="preserve">1, Part IX.G;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40.</w:t>
      </w:r>
      <w:r w:rsidR="00BC34C4" w:rsidRPr="00CB6A23">
        <w:t xml:space="preserve"> Cost of medical assistance audits; South Carolina Department of Health and Human Services to be billed.</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2002 Act No. 356, </w:t>
      </w:r>
      <w:r w:rsidRPr="00CB6A23">
        <w:t xml:space="preserve">Section </w:t>
      </w:r>
      <w:r w:rsidR="00BC34C4" w:rsidRPr="00CB6A23">
        <w:t xml:space="preserve">1, Part IX.H;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45.</w:t>
      </w:r>
      <w:r w:rsidR="00BC34C4" w:rsidRPr="00CB6A23">
        <w:t xml:space="preserve"> Guarantee of independence.</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50.</w:t>
      </w:r>
      <w:r w:rsidR="00BC34C4" w:rsidRPr="00CB6A23">
        <w:t xml:space="preserve"> Service on board or commission prohibited; management responsibility of program by auditor or staff prohibited.</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(B) The State Auditor or a member of his staff may not conduct an audit of a program, activity, or agency for which he had management responsibility or by which he has been employed during the last two years.</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55.</w:t>
      </w:r>
      <w:r w:rsidR="00BC34C4" w:rsidRPr="00CB6A23">
        <w:t xml:space="preserve"> Use of services of independent public accountants.</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4C4" w:rsidRPr="00CB6A23">
        <w:t xml:space="preserve">: 2005 Act No. 164, </w:t>
      </w:r>
      <w:r w:rsidRPr="00CB6A23">
        <w:t xml:space="preserve">Section </w:t>
      </w:r>
      <w:r w:rsidR="00BC34C4" w:rsidRPr="00CB6A23">
        <w:t>1.</w:t>
      </w:r>
    </w:p>
    <w:p w:rsidR="00CB6A23"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rPr>
          <w:b/>
        </w:rPr>
        <w:t xml:space="preserve">SECTION </w:t>
      </w:r>
      <w:r w:rsidR="00BC34C4" w:rsidRPr="00CB6A23">
        <w:rPr>
          <w:b/>
        </w:rPr>
        <w:t>11</w:t>
      </w:r>
      <w:r w:rsidRPr="00CB6A23">
        <w:rPr>
          <w:b/>
        </w:rPr>
        <w:noBreakHyphen/>
      </w:r>
      <w:r w:rsidR="00BC34C4" w:rsidRPr="00CB6A23">
        <w:rPr>
          <w:b/>
        </w:rPr>
        <w:t>7</w:t>
      </w:r>
      <w:r w:rsidRPr="00CB6A23">
        <w:rPr>
          <w:b/>
        </w:rPr>
        <w:noBreakHyphen/>
      </w:r>
      <w:r w:rsidR="00BC34C4" w:rsidRPr="00CB6A23">
        <w:rPr>
          <w:b/>
        </w:rPr>
        <w:t>60.</w:t>
      </w:r>
      <w:r w:rsidR="00BC34C4" w:rsidRPr="00CB6A23">
        <w:t xml:space="preserve"> Cost of preparing Comprehensive Annual Financial Report; requests for proposal.</w:t>
      </w:r>
    </w:p>
    <w:p w:rsidR="00CB6A23" w:rsidRDefault="00BC34C4"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A23">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4C4" w:rsidRPr="00CB6A23">
        <w:t xml:space="preserve">: 2005 Act No. 164, </w:t>
      </w:r>
      <w:r w:rsidRPr="00CB6A23">
        <w:t xml:space="preserve">Section </w:t>
      </w:r>
      <w:r w:rsidR="00BC34C4" w:rsidRPr="00CB6A23">
        <w:t>1.</w:t>
      </w:r>
    </w:p>
    <w:p w:rsidR="007250AB" w:rsidRPr="00CB6A23" w:rsidRDefault="00CB6A23" w:rsidP="00CB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B6A23" w:rsidSect="00CB6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23" w:rsidRDefault="00CB6A23" w:rsidP="00CB6A23">
      <w:r>
        <w:separator/>
      </w:r>
    </w:p>
  </w:endnote>
  <w:endnote w:type="continuationSeparator" w:id="0">
    <w:p w:rsidR="00CB6A23" w:rsidRDefault="00CB6A23" w:rsidP="00CB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23" w:rsidRDefault="00CB6A23" w:rsidP="00CB6A23">
      <w:r>
        <w:separator/>
      </w:r>
    </w:p>
  </w:footnote>
  <w:footnote w:type="continuationSeparator" w:id="0">
    <w:p w:rsidR="00CB6A23" w:rsidRDefault="00CB6A23" w:rsidP="00CB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A23" w:rsidRPr="00CB6A23" w:rsidRDefault="00CB6A23" w:rsidP="00CB6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C4"/>
    <w:rsid w:val="00376645"/>
    <w:rsid w:val="00401979"/>
    <w:rsid w:val="004F020F"/>
    <w:rsid w:val="00604E7C"/>
    <w:rsid w:val="006803EC"/>
    <w:rsid w:val="006C1A75"/>
    <w:rsid w:val="00B22B47"/>
    <w:rsid w:val="00B603E3"/>
    <w:rsid w:val="00BC34C4"/>
    <w:rsid w:val="00CB6A2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1E5C8-9DFE-43C8-A4CB-4DBD10B4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34C4"/>
    <w:rPr>
      <w:rFonts w:ascii="Courier New" w:eastAsiaTheme="minorEastAsia" w:hAnsi="Courier New" w:cs="Courier New"/>
      <w:sz w:val="20"/>
      <w:szCs w:val="20"/>
    </w:rPr>
  </w:style>
  <w:style w:type="paragraph" w:styleId="Header">
    <w:name w:val="header"/>
    <w:basedOn w:val="Normal"/>
    <w:link w:val="HeaderChar"/>
    <w:uiPriority w:val="99"/>
    <w:unhideWhenUsed/>
    <w:rsid w:val="00CB6A23"/>
    <w:pPr>
      <w:tabs>
        <w:tab w:val="center" w:pos="4680"/>
        <w:tab w:val="right" w:pos="9360"/>
      </w:tabs>
    </w:pPr>
  </w:style>
  <w:style w:type="character" w:customStyle="1" w:styleId="HeaderChar">
    <w:name w:val="Header Char"/>
    <w:basedOn w:val="DefaultParagraphFont"/>
    <w:link w:val="Header"/>
    <w:uiPriority w:val="99"/>
    <w:rsid w:val="00CB6A23"/>
    <w:rPr>
      <w:rFonts w:cs="Times New Roman"/>
    </w:rPr>
  </w:style>
  <w:style w:type="paragraph" w:styleId="Footer">
    <w:name w:val="footer"/>
    <w:basedOn w:val="Normal"/>
    <w:link w:val="FooterChar"/>
    <w:uiPriority w:val="99"/>
    <w:unhideWhenUsed/>
    <w:rsid w:val="00CB6A23"/>
    <w:pPr>
      <w:tabs>
        <w:tab w:val="center" w:pos="4680"/>
        <w:tab w:val="right" w:pos="9360"/>
      </w:tabs>
    </w:pPr>
  </w:style>
  <w:style w:type="character" w:customStyle="1" w:styleId="FooterChar">
    <w:name w:val="Footer Char"/>
    <w:basedOn w:val="DefaultParagraphFont"/>
    <w:link w:val="Footer"/>
    <w:uiPriority w:val="99"/>
    <w:rsid w:val="00CB6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6632</Characters>
  <Application>Microsoft Office Word</Application>
  <DocSecurity>0</DocSecurity>
  <Lines>55</Lines>
  <Paragraphs>15</Paragraphs>
  <ScaleCrop>false</ScaleCrop>
  <Company>Legislative Services Agency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2022-09-23T15:36:00Z</dcterms:created>
  <dcterms:modified xsi:type="dcterms:W3CDTF">2022-09-23T15:37:00Z</dcterms:modified>
</cp:coreProperties>
</file>