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E7D">
        <w:t>CHAPTER 73</w:t>
      </w:r>
    </w:p>
    <w:p w:rsidR="00896E7D" w:rsidRP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E7D">
        <w:t>Sellers of Defective Products</w:t>
      </w:r>
      <w:bookmarkStart w:id="0" w:name="_GoBack"/>
      <w:bookmarkEnd w:id="0"/>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rPr>
          <w:b/>
        </w:rPr>
        <w:t xml:space="preserve">SECTION </w:t>
      </w:r>
      <w:r w:rsidR="009E4723" w:rsidRPr="00896E7D">
        <w:rPr>
          <w:b/>
        </w:rPr>
        <w:t>15</w:t>
      </w:r>
      <w:r w:rsidRPr="00896E7D">
        <w:rPr>
          <w:b/>
        </w:rPr>
        <w:noBreakHyphen/>
      </w:r>
      <w:r w:rsidR="009E4723" w:rsidRPr="00896E7D">
        <w:rPr>
          <w:b/>
        </w:rPr>
        <w:t>73</w:t>
      </w:r>
      <w:r w:rsidRPr="00896E7D">
        <w:rPr>
          <w:b/>
        </w:rPr>
        <w:noBreakHyphen/>
      </w:r>
      <w:r w:rsidR="009E4723" w:rsidRPr="00896E7D">
        <w:rPr>
          <w:b/>
        </w:rPr>
        <w:t>10.</w:t>
      </w:r>
      <w:r w:rsidR="009E4723" w:rsidRPr="00896E7D">
        <w:t xml:space="preserve"> Liability of seller for defective product.</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(1) One who sells any product in a defective condition unreasonably dangerous to the user or consumer or to his property is subject to liability for physical harm caused to the ultimate user or consumer, or to his property, if</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(a) The seller is engaged in the business of selling such a product, and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(b) It is expected to and does reach the user or consumer without substantial change in the condition in which it is sold.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(2) The rule stated in subsection (1) shall apply although</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(a) The seller has exercised all possible care in the preparation and sale of his product, and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(b) The user or consumer has not bought the product from or entered into any contractual relation with the seller.</w:t>
      </w: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4723" w:rsidRPr="00896E7D">
        <w:t xml:space="preserve">: 1962 Code </w:t>
      </w:r>
      <w:r w:rsidRPr="00896E7D">
        <w:t xml:space="preserve">Section </w:t>
      </w:r>
      <w:r w:rsidR="009E4723" w:rsidRPr="00896E7D">
        <w:t>66</w:t>
      </w:r>
      <w:r w:rsidRPr="00896E7D">
        <w:noBreakHyphen/>
      </w:r>
      <w:r w:rsidR="009E4723" w:rsidRPr="00896E7D">
        <w:t>371; 1974 (58) 2782.</w:t>
      </w: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rPr>
          <w:b/>
        </w:rPr>
        <w:t xml:space="preserve">SECTION </w:t>
      </w:r>
      <w:r w:rsidR="009E4723" w:rsidRPr="00896E7D">
        <w:rPr>
          <w:b/>
        </w:rPr>
        <w:t>15</w:t>
      </w:r>
      <w:r w:rsidRPr="00896E7D">
        <w:rPr>
          <w:b/>
        </w:rPr>
        <w:noBreakHyphen/>
      </w:r>
      <w:r w:rsidR="009E4723" w:rsidRPr="00896E7D">
        <w:rPr>
          <w:b/>
        </w:rPr>
        <w:t>73</w:t>
      </w:r>
      <w:r w:rsidRPr="00896E7D">
        <w:rPr>
          <w:b/>
        </w:rPr>
        <w:noBreakHyphen/>
      </w:r>
      <w:r w:rsidR="009E4723" w:rsidRPr="00896E7D">
        <w:rPr>
          <w:b/>
        </w:rPr>
        <w:t>20.</w:t>
      </w:r>
      <w:r w:rsidR="009E4723" w:rsidRPr="00896E7D">
        <w:t xml:space="preserve"> Situation in which recovery shall be barred.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If the user or consumer discovers the defect and is aware of the danger, and nevertheless proceeds unreasonably to make use of the product and is injured by it, he is barred from recovery.</w:t>
      </w: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4723" w:rsidRPr="00896E7D">
        <w:t xml:space="preserve">: 1962 Code </w:t>
      </w:r>
      <w:r w:rsidRPr="00896E7D">
        <w:t xml:space="preserve">Section </w:t>
      </w:r>
      <w:r w:rsidR="009E4723" w:rsidRPr="00896E7D">
        <w:t>66</w:t>
      </w:r>
      <w:r w:rsidRPr="00896E7D">
        <w:noBreakHyphen/>
      </w:r>
      <w:r w:rsidR="009E4723" w:rsidRPr="00896E7D">
        <w:t>372; 1974 (58) 2782.</w:t>
      </w: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rPr>
          <w:b/>
        </w:rPr>
        <w:t xml:space="preserve">SECTION </w:t>
      </w:r>
      <w:r w:rsidR="009E4723" w:rsidRPr="00896E7D">
        <w:rPr>
          <w:b/>
        </w:rPr>
        <w:t>15</w:t>
      </w:r>
      <w:r w:rsidRPr="00896E7D">
        <w:rPr>
          <w:b/>
        </w:rPr>
        <w:noBreakHyphen/>
      </w:r>
      <w:r w:rsidR="009E4723" w:rsidRPr="00896E7D">
        <w:rPr>
          <w:b/>
        </w:rPr>
        <w:t>73</w:t>
      </w:r>
      <w:r w:rsidRPr="00896E7D">
        <w:rPr>
          <w:b/>
        </w:rPr>
        <w:noBreakHyphen/>
      </w:r>
      <w:r w:rsidR="009E4723" w:rsidRPr="00896E7D">
        <w:rPr>
          <w:b/>
        </w:rPr>
        <w:t>30.</w:t>
      </w:r>
      <w:r w:rsidR="009E4723" w:rsidRPr="00896E7D">
        <w:t xml:space="preserve"> Intent of chapter.</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 xml:space="preserve">Comments to </w:t>
      </w:r>
      <w:r w:rsidR="00896E7D" w:rsidRPr="00896E7D">
        <w:t xml:space="preserve">Section </w:t>
      </w:r>
      <w:r w:rsidRPr="00896E7D">
        <w:t>402A of the Restatement of Torts, Second, are incorporated herein by reference thereto as the legislative intent of this chapter.</w:t>
      </w: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4723" w:rsidRPr="00896E7D">
        <w:t xml:space="preserve">: 1962 Code </w:t>
      </w:r>
      <w:r w:rsidRPr="00896E7D">
        <w:t xml:space="preserve">Section </w:t>
      </w:r>
      <w:r w:rsidR="009E4723" w:rsidRPr="00896E7D">
        <w:t>66</w:t>
      </w:r>
      <w:r w:rsidRPr="00896E7D">
        <w:noBreakHyphen/>
      </w:r>
      <w:r w:rsidR="009E4723" w:rsidRPr="00896E7D">
        <w:t>373; 1974 (58) 2782.</w:t>
      </w:r>
    </w:p>
    <w:p w:rsidR="00896E7D"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rPr>
          <w:b/>
        </w:rPr>
        <w:t xml:space="preserve">SECTION </w:t>
      </w:r>
      <w:r w:rsidR="009E4723" w:rsidRPr="00896E7D">
        <w:rPr>
          <w:b/>
        </w:rPr>
        <w:t>15</w:t>
      </w:r>
      <w:r w:rsidRPr="00896E7D">
        <w:rPr>
          <w:b/>
        </w:rPr>
        <w:noBreakHyphen/>
      </w:r>
      <w:r w:rsidR="009E4723" w:rsidRPr="00896E7D">
        <w:rPr>
          <w:b/>
        </w:rPr>
        <w:t>73</w:t>
      </w:r>
      <w:r w:rsidRPr="00896E7D">
        <w:rPr>
          <w:b/>
        </w:rPr>
        <w:noBreakHyphen/>
      </w:r>
      <w:r w:rsidR="009E4723" w:rsidRPr="00896E7D">
        <w:rPr>
          <w:b/>
        </w:rPr>
        <w:t>40.</w:t>
      </w:r>
      <w:r w:rsidR="009E4723" w:rsidRPr="00896E7D">
        <w:t xml:space="preserve"> Actions involving firearms or ammunition; basis for determining design defect; elements to be proved by plaintiff.</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t>(B) In a products liability action brought against a firearm or ammunition manufacturer, importer, distributor, or retailer that alleges a design defect, the burden is on the plaintiff to prove, in addition to any other elements required to be proved that:</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(1) the actual design of the firearm or ammunition was defective, causing it not to function in a manner reasonably expected by an ordinary consumer of firearms or ammunition; and</w:t>
      </w:r>
    </w:p>
    <w:p w:rsidR="00896E7D" w:rsidRDefault="009E4723"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6E7D">
        <w:tab/>
      </w:r>
      <w:r w:rsidRPr="00896E7D">
        <w:tab/>
        <w:t>(2) any defective design was the proximate cause of the injury, damage, or death.</w:t>
      </w: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4723" w:rsidRPr="00896E7D">
        <w:t xml:space="preserve">: 2000 Act No. 345, </w:t>
      </w:r>
      <w:r w:rsidRPr="00896E7D">
        <w:t xml:space="preserve">Section </w:t>
      </w:r>
      <w:r w:rsidR="009E4723" w:rsidRPr="00896E7D">
        <w:t>1.</w:t>
      </w:r>
    </w:p>
    <w:p w:rsidR="007250AB" w:rsidRPr="00896E7D" w:rsidRDefault="00896E7D" w:rsidP="00896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96E7D" w:rsidSect="00896E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7D" w:rsidRDefault="00896E7D" w:rsidP="00896E7D">
      <w:r>
        <w:separator/>
      </w:r>
    </w:p>
  </w:endnote>
  <w:endnote w:type="continuationSeparator" w:id="0">
    <w:p w:rsidR="00896E7D" w:rsidRDefault="00896E7D" w:rsidP="0089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7D" w:rsidRDefault="00896E7D" w:rsidP="00896E7D">
      <w:r>
        <w:separator/>
      </w:r>
    </w:p>
  </w:footnote>
  <w:footnote w:type="continuationSeparator" w:id="0">
    <w:p w:rsidR="00896E7D" w:rsidRDefault="00896E7D" w:rsidP="0089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7D" w:rsidRPr="00896E7D" w:rsidRDefault="00896E7D" w:rsidP="00896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23"/>
    <w:rsid w:val="00376645"/>
    <w:rsid w:val="00401979"/>
    <w:rsid w:val="004F020F"/>
    <w:rsid w:val="00604E7C"/>
    <w:rsid w:val="006803EC"/>
    <w:rsid w:val="006C1A75"/>
    <w:rsid w:val="00896E7D"/>
    <w:rsid w:val="009E472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E6716-7817-4C42-A32F-09B7D930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4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4723"/>
    <w:rPr>
      <w:rFonts w:ascii="Courier New" w:eastAsiaTheme="minorEastAsia" w:hAnsi="Courier New" w:cs="Courier New"/>
      <w:sz w:val="20"/>
      <w:szCs w:val="20"/>
    </w:rPr>
  </w:style>
  <w:style w:type="paragraph" w:styleId="Header">
    <w:name w:val="header"/>
    <w:basedOn w:val="Normal"/>
    <w:link w:val="HeaderChar"/>
    <w:uiPriority w:val="99"/>
    <w:unhideWhenUsed/>
    <w:rsid w:val="00896E7D"/>
    <w:pPr>
      <w:tabs>
        <w:tab w:val="center" w:pos="4680"/>
        <w:tab w:val="right" w:pos="9360"/>
      </w:tabs>
    </w:pPr>
  </w:style>
  <w:style w:type="character" w:customStyle="1" w:styleId="HeaderChar">
    <w:name w:val="Header Char"/>
    <w:basedOn w:val="DefaultParagraphFont"/>
    <w:link w:val="Header"/>
    <w:uiPriority w:val="99"/>
    <w:rsid w:val="00896E7D"/>
    <w:rPr>
      <w:rFonts w:cs="Times New Roman"/>
    </w:rPr>
  </w:style>
  <w:style w:type="paragraph" w:styleId="Footer">
    <w:name w:val="footer"/>
    <w:basedOn w:val="Normal"/>
    <w:link w:val="FooterChar"/>
    <w:uiPriority w:val="99"/>
    <w:unhideWhenUsed/>
    <w:rsid w:val="00896E7D"/>
    <w:pPr>
      <w:tabs>
        <w:tab w:val="center" w:pos="4680"/>
        <w:tab w:val="right" w:pos="9360"/>
      </w:tabs>
    </w:pPr>
  </w:style>
  <w:style w:type="character" w:customStyle="1" w:styleId="FooterChar">
    <w:name w:val="Footer Char"/>
    <w:basedOn w:val="DefaultParagraphFont"/>
    <w:link w:val="Footer"/>
    <w:uiPriority w:val="99"/>
    <w:rsid w:val="00896E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2071</Characters>
  <Application>Microsoft Office Word</Application>
  <DocSecurity>0</DocSecurity>
  <Lines>17</Lines>
  <Paragraphs>4</Paragraphs>
  <ScaleCrop>false</ScaleCrop>
  <Company>Legislative Services Agency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2022-09-23T15:51:00Z</dcterms:created>
  <dcterms:modified xsi:type="dcterms:W3CDTF">2022-09-23T15:51:00Z</dcterms:modified>
</cp:coreProperties>
</file>