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DA5">
        <w:t>CHAPTER 4</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3DA5">
        <w:t>Commercial Code—Bank Deposits and Collections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Editor's Note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Official Comments of the Uniform Commercial Code © 2022 The American Law Institute and the National Conference of Commissioners on Uniform Laws </w:t>
      </w:r>
      <w:r w:rsidR="00EA3DA5" w:rsidRPr="00EA3DA5">
        <w:noBreakHyphen/>
      </w:r>
      <w:r w:rsidRPr="00EA3DA5">
        <w:t xml:space="preserve"> Reproduced with permission.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The Introduction to this chapter was not reenacted as a part of the amendment by 2008 Act No. 204.</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309D" w:rsidRPr="00EA3DA5">
        <w:t xml:space="preserve"> 1</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General Terms and Definitions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Editor's Note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1, provides in part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4.A, provides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4.B, provides as follows:</w:t>
      </w:r>
    </w:p>
    <w:p w:rsidR="00EA3DA5"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DA5">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bookmarkStart w:id="0" w:name="_GoBack"/>
      <w:bookmarkEnd w:id="0"/>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101.</w:t>
      </w:r>
      <w:r w:rsidR="0003309D" w:rsidRPr="00EA3DA5">
        <w:t xml:space="preserve"> Short title.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This chapter may be cited as Uniform Commercial Code—Bank Deposits and Collections.</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101;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102.</w:t>
      </w:r>
      <w:r w:rsidR="0003309D" w:rsidRPr="00EA3DA5">
        <w:t xml:space="preserve"> Applicability</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To the extent that items within this chapter are also within Chapters 3 and 8, they are subject to those chapters. If there is conflict, this chapter governs Chapter 3, but Chapter 8 governs this chapter.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The liability of a bank for action or non</w:t>
      </w:r>
      <w:r w:rsidR="00EA3DA5" w:rsidRPr="00EA3DA5">
        <w:noBreakHyphen/>
      </w:r>
      <w:r w:rsidRPr="00EA3DA5">
        <w:t>action with respect to an item handled by it for purposes of presentment, payment, or collection is governed by the law of the place where the bank is located. In the case of action or non</w:t>
      </w:r>
      <w:r w:rsidR="00EA3DA5" w:rsidRPr="00EA3DA5">
        <w:noBreakHyphen/>
      </w:r>
      <w:r w:rsidRPr="00EA3DA5">
        <w:t>action by or at a branch or separate office of a bank, its liability is governed by the law of the place where the branch or separate office is located.</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102;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103.</w:t>
      </w:r>
      <w:r w:rsidR="0003309D" w:rsidRPr="00EA3DA5">
        <w:t xml:space="preserve"> Variation by agreement; measure of damages; action constituting ordinary care.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The effect of the provisions of this chapter may be varied by agreement, but the parties to the agreement cannot disclaim a bank's responsibility for its lack of good faith or failure to exercise ordinary care or limit the measure of damages for the lack or failure. However, the parties may determine by agreement the standards by which the bank's responsibility is to be measured if those standards are not manifestly unreasonable.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Federal Reserve regulations and operating circulars, clearing</w:t>
      </w:r>
      <w:r w:rsidR="00EA3DA5" w:rsidRPr="00EA3DA5">
        <w:noBreakHyphen/>
      </w:r>
      <w:r w:rsidRPr="00EA3DA5">
        <w:t>house rules, and the like have the effect of agreements under Subsection (a), whether or not specifically assented to by all parties interested in items handled.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lastRenderedPageBreak/>
        <w:tab/>
        <w:t>(c) Action or non</w:t>
      </w:r>
      <w:r w:rsidR="00EA3DA5" w:rsidRPr="00EA3DA5">
        <w:noBreakHyphen/>
      </w:r>
      <w:r w:rsidRPr="00EA3DA5">
        <w:t>action approved by this chapter or pursuant to Federal Reserve regulations or operating circulars is the exercise of ordinary care and, in the absence of special instructions, action or non</w:t>
      </w:r>
      <w:r w:rsidR="00EA3DA5" w:rsidRPr="00EA3DA5">
        <w:noBreakHyphen/>
      </w:r>
      <w:r w:rsidRPr="00EA3DA5">
        <w:t>action consistent with clearing</w:t>
      </w:r>
      <w:r w:rsidR="00EA3DA5" w:rsidRPr="00EA3DA5">
        <w:noBreakHyphen/>
      </w:r>
      <w:r w:rsidRPr="00EA3DA5">
        <w:t>house rules and the like or with a general banking usage not disapproved by this chapter, is prima facie the exercise of ordinary care.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(d) The specification or approval of certain procedures by this chapter is not disapproval of other procedures that may be reasonable under the circumstances.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103;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104.</w:t>
      </w:r>
      <w:r w:rsidR="0003309D" w:rsidRPr="00EA3DA5">
        <w:t xml:space="preserve"> Definitions and index of definitions.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In this chapter, unless the context otherwise requires: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"Account" means any deposit or credit account with a bank, including a demand, time, savings, passbook, share draft, or like account, other than an account evidenced by a certificate of deposit;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"Afternoon" means the period of a day between noon and midnight;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(3) "Banking day" means the part of a day on which a bank is open to the public for carrying on substantially all of its banking functions;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(4) "Clearing house" means an association of banks or other payors regularly clearing items;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(5) "Customer" means a person having an account with a bank or for whom a bank has agreed to collect items, including a bank that maintains an account at another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(6) "Documentary draft" means a draft to be presented for acceptance or payment if specified documents, certificated securities (Section 36</w:t>
      </w:r>
      <w:r w:rsidR="00EA3DA5" w:rsidRPr="00EA3DA5">
        <w:noBreakHyphen/>
      </w:r>
      <w:r w:rsidRPr="00EA3DA5">
        <w:t>8</w:t>
      </w:r>
      <w:r w:rsidR="00EA3DA5" w:rsidRPr="00EA3DA5">
        <w:noBreakHyphen/>
      </w:r>
      <w:r w:rsidRPr="00EA3DA5">
        <w:t>102) or instructions for uncertificated securities (Section 36</w:t>
      </w:r>
      <w:r w:rsidR="00EA3DA5" w:rsidRPr="00EA3DA5">
        <w:noBreakHyphen/>
      </w:r>
      <w:r w:rsidRPr="00EA3DA5">
        <w:t>8</w:t>
      </w:r>
      <w:r w:rsidR="00EA3DA5" w:rsidRPr="00EA3DA5">
        <w:noBreakHyphen/>
      </w:r>
      <w:r w:rsidRPr="00EA3DA5">
        <w:t>102), or other certificates, statements, or the like are to be received by the drawee or other payor before acceptance or payment of the draft;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(7) "Draft" means a draft as defined in Section 36</w:t>
      </w:r>
      <w:r w:rsidR="00EA3DA5" w:rsidRPr="00EA3DA5">
        <w:noBreakHyphen/>
      </w:r>
      <w:r w:rsidRPr="00EA3DA5">
        <w:t>3</w:t>
      </w:r>
      <w:r w:rsidR="00EA3DA5" w:rsidRPr="00EA3DA5">
        <w:noBreakHyphen/>
      </w:r>
      <w:r w:rsidRPr="00EA3DA5">
        <w:t>104 or an item, other than an instrument, that is an order;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(8) "Drawee" means a person ordered in a draft to make payment;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(9) "Item" means an instrument or a promise or order to pay money handled by a bank for collection or payment. The term does not include a payment order governed by Chapter 4A or a credit or debit card slip;</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(10) "Midnight deadline" with respect to a bank is midnight on its next banking day following the banking day on which it receives the relevant item or notice or from which the time for taking action commences to run, whichever is later;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(11) "Settle" means to pay in cash, by clearing</w:t>
      </w:r>
      <w:r w:rsidR="00EA3DA5" w:rsidRPr="00EA3DA5">
        <w:noBreakHyphen/>
      </w:r>
      <w:r w:rsidRPr="00EA3DA5">
        <w:t>house settlement, in a charge or credit or by remittance, or otherwise as agreed. A settlement may be either provisional or final;</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(12) "Suspends payments" with respect to a bank means that it has been closed by order of the supervisory authorities, that a public officer has been appointed to take it over, or that it ceases or refuses to make payments in the ordinary course of business.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Other definitions applying to this chapter and the sections in which they appear are:</w:t>
      </w:r>
    </w:p>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5742"/>
        <w:gridCol w:w="3066"/>
      </w:tblGrid>
      <w:tr w:rsidR="0003309D" w:rsidRPr="00EA3DA5" w:rsidTr="00BC77B4">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309D" w:rsidRPr="00EA3DA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"Agreement for electronic presentment"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3DA5">
              <w:rPr>
                <w:rFonts w:eastAsia="Times New Roman"/>
                <w:szCs w:val="20"/>
              </w:rPr>
              <w:t>Section 36</w:t>
            </w:r>
            <w:r w:rsidR="00EA3DA5" w:rsidRPr="00EA3DA5">
              <w:rPr>
                <w:rFonts w:eastAsia="Times New Roman"/>
                <w:szCs w:val="20"/>
              </w:rPr>
              <w:noBreakHyphen/>
            </w:r>
            <w:r w:rsidRPr="00EA3DA5">
              <w:rPr>
                <w:rFonts w:eastAsia="Times New Roman"/>
                <w:szCs w:val="20"/>
              </w:rPr>
              <w:t>4</w:t>
            </w:r>
            <w:r w:rsidR="00EA3DA5" w:rsidRPr="00EA3DA5">
              <w:rPr>
                <w:rFonts w:eastAsia="Times New Roman"/>
                <w:szCs w:val="20"/>
              </w:rPr>
              <w:noBreakHyphen/>
            </w:r>
            <w:r w:rsidRPr="00EA3DA5">
              <w:rPr>
                <w:rFonts w:eastAsia="Times New Roman"/>
                <w:szCs w:val="20"/>
              </w:rPr>
              <w:t>110.</w:t>
            </w:r>
          </w:p>
        </w:tc>
      </w:tr>
      <w:tr w:rsidR="0003309D" w:rsidRPr="00EA3DA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"Collecting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3DA5">
              <w:rPr>
                <w:rFonts w:eastAsia="Times New Roman"/>
                <w:szCs w:val="20"/>
              </w:rPr>
              <w:t>Section 36</w:t>
            </w:r>
            <w:r w:rsidR="00EA3DA5" w:rsidRPr="00EA3DA5">
              <w:rPr>
                <w:rFonts w:eastAsia="Times New Roman"/>
                <w:szCs w:val="20"/>
              </w:rPr>
              <w:noBreakHyphen/>
            </w:r>
            <w:r w:rsidRPr="00EA3DA5">
              <w:rPr>
                <w:rFonts w:eastAsia="Times New Roman"/>
                <w:szCs w:val="20"/>
              </w:rPr>
              <w:t>4</w:t>
            </w:r>
            <w:r w:rsidR="00EA3DA5" w:rsidRPr="00EA3DA5">
              <w:rPr>
                <w:rFonts w:eastAsia="Times New Roman"/>
                <w:szCs w:val="20"/>
              </w:rPr>
              <w:noBreakHyphen/>
            </w:r>
            <w:r w:rsidRPr="00EA3DA5">
              <w:rPr>
                <w:rFonts w:eastAsia="Times New Roman"/>
                <w:szCs w:val="20"/>
              </w:rPr>
              <w:t>105.</w:t>
            </w:r>
          </w:p>
        </w:tc>
      </w:tr>
      <w:tr w:rsidR="0003309D" w:rsidRPr="00EA3DA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"Depositary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3DA5">
              <w:rPr>
                <w:rFonts w:eastAsia="Times New Roman"/>
                <w:szCs w:val="20"/>
              </w:rPr>
              <w:t>Section 36</w:t>
            </w:r>
            <w:r w:rsidR="00EA3DA5" w:rsidRPr="00EA3DA5">
              <w:rPr>
                <w:rFonts w:eastAsia="Times New Roman"/>
                <w:szCs w:val="20"/>
              </w:rPr>
              <w:noBreakHyphen/>
            </w:r>
            <w:r w:rsidRPr="00EA3DA5">
              <w:rPr>
                <w:rFonts w:eastAsia="Times New Roman"/>
                <w:szCs w:val="20"/>
              </w:rPr>
              <w:t>4</w:t>
            </w:r>
            <w:r w:rsidR="00EA3DA5" w:rsidRPr="00EA3DA5">
              <w:rPr>
                <w:rFonts w:eastAsia="Times New Roman"/>
                <w:szCs w:val="20"/>
              </w:rPr>
              <w:noBreakHyphen/>
            </w:r>
            <w:r w:rsidRPr="00EA3DA5">
              <w:rPr>
                <w:rFonts w:eastAsia="Times New Roman"/>
                <w:szCs w:val="20"/>
              </w:rPr>
              <w:t>105.</w:t>
            </w:r>
          </w:p>
        </w:tc>
      </w:tr>
      <w:tr w:rsidR="0003309D" w:rsidRPr="00EA3DA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"Intermediary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3DA5">
              <w:rPr>
                <w:rFonts w:eastAsia="Times New Roman"/>
                <w:szCs w:val="20"/>
              </w:rPr>
              <w:t>Section 36</w:t>
            </w:r>
            <w:r w:rsidR="00EA3DA5" w:rsidRPr="00EA3DA5">
              <w:rPr>
                <w:rFonts w:eastAsia="Times New Roman"/>
                <w:szCs w:val="20"/>
              </w:rPr>
              <w:noBreakHyphen/>
            </w:r>
            <w:r w:rsidRPr="00EA3DA5">
              <w:rPr>
                <w:rFonts w:eastAsia="Times New Roman"/>
                <w:szCs w:val="20"/>
              </w:rPr>
              <w:t>4</w:t>
            </w:r>
            <w:r w:rsidR="00EA3DA5" w:rsidRPr="00EA3DA5">
              <w:rPr>
                <w:rFonts w:eastAsia="Times New Roman"/>
                <w:szCs w:val="20"/>
              </w:rPr>
              <w:noBreakHyphen/>
            </w:r>
            <w:r w:rsidRPr="00EA3DA5">
              <w:rPr>
                <w:rFonts w:eastAsia="Times New Roman"/>
                <w:szCs w:val="20"/>
              </w:rPr>
              <w:t>105.</w:t>
            </w:r>
          </w:p>
        </w:tc>
      </w:tr>
      <w:tr w:rsidR="0003309D" w:rsidRPr="00EA3DA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"Payor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3DA5">
              <w:rPr>
                <w:rFonts w:eastAsia="Times New Roman"/>
                <w:szCs w:val="20"/>
              </w:rPr>
              <w:t>Section 36</w:t>
            </w:r>
            <w:r w:rsidR="00EA3DA5" w:rsidRPr="00EA3DA5">
              <w:rPr>
                <w:rFonts w:eastAsia="Times New Roman"/>
                <w:szCs w:val="20"/>
              </w:rPr>
              <w:noBreakHyphen/>
            </w:r>
            <w:r w:rsidRPr="00EA3DA5">
              <w:rPr>
                <w:rFonts w:eastAsia="Times New Roman"/>
                <w:szCs w:val="20"/>
              </w:rPr>
              <w:t>4</w:t>
            </w:r>
            <w:r w:rsidR="00EA3DA5" w:rsidRPr="00EA3DA5">
              <w:rPr>
                <w:rFonts w:eastAsia="Times New Roman"/>
                <w:szCs w:val="20"/>
              </w:rPr>
              <w:noBreakHyphen/>
            </w:r>
            <w:r w:rsidRPr="00EA3DA5">
              <w:rPr>
                <w:rFonts w:eastAsia="Times New Roman"/>
                <w:szCs w:val="20"/>
              </w:rPr>
              <w:t>105.</w:t>
            </w:r>
          </w:p>
        </w:tc>
      </w:tr>
      <w:tr w:rsidR="0003309D" w:rsidRPr="00EA3DA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"Presenting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3DA5">
              <w:rPr>
                <w:rFonts w:eastAsia="Times New Roman"/>
                <w:szCs w:val="20"/>
              </w:rPr>
              <w:t>Section 36</w:t>
            </w:r>
            <w:r w:rsidR="00EA3DA5" w:rsidRPr="00EA3DA5">
              <w:rPr>
                <w:rFonts w:eastAsia="Times New Roman"/>
                <w:szCs w:val="20"/>
              </w:rPr>
              <w:noBreakHyphen/>
            </w:r>
            <w:r w:rsidRPr="00EA3DA5">
              <w:rPr>
                <w:rFonts w:eastAsia="Times New Roman"/>
                <w:szCs w:val="20"/>
              </w:rPr>
              <w:t>4</w:t>
            </w:r>
            <w:r w:rsidR="00EA3DA5" w:rsidRPr="00EA3DA5">
              <w:rPr>
                <w:rFonts w:eastAsia="Times New Roman"/>
                <w:szCs w:val="20"/>
              </w:rPr>
              <w:noBreakHyphen/>
            </w:r>
            <w:r w:rsidRPr="00EA3DA5">
              <w:rPr>
                <w:rFonts w:eastAsia="Times New Roman"/>
                <w:szCs w:val="20"/>
              </w:rPr>
              <w:t>105.</w:t>
            </w:r>
          </w:p>
        </w:tc>
      </w:tr>
      <w:tr w:rsidR="0003309D" w:rsidRPr="00EA3DA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3DA5">
              <w:rPr>
                <w:rFonts w:eastAsia="Times New Roman"/>
                <w:szCs w:val="20"/>
              </w:rPr>
              <w:t>"Presentment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309D"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3DA5">
              <w:rPr>
                <w:rFonts w:eastAsia="Times New Roman"/>
                <w:szCs w:val="20"/>
              </w:rPr>
              <w:t>Section 36</w:t>
            </w:r>
            <w:r w:rsidR="00EA3DA5" w:rsidRPr="00EA3DA5">
              <w:rPr>
                <w:rFonts w:eastAsia="Times New Roman"/>
                <w:szCs w:val="20"/>
              </w:rPr>
              <w:noBreakHyphen/>
            </w:r>
            <w:r w:rsidRPr="00EA3DA5">
              <w:rPr>
                <w:rFonts w:eastAsia="Times New Roman"/>
                <w:szCs w:val="20"/>
              </w:rPr>
              <w:t>4</w:t>
            </w:r>
            <w:r w:rsidR="00EA3DA5" w:rsidRPr="00EA3DA5">
              <w:rPr>
                <w:rFonts w:eastAsia="Times New Roman"/>
                <w:szCs w:val="20"/>
              </w:rPr>
              <w:noBreakHyphen/>
            </w:r>
            <w:r w:rsidRPr="00EA3DA5">
              <w:rPr>
                <w:rFonts w:eastAsia="Times New Roman"/>
                <w:szCs w:val="20"/>
              </w:rPr>
              <w:t>110.</w:t>
            </w:r>
          </w:p>
        </w:tc>
      </w:tr>
    </w:tbl>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"Control" as provided in Section 36</w:t>
      </w:r>
      <w:r w:rsidR="00EA3DA5" w:rsidRPr="00EA3DA5">
        <w:noBreakHyphen/>
      </w:r>
      <w:r w:rsidRPr="00EA3DA5">
        <w:t>7</w:t>
      </w:r>
      <w:r w:rsidR="00EA3DA5" w:rsidRPr="00EA3DA5">
        <w:noBreakHyphen/>
      </w:r>
      <w:r w:rsidRPr="00EA3DA5">
        <w:t>106 and the following definitions in other chapters apply to this chapter: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"Acceptance" Section 36</w:t>
      </w:r>
      <w:r w:rsidR="00EA3DA5" w:rsidRPr="00EA3DA5">
        <w:noBreakHyphen/>
      </w:r>
      <w:r w:rsidRPr="00EA3DA5">
        <w:t>3</w:t>
      </w:r>
      <w:r w:rsidR="00EA3DA5" w:rsidRPr="00EA3DA5">
        <w:noBreakHyphen/>
      </w:r>
      <w:r w:rsidRPr="00EA3DA5">
        <w:t>409.</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"Alteration" Section 36</w:t>
      </w:r>
      <w:r w:rsidR="00EA3DA5" w:rsidRPr="00EA3DA5">
        <w:noBreakHyphen/>
      </w:r>
      <w:r w:rsidRPr="00EA3DA5">
        <w:t>3</w:t>
      </w:r>
      <w:r w:rsidR="00EA3DA5" w:rsidRPr="00EA3DA5">
        <w:noBreakHyphen/>
      </w:r>
      <w:r w:rsidRPr="00EA3DA5">
        <w:t>407.</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"Cashier's check" Section 36</w:t>
      </w:r>
      <w:r w:rsidR="00EA3DA5" w:rsidRPr="00EA3DA5">
        <w:noBreakHyphen/>
      </w:r>
      <w:r w:rsidRPr="00EA3DA5">
        <w:t>3</w:t>
      </w:r>
      <w:r w:rsidR="00EA3DA5" w:rsidRPr="00EA3DA5">
        <w:noBreakHyphen/>
      </w:r>
      <w:r w:rsidRPr="00EA3DA5">
        <w:t>104.</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"Certificate of deposit" Section 36</w:t>
      </w:r>
      <w:r w:rsidR="00EA3DA5" w:rsidRPr="00EA3DA5">
        <w:noBreakHyphen/>
      </w:r>
      <w:r w:rsidRPr="00EA3DA5">
        <w:t>3</w:t>
      </w:r>
      <w:r w:rsidR="00EA3DA5" w:rsidRPr="00EA3DA5">
        <w:noBreakHyphen/>
      </w:r>
      <w:r w:rsidRPr="00EA3DA5">
        <w:t>104.</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"Certified check" Section 36</w:t>
      </w:r>
      <w:r w:rsidR="00EA3DA5" w:rsidRPr="00EA3DA5">
        <w:noBreakHyphen/>
      </w:r>
      <w:r w:rsidRPr="00EA3DA5">
        <w:t>3</w:t>
      </w:r>
      <w:r w:rsidR="00EA3DA5" w:rsidRPr="00EA3DA5">
        <w:noBreakHyphen/>
      </w:r>
      <w:r w:rsidRPr="00EA3DA5">
        <w:t>409.</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"Check" Section 36</w:t>
      </w:r>
      <w:r w:rsidR="00EA3DA5" w:rsidRPr="00EA3DA5">
        <w:noBreakHyphen/>
      </w:r>
      <w:r w:rsidRPr="00EA3DA5">
        <w:t>3</w:t>
      </w:r>
      <w:r w:rsidR="00EA3DA5" w:rsidRPr="00EA3DA5">
        <w:noBreakHyphen/>
      </w:r>
      <w:r w:rsidRPr="00EA3DA5">
        <w:t>104.</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"Holder in due course" Section 36</w:t>
      </w:r>
      <w:r w:rsidR="00EA3DA5" w:rsidRPr="00EA3DA5">
        <w:noBreakHyphen/>
      </w:r>
      <w:r w:rsidRPr="00EA3DA5">
        <w:t>3</w:t>
      </w:r>
      <w:r w:rsidR="00EA3DA5" w:rsidRPr="00EA3DA5">
        <w:noBreakHyphen/>
      </w:r>
      <w:r w:rsidRPr="00EA3DA5">
        <w:t>302.</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"Instrument" Section 36</w:t>
      </w:r>
      <w:r w:rsidR="00EA3DA5" w:rsidRPr="00EA3DA5">
        <w:noBreakHyphen/>
      </w:r>
      <w:r w:rsidRPr="00EA3DA5">
        <w:t>3</w:t>
      </w:r>
      <w:r w:rsidR="00EA3DA5" w:rsidRPr="00EA3DA5">
        <w:noBreakHyphen/>
      </w:r>
      <w:r w:rsidRPr="00EA3DA5">
        <w:t>104.</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"Notice of dishonor" Section 36</w:t>
      </w:r>
      <w:r w:rsidR="00EA3DA5" w:rsidRPr="00EA3DA5">
        <w:noBreakHyphen/>
      </w:r>
      <w:r w:rsidRPr="00EA3DA5">
        <w:t>3</w:t>
      </w:r>
      <w:r w:rsidR="00EA3DA5" w:rsidRPr="00EA3DA5">
        <w:noBreakHyphen/>
      </w:r>
      <w:r w:rsidRPr="00EA3DA5">
        <w:t>503.</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"Order" Section 36</w:t>
      </w:r>
      <w:r w:rsidR="00EA3DA5" w:rsidRPr="00EA3DA5">
        <w:noBreakHyphen/>
      </w:r>
      <w:r w:rsidRPr="00EA3DA5">
        <w:t>3</w:t>
      </w:r>
      <w:r w:rsidR="00EA3DA5" w:rsidRPr="00EA3DA5">
        <w:noBreakHyphen/>
      </w:r>
      <w:r w:rsidRPr="00EA3DA5">
        <w:t>103.</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"Ordinary care" Section 36</w:t>
      </w:r>
      <w:r w:rsidR="00EA3DA5" w:rsidRPr="00EA3DA5">
        <w:noBreakHyphen/>
      </w:r>
      <w:r w:rsidRPr="00EA3DA5">
        <w:t>3</w:t>
      </w:r>
      <w:r w:rsidR="00EA3DA5" w:rsidRPr="00EA3DA5">
        <w:noBreakHyphen/>
      </w:r>
      <w:r w:rsidRPr="00EA3DA5">
        <w:t>103.</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"Person entitled to enforce" Section 36</w:t>
      </w:r>
      <w:r w:rsidR="00EA3DA5" w:rsidRPr="00EA3DA5">
        <w:noBreakHyphen/>
      </w:r>
      <w:r w:rsidRPr="00EA3DA5">
        <w:t>3</w:t>
      </w:r>
      <w:r w:rsidR="00EA3DA5" w:rsidRPr="00EA3DA5">
        <w:noBreakHyphen/>
      </w:r>
      <w:r w:rsidRPr="00EA3DA5">
        <w:t>301.</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"Presentment" Section 36</w:t>
      </w:r>
      <w:r w:rsidR="00EA3DA5" w:rsidRPr="00EA3DA5">
        <w:noBreakHyphen/>
      </w:r>
      <w:r w:rsidRPr="00EA3DA5">
        <w:t>3</w:t>
      </w:r>
      <w:r w:rsidR="00EA3DA5" w:rsidRPr="00EA3DA5">
        <w:noBreakHyphen/>
      </w:r>
      <w:r w:rsidRPr="00EA3DA5">
        <w:t>501.</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"Promise" Section 36</w:t>
      </w:r>
      <w:r w:rsidR="00EA3DA5" w:rsidRPr="00EA3DA5">
        <w:noBreakHyphen/>
      </w:r>
      <w:r w:rsidRPr="00EA3DA5">
        <w:t>3</w:t>
      </w:r>
      <w:r w:rsidR="00EA3DA5" w:rsidRPr="00EA3DA5">
        <w:noBreakHyphen/>
      </w:r>
      <w:r w:rsidRPr="00EA3DA5">
        <w:t>103.</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"Prove" Section 36</w:t>
      </w:r>
      <w:r w:rsidR="00EA3DA5" w:rsidRPr="00EA3DA5">
        <w:noBreakHyphen/>
      </w:r>
      <w:r w:rsidRPr="00EA3DA5">
        <w:t>3</w:t>
      </w:r>
      <w:r w:rsidR="00EA3DA5" w:rsidRPr="00EA3DA5">
        <w:noBreakHyphen/>
      </w:r>
      <w:r w:rsidRPr="00EA3DA5">
        <w:t>103.</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"Record" Section 36</w:t>
      </w:r>
      <w:r w:rsidR="00EA3DA5" w:rsidRPr="00EA3DA5">
        <w:noBreakHyphen/>
      </w:r>
      <w:r w:rsidRPr="00EA3DA5">
        <w:t>3</w:t>
      </w:r>
      <w:r w:rsidR="00EA3DA5" w:rsidRPr="00EA3DA5">
        <w:noBreakHyphen/>
      </w:r>
      <w:r w:rsidRPr="00EA3DA5">
        <w:t>103.</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"Remotely</w:t>
      </w:r>
      <w:r w:rsidR="00EA3DA5" w:rsidRPr="00EA3DA5">
        <w:noBreakHyphen/>
      </w:r>
      <w:r w:rsidRPr="00EA3DA5">
        <w:t>created consumer item" Section 36</w:t>
      </w:r>
      <w:r w:rsidR="00EA3DA5" w:rsidRPr="00EA3DA5">
        <w:noBreakHyphen/>
      </w:r>
      <w:r w:rsidRPr="00EA3DA5">
        <w:t>3</w:t>
      </w:r>
      <w:r w:rsidR="00EA3DA5" w:rsidRPr="00EA3DA5">
        <w:noBreakHyphen/>
      </w:r>
      <w:r w:rsidRPr="00EA3DA5">
        <w:t>103.</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"Teller's check" Section 36</w:t>
      </w:r>
      <w:r w:rsidR="00EA3DA5" w:rsidRPr="00EA3DA5">
        <w:noBreakHyphen/>
      </w:r>
      <w:r w:rsidRPr="00EA3DA5">
        <w:t>3</w:t>
      </w:r>
      <w:r w:rsidR="00EA3DA5" w:rsidRPr="00EA3DA5">
        <w:noBreakHyphen/>
      </w:r>
      <w:r w:rsidRPr="00EA3DA5">
        <w:t>104.</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"Unauthorized signature" Section 36</w:t>
      </w:r>
      <w:r w:rsidR="00EA3DA5" w:rsidRPr="00EA3DA5">
        <w:noBreakHyphen/>
      </w:r>
      <w:r w:rsidRPr="00EA3DA5">
        <w:t>3</w:t>
      </w:r>
      <w:r w:rsidR="00EA3DA5" w:rsidRPr="00EA3DA5">
        <w:noBreakHyphen/>
      </w:r>
      <w:r w:rsidRPr="00EA3DA5">
        <w:t>403.</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(d) In addition, Chapter 1 contains general definitions and principles of construction and interpretation applicable throughout this Article.</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104; 1966 (54) 2716; 2001 Act No. 67, </w:t>
      </w:r>
      <w:r w:rsidRPr="00EA3DA5">
        <w:t xml:space="preserve">Section </w:t>
      </w:r>
      <w:r w:rsidR="0003309D" w:rsidRPr="00EA3DA5">
        <w:t xml:space="preserve">9; 2008 Act No. 204, </w:t>
      </w:r>
      <w:r w:rsidRPr="00EA3DA5">
        <w:t xml:space="preserve">Section </w:t>
      </w:r>
      <w:r w:rsidR="0003309D" w:rsidRPr="00EA3DA5">
        <w:t xml:space="preserve">3, eff July 1, 2008; 2014 Act No. 213 (S.343), </w:t>
      </w:r>
      <w:r w:rsidRPr="00EA3DA5">
        <w:t xml:space="preserve">Section </w:t>
      </w:r>
      <w:r w:rsidR="0003309D" w:rsidRPr="00EA3DA5">
        <w:t>25, eff October 1, 2014.</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Editor's Note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2014 Act No. 213, </w:t>
      </w:r>
      <w:r w:rsidR="00EA3DA5" w:rsidRPr="00EA3DA5">
        <w:t xml:space="preserve">Section </w:t>
      </w:r>
      <w:r w:rsidRPr="00EA3DA5">
        <w:t>51, provides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"SECTION 51. This act becomes effective on October 1, 2014. It applies to transactions entered into and events occurring after that date."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Effect of Amendment</w:t>
      </w:r>
    </w:p>
    <w:p w:rsidR="00EA3DA5"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DA5">
        <w:t xml:space="preserve">2014 Act No. 213, </w:t>
      </w:r>
      <w:r w:rsidR="00EA3DA5" w:rsidRPr="00EA3DA5">
        <w:t xml:space="preserve">Section </w:t>
      </w:r>
      <w:r w:rsidRPr="00EA3DA5">
        <w:t>25, in subsection (c), included the definition of "control", and removed the cross reference to "good faith", Section 36</w:t>
      </w:r>
      <w:r w:rsidR="00EA3DA5" w:rsidRPr="00EA3DA5">
        <w:noBreakHyphen/>
      </w:r>
      <w:r w:rsidRPr="00EA3DA5">
        <w:t>3</w:t>
      </w:r>
      <w:r w:rsidR="00EA3DA5" w:rsidRPr="00EA3DA5">
        <w:noBreakHyphen/>
      </w:r>
      <w:r w:rsidRPr="00EA3DA5">
        <w:t>103".</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105.</w:t>
      </w:r>
      <w:r w:rsidR="0003309D" w:rsidRPr="00EA3DA5">
        <w:t xml:space="preserve"> Definitions of types of banks.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In this chapter: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(1) "Bank" means a person engaged in the business of banking, including a savings bank, savings and loan association, credit union, or trust company;</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(2) "Depositary bank" means the first bank to take an item even though it is also the payor bank, unless the item is presented for immediate payment over the counter;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(3) "Payor bank" means a bank that is the drawee of a draft;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(4) "Intermediary bank" means a bank to which an item is transferred in course of collection except the depositary or payor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(5) "Collecting bank" means a bank handling an item for collection except the payor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(6) "Presenting bank" means a bank presenting an item except a payor bank.</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105;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106.</w:t>
      </w:r>
      <w:r w:rsidR="0003309D" w:rsidRPr="00EA3DA5">
        <w:t xml:space="preserve"> Payable through or payable at bank; collecting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If an item states that it is "payable through" a bank identified in the item, (i) the item designates the bank as a collecting bank and does not by itself authorize the bank to pay the item, and (ii) the item may be presented for payment only by or through the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If an item states that it is "payable at" a bank identified in the item, (i) the item designates the bank as a collecting bank and does not by itself authorize the bank to pay the item, and (ii) the item may be presented for payment only by or through the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If a draft names a nonbank drawee and it is unclear whether a bank named in the draft is a co</w:t>
      </w:r>
      <w:r w:rsidR="00EA3DA5" w:rsidRPr="00EA3DA5">
        <w:noBreakHyphen/>
      </w:r>
      <w:r w:rsidRPr="00EA3DA5">
        <w:t>drawee or a collecting bank, the bank is a collecting bank.</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106;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107.</w:t>
      </w:r>
      <w:r w:rsidR="0003309D" w:rsidRPr="00EA3DA5">
        <w:t xml:space="preserve"> Separate office of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branch or separate office of a bank is a separate bank for the purpose of computing the time within which and determining the place at or to which action may be taken or notices or orders shall be given under this chapter and under Chapter 3.</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107; 1966 (54) 2716; 1978 Act No. 573;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108.</w:t>
      </w:r>
      <w:r w:rsidR="0003309D" w:rsidRPr="00EA3DA5">
        <w:t xml:space="preserve"> Time of receipt of items.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An item or deposit of money received on any day after a cutoff hour so fixed or after the close of the banking day may be treated as being received at the opening of the next banking day.</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108;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109.</w:t>
      </w:r>
      <w:r w:rsidR="0003309D" w:rsidRPr="00EA3DA5">
        <w:t xml:space="preserve"> Delays.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109;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110.</w:t>
      </w:r>
      <w:r w:rsidR="0003309D" w:rsidRPr="00EA3DA5">
        <w:t xml:space="preserve"> Electronic presentment.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"Agreement for electronic presentment" means an agreement, clearing</w:t>
      </w:r>
      <w:r w:rsidR="00EA3DA5" w:rsidRPr="00EA3DA5">
        <w:noBreakHyphen/>
      </w:r>
      <w:r w:rsidRPr="00EA3DA5">
        <w:t>house rule, or Federal Reserve regulation or operating circular, providing that presentment of an item may be made by transmission of an image of an item or information describing the item ("presentment notice") rather than delivery of the item itself. The agreement may provide for procedures governing retention, presentment, payment, dishonor, and other matters concerning items subject to the agreement.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Presentment of an item pursuant to an agreement for presentment is made when the presentment notice is received.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If presentment is made by presentment notice, a reference to "item" or "check" in this chapter means the presentment notice unless the context otherwise indicates.</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111.</w:t>
      </w:r>
      <w:r w:rsidR="0003309D" w:rsidRPr="00EA3DA5">
        <w:t xml:space="preserve"> Statute of limitations.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An action to enforce an obligation, duty, or right arising under this chapter must be commenced within three years after the cause of action accrues.</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309D" w:rsidRPr="00EA3DA5">
        <w:t xml:space="preserve">: 2008 Act No. 204, </w:t>
      </w:r>
      <w:r w:rsidRPr="00EA3DA5">
        <w:t xml:space="preserve">Section </w:t>
      </w:r>
      <w:r w:rsidR="0003309D" w:rsidRPr="00EA3DA5">
        <w:t>3, eff July 1, 2008.</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309D" w:rsidRPr="00EA3DA5">
        <w:t xml:space="preserve"> 2</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Collection of Items: Depositary and Collecting Banks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Editor's Note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1, provides in part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4.A, provides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4.B, provides as follows:</w:t>
      </w:r>
    </w:p>
    <w:p w:rsidR="00EA3DA5"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DA5">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201.</w:t>
      </w:r>
      <w:r w:rsidR="0003309D" w:rsidRPr="00EA3DA5">
        <w:t xml:space="preserve"> Status of collecting bank as agent and provisional status of credits; applicability of article; item indorsed "pay any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Unless a contrary intent clearly appears and before the time that a settlement given by a collecting bank for an item is or becomes final, the bank, with respect to an item, is an agent or sub</w:t>
      </w:r>
      <w:r w:rsidR="00EA3DA5" w:rsidRPr="00EA3DA5">
        <w:noBreakHyphen/>
      </w:r>
      <w:r w:rsidRPr="00EA3DA5">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w:t>
      </w:r>
      <w:r w:rsidRPr="00EA3DA5">
        <w:lastRenderedPageBreak/>
        <w:t>particular bank has purchased the item and is the owner of it. (b) After an item has been indorsed with the words "pay any bank" or the like, only a bank may acquire the rights of a holder until the item has been: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returned to the customer initiating collection; 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specially indorsed by a bank to a person who is not a bank.</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201;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202.</w:t>
      </w:r>
      <w:r w:rsidR="0003309D" w:rsidRPr="00EA3DA5">
        <w:t xml:space="preserve"> Responsibility for collections or return; when action timely.</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 collecting bank must exercise ordinary care in: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presenting an item or sending it for presentment;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sending notice of dishonor or nonpayment or returning an item other than a documentary draft to the bank's transferor after learning that the item has not been paid or accepted, as the case may be;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(3) settling for an item when the bank receives final settlement; and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(4) notifying its transferor of any loss or delay in transit within a reasonable time after discovery thereof.</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Subject to Subsection (a)(1), a bank is not liable for the insolvency, neglect, misconduct, mistake, or default of another bank or person or for loss or destruction of an item in the possession of others or in transit.</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202;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203.</w:t>
      </w:r>
      <w:r w:rsidR="0003309D" w:rsidRPr="00EA3DA5">
        <w:t xml:space="preserve"> Effect of instructions.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Subject to Chapter 3 concerning conversion of instruments (Section 36</w:t>
      </w:r>
      <w:r w:rsidR="00EA3DA5" w:rsidRPr="00EA3DA5">
        <w:noBreakHyphen/>
      </w:r>
      <w:r w:rsidRPr="00EA3DA5">
        <w:t>3</w:t>
      </w:r>
      <w:r w:rsidR="00EA3DA5" w:rsidRPr="00EA3DA5">
        <w:noBreakHyphen/>
      </w:r>
      <w:r w:rsidRPr="00EA3DA5">
        <w:t>420) and restrictive indorsements (Section 36</w:t>
      </w:r>
      <w:r w:rsidR="00EA3DA5" w:rsidRPr="00EA3DA5">
        <w:noBreakHyphen/>
      </w:r>
      <w:r w:rsidRPr="00EA3DA5">
        <w:t>3</w:t>
      </w:r>
      <w:r w:rsidR="00EA3DA5" w:rsidRPr="00EA3DA5">
        <w:noBreakHyphen/>
      </w:r>
      <w:r w:rsidRPr="00EA3DA5">
        <w:t>206), only a collecting bank's transferor can give instructions that affect the bank or constitute notice to it, and a collecting bank is not liable to prior parties for any action taken pursuant to the instructions or in accordance with any agreement with its transferor.</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203;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204.</w:t>
      </w:r>
      <w:r w:rsidR="0003309D" w:rsidRPr="00EA3DA5">
        <w:t xml:space="preserve"> Methods of sending and presenting; sending directly to payor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A collecting bank may send: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an item directly to the payor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an item to a nonbank payor if authorized by its transferor; and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(3) an item other than documentary drafts to a nonbank payor, if authorized by Federal Reserve regulation or operating circular, clearing</w:t>
      </w:r>
      <w:r w:rsidR="00EA3DA5" w:rsidRPr="00EA3DA5">
        <w:noBreakHyphen/>
      </w:r>
      <w:r w:rsidRPr="00EA3DA5">
        <w:t>house rule, or the like.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Presentment may be made by a presenting bank at a place where the payor bank or other payor has requested that presentment be made.</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204;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205.</w:t>
      </w:r>
      <w:r w:rsidR="0003309D" w:rsidRPr="00EA3DA5">
        <w:t xml:space="preserve"> Depositary bank holder of unindorsed item.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If a customer delivers an item to a depositary bank for collection: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EA3DA5" w:rsidRPr="00EA3DA5">
        <w:noBreakHyphen/>
      </w:r>
      <w:r w:rsidRPr="00EA3DA5">
        <w:t>302, it is a holder in due course; and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(2) the depositary bank warrants to collecting banks, the payor bank or other payor, and the drawer that the amount of the item was paid to the customer or deposited to the customer's account.</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205;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206.</w:t>
      </w:r>
      <w:r w:rsidR="0003309D" w:rsidRPr="00EA3DA5">
        <w:t xml:space="preserve"> Transfer between banks.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Any agreed method that identifies the transferor bank is sufficient for the item's further transfer to another bank.</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206;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207.</w:t>
      </w:r>
      <w:r w:rsidR="0003309D" w:rsidRPr="00EA3DA5">
        <w:t xml:space="preserve"> Transfer warranties.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 customer or collecting bank that transfers an item and receives a settlement or other consideration warrants to the transferee and to any subsequent collecting bank that: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the warrantor is a person entitled to enforce the item;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all signatures on the item are authentic and authorized;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(3) the item has not been altered;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(4) the item is not subject to a defense or claim in recoupment (Section 36</w:t>
      </w:r>
      <w:r w:rsidR="00EA3DA5" w:rsidRPr="00EA3DA5">
        <w:noBreakHyphen/>
      </w:r>
      <w:r w:rsidRPr="00EA3DA5">
        <w:t>3</w:t>
      </w:r>
      <w:r w:rsidR="00EA3DA5" w:rsidRPr="00EA3DA5">
        <w:noBreakHyphen/>
      </w:r>
      <w:r w:rsidRPr="00EA3DA5">
        <w:t>305(a)) of any party that can be asserted against the warrantor;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(5) the warrantor has no knowledge of any insolvency proceeding commenced with respect to the maker or acceptor or, in the case of an unaccepted draft, the drawer; and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(6) with respect to any remotely</w:t>
      </w:r>
      <w:r w:rsidR="00EA3DA5" w:rsidRPr="00EA3DA5">
        <w:noBreakHyphen/>
      </w:r>
      <w:r w:rsidRPr="00EA3DA5">
        <w:t>created consumer item, that the person on whose account the item is drawn authorized the issuance of the item in the amount for which the item is drawn.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 xml:space="preserve">(b)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w:t>
      </w:r>
      <w:r w:rsidRPr="00EA3DA5">
        <w:lastRenderedPageBreak/>
        <w:t>terms when completed as stated in Sections 36</w:t>
      </w:r>
      <w:r w:rsidR="00EA3DA5" w:rsidRPr="00EA3DA5">
        <w:noBreakHyphen/>
      </w:r>
      <w:r w:rsidRPr="00EA3DA5">
        <w:t>3</w:t>
      </w:r>
      <w:r w:rsidR="00EA3DA5" w:rsidRPr="00EA3DA5">
        <w:noBreakHyphen/>
      </w:r>
      <w:r w:rsidRPr="00EA3DA5">
        <w:t>115 and 36</w:t>
      </w:r>
      <w:r w:rsidR="00EA3DA5" w:rsidRPr="00EA3DA5">
        <w:noBreakHyphen/>
      </w:r>
      <w:r w:rsidRPr="00EA3DA5">
        <w:t>3</w:t>
      </w:r>
      <w:r w:rsidR="00EA3DA5" w:rsidRPr="00EA3DA5">
        <w:noBreakHyphen/>
      </w:r>
      <w:r w:rsidRPr="00EA3DA5">
        <w:t>407. The obligation of a transferor is owed to the transferee and to any subsequent collecting bank that takes the item in good faith. A transferor cannot disclaim its obligation under this subsection by an indorsement stating that it is made "without recourse" or otherwise disclaiming liability.</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(e) A cause of action for breach of warranty under this section accrues when the claimant has reason to know of the breach.</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207;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208.</w:t>
      </w:r>
      <w:r w:rsidR="0003309D" w:rsidRPr="00EA3DA5">
        <w:t xml:space="preserve"> Presentment warranties.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the warrantor is, or was, at the time the warrantor transferred the draft, a person entitled to enforce the draft or authorized to obtain payment or acceptance of the draft on behalf of a person entitled to enforce the draft;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the draft has not been altered; and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(3) the warrantor has no knowledge that the signature of the purported drawer of the draft is unauthorized; and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(4) with respect to any remotely</w:t>
      </w:r>
      <w:r w:rsidR="00EA3DA5" w:rsidRPr="00EA3DA5">
        <w:noBreakHyphen/>
      </w:r>
      <w:r w:rsidRPr="00EA3DA5">
        <w:t>created consumer item, that the person on whose account the item is drawn authorized the issuance of the item in the amount for which the item is drawn.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If a drawee asserts a claim for breach of warranty under Subsection (a) based on an unauthorized indorsement of the draft or an alteration of the draft, the warrantor may defend by proving that the indorsement is effective under Section 36</w:t>
      </w:r>
      <w:r w:rsidR="00EA3DA5" w:rsidRPr="00EA3DA5">
        <w:noBreakHyphen/>
      </w:r>
      <w:r w:rsidRPr="00EA3DA5">
        <w:t>3</w:t>
      </w:r>
      <w:r w:rsidR="00EA3DA5" w:rsidRPr="00EA3DA5">
        <w:noBreakHyphen/>
      </w:r>
      <w:r w:rsidRPr="00EA3DA5">
        <w:t>404 or 36</w:t>
      </w:r>
      <w:r w:rsidR="00EA3DA5" w:rsidRPr="00EA3DA5">
        <w:noBreakHyphen/>
      </w:r>
      <w:r w:rsidRPr="00EA3DA5">
        <w:t>3</w:t>
      </w:r>
      <w:r w:rsidR="00EA3DA5" w:rsidRPr="00EA3DA5">
        <w:noBreakHyphen/>
      </w:r>
      <w:r w:rsidRPr="00EA3DA5">
        <w:t>405 or the drawer is precluded under Section 36</w:t>
      </w:r>
      <w:r w:rsidR="00EA3DA5" w:rsidRPr="00EA3DA5">
        <w:noBreakHyphen/>
      </w:r>
      <w:r w:rsidRPr="00EA3DA5">
        <w:t>3</w:t>
      </w:r>
      <w:r w:rsidR="00EA3DA5" w:rsidRPr="00EA3DA5">
        <w:noBreakHyphen/>
      </w:r>
      <w:r w:rsidRPr="00EA3DA5">
        <w:t>406 or 36</w:t>
      </w:r>
      <w:r w:rsidR="00EA3DA5" w:rsidRPr="00EA3DA5">
        <w:noBreakHyphen/>
      </w:r>
      <w:r w:rsidRPr="00EA3DA5">
        <w:t>4</w:t>
      </w:r>
      <w:r w:rsidR="00EA3DA5" w:rsidRPr="00EA3DA5">
        <w:noBreakHyphen/>
      </w:r>
      <w:r w:rsidRPr="00EA3DA5">
        <w:t>406 from asserting against the drawee the unauthorized indorsement or alteration.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(f) A cause of action for breach of warranty under this section accrues when the claimant has reason to know of the breach.</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208;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209.</w:t>
      </w:r>
      <w:r w:rsidR="0003309D" w:rsidRPr="00EA3DA5">
        <w:t xml:space="preserve"> Encoding and retention warranties.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 xml:space="preserve">(b) A person who undertakes to retain an item pursuant to an agreement for electronic presentment warrants to any subsequent collecting bank and to the payor bank or other payor that </w:t>
      </w:r>
      <w:r w:rsidRPr="00EA3DA5">
        <w:lastRenderedPageBreak/>
        <w:t>retention and presentment of the item comply with the agreement. If a customer of a depositary bank undertakes to retain an item, that bank also makes this warranty.</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209;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210.</w:t>
      </w:r>
      <w:r w:rsidR="0003309D" w:rsidRPr="00EA3DA5">
        <w:t xml:space="preserve"> Security interest of collecting bank in items, accompanying documents, and proceeds.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 collecting bank has a security interest in an item and any accompanying documents or the proceeds of either: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in case of an item deposited in an account, to the extent to which credit given for the item has been withdrawn or applied;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in case of an item for which it has given credit available for withdrawal as of right, to the extent of the credit given, whether or not the credit is drawn upon or there is a right of charge</w:t>
      </w:r>
      <w:r w:rsidR="00EA3DA5" w:rsidRPr="00EA3DA5">
        <w:noBreakHyphen/>
      </w:r>
      <w:r w:rsidRPr="00EA3DA5">
        <w:t>back; 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(3) if it makes an advance on or against the item.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no security agreement is necessary to make the security interest enforceable (Section 36</w:t>
      </w:r>
      <w:r w:rsidR="00EA3DA5" w:rsidRPr="00EA3DA5">
        <w:noBreakHyphen/>
      </w:r>
      <w:r w:rsidRPr="00EA3DA5">
        <w:t>9</w:t>
      </w:r>
      <w:r w:rsidR="00EA3DA5" w:rsidRPr="00EA3DA5">
        <w:noBreakHyphen/>
      </w:r>
      <w:r w:rsidRPr="00EA3DA5">
        <w:t>203(b)(3)(A));</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no filing is required to perfect the security interest; and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(3) the security interest has priority over conflicting perfected security interests in the item, accompanying documents, or proceeds.</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210; 1966 (54) 2716; 2008 Act No. 204, </w:t>
      </w:r>
      <w:r w:rsidRPr="00EA3DA5">
        <w:t xml:space="preserve">Section </w:t>
      </w:r>
      <w:r w:rsidR="0003309D" w:rsidRPr="00EA3DA5">
        <w:t xml:space="preserve">3, eff July 1, 2008; 2014 Act No. 213 (S.343), </w:t>
      </w:r>
      <w:r w:rsidRPr="00EA3DA5">
        <w:t xml:space="preserve">Section </w:t>
      </w:r>
      <w:r w:rsidR="0003309D" w:rsidRPr="00EA3DA5">
        <w:t>26, eff October 1, 2014.</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Editor's Note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2014 Act No. 213, </w:t>
      </w:r>
      <w:r w:rsidR="00EA3DA5" w:rsidRPr="00EA3DA5">
        <w:t xml:space="preserve">Section </w:t>
      </w:r>
      <w:r w:rsidRPr="00EA3DA5">
        <w:t>51, provides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"SECTION 51. This act becomes effective on October 1, 2014. It applies to transactions entered into and events occurring after that date."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Effect of Amendment</w:t>
      </w:r>
    </w:p>
    <w:p w:rsidR="00EA3DA5"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DA5">
        <w:t xml:space="preserve">2014 Act No. 213, </w:t>
      </w:r>
      <w:r w:rsidR="00EA3DA5" w:rsidRPr="00EA3DA5">
        <w:t xml:space="preserve">Section </w:t>
      </w:r>
      <w:r w:rsidRPr="00EA3DA5">
        <w:t>26, in subsection (c), inserted "possession or control of the".</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211.</w:t>
      </w:r>
      <w:r w:rsidR="0003309D" w:rsidRPr="00EA3DA5">
        <w:t xml:space="preserve"> When bank gives value for purposes of holder in due course.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For purposes of determining its status as a holder in due course, a bank has given value to the extent it has a security interest in an item, if the bank otherwise complies with the requirements of Section 36</w:t>
      </w:r>
      <w:r w:rsidR="00EA3DA5" w:rsidRPr="00EA3DA5">
        <w:noBreakHyphen/>
      </w:r>
      <w:r w:rsidRPr="00EA3DA5">
        <w:t>3</w:t>
      </w:r>
      <w:r w:rsidR="00EA3DA5" w:rsidRPr="00EA3DA5">
        <w:noBreakHyphen/>
      </w:r>
      <w:r w:rsidRPr="00EA3DA5">
        <w:t>302 on what constitutes a holder in due course.</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211;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212.</w:t>
      </w:r>
      <w:r w:rsidR="0003309D" w:rsidRPr="00EA3DA5">
        <w:t xml:space="preserve"> Presentment by notice of item not payable by, through, or at bank; liability of drawer or indorser.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EA3DA5" w:rsidRPr="00EA3DA5">
        <w:noBreakHyphen/>
      </w:r>
      <w:r w:rsidRPr="00EA3DA5">
        <w:t>3</w:t>
      </w:r>
      <w:r w:rsidR="00EA3DA5" w:rsidRPr="00EA3DA5">
        <w:noBreakHyphen/>
      </w:r>
      <w:r w:rsidRPr="00EA3DA5">
        <w:t>501 by the close of the bank's next banking day after it knows of the requirement.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If presentment is made by notice and payment, acceptance, or request for compliance with a requirement under Section 36</w:t>
      </w:r>
      <w:r w:rsidR="00EA3DA5" w:rsidRPr="00EA3DA5">
        <w:noBreakHyphen/>
      </w:r>
      <w:r w:rsidRPr="00EA3DA5">
        <w:t>3</w:t>
      </w:r>
      <w:r w:rsidR="00EA3DA5" w:rsidRPr="00EA3DA5">
        <w:noBreakHyphen/>
      </w:r>
      <w:r w:rsidRPr="00EA3DA5">
        <w:t xml:space="preserve">501 is not received by the close of business on the day after maturity or, in the case of demand items, by the close of business on the third banking day after notice was sent, the </w:t>
      </w:r>
      <w:r w:rsidRPr="00EA3DA5">
        <w:lastRenderedPageBreak/>
        <w:t>presenting bank may treat the item as dishonored and charge any drawer or indorser by sending it notice of the facts.</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212;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213.</w:t>
      </w:r>
      <w:r w:rsidR="0003309D" w:rsidRPr="00EA3DA5">
        <w:t xml:space="preserve"> Medium and time of settlement by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With respect to settlement by a bank, the medium and time of settlement may be prescribed by Federal Reserve regulations or circulars, clearing</w:t>
      </w:r>
      <w:r w:rsidR="00EA3DA5" w:rsidRPr="00EA3DA5">
        <w:noBreakHyphen/>
      </w:r>
      <w:r w:rsidRPr="00EA3DA5">
        <w:t>house rules, and the like, or agreement. In the absence of such prescription: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the medium of settlement is cash or credit to an account in a Federal Reserve bank of or specified by the person to receive settlement; and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the time of settlement, is: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r>
      <w:r w:rsidRPr="00EA3DA5">
        <w:tab/>
        <w:t>(i) with respect to tender of settlement by cash, a cashier's check, or teller's check, when the cash or check is sent or delivered;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r>
      <w:r w:rsidRPr="00EA3DA5">
        <w:tab/>
        <w:t>(ii) with respect to tender of settlement by credit in an account in a Federal Reserve Bank, when the credit is made;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r>
      <w:r w:rsidRPr="00EA3DA5">
        <w:tab/>
        <w:t>(iii) with respect to tender of settlement by a credit or debit to an account in a bank, when the credit or debit is made or, in the case of tender of settlement by authority to charge an account, when the authority is sent or delivered; 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r>
      <w:r w:rsidRPr="00EA3DA5">
        <w:tab/>
        <w:t>(iv) with respect to tender of settlement by a funds transfer, when payment is made pursuant to Section 36</w:t>
      </w:r>
      <w:r w:rsidR="00EA3DA5" w:rsidRPr="00EA3DA5">
        <w:noBreakHyphen/>
      </w:r>
      <w:r w:rsidRPr="00EA3DA5">
        <w:t>4A</w:t>
      </w:r>
      <w:r w:rsidR="00EA3DA5" w:rsidRPr="00EA3DA5">
        <w:noBreakHyphen/>
      </w:r>
      <w:r w:rsidRPr="00EA3DA5">
        <w:t>406(a) to the person receiving settlement.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If the tender of settlement is not by a medium authorized by Subsection (a) or the time of settlement is not fixed by Subsection (a), no settlement occurs until the tender of settlement is accepted by the person receiving settlement.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If settlement for an item is made by cashier's check or teller's check and the person receiving settlement, before its midnight deadline: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presents or forwards the check for collection, settlement is final when the check is finally paid; 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fails to present or forward the check for collection, settlement is final at the midnight deadline of the person receiving settlement.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213;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214.</w:t>
      </w:r>
      <w:r w:rsidR="0003309D" w:rsidRPr="00EA3DA5">
        <w:t xml:space="preserve"> Right of charge</w:t>
      </w:r>
      <w:r w:rsidRPr="00EA3DA5">
        <w:noBreakHyphen/>
      </w:r>
      <w:r w:rsidR="0003309D" w:rsidRPr="00EA3DA5">
        <w:t>back or refund; liability of collecting bank; return of item.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A collecting bank returns an item when it is sent or delivered to the bank's customer or transferor or pursuant to its instructions.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A depositary bank that is also the payor may charge back the amount of an item to its customer's account or obtain refund in accordance with the section governing return of an item received by a payor bank for credit on its books (Section 36</w:t>
      </w:r>
      <w:r w:rsidR="00EA3DA5" w:rsidRPr="00EA3DA5">
        <w:noBreakHyphen/>
      </w:r>
      <w:r w:rsidRPr="00EA3DA5">
        <w:t>4</w:t>
      </w:r>
      <w:r w:rsidR="00EA3DA5" w:rsidRPr="00EA3DA5">
        <w:noBreakHyphen/>
      </w:r>
      <w:r w:rsidRPr="00EA3DA5">
        <w:t>301).</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(d) The right to charge back is not affected by:</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previous use of a credit given for the item; 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failure by any bank to exercise ordinary care with respect to the item, but a bank so failing remains liable.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(e) A failure to charge back or claim refund does not affect other rights of the bank against the customer or any other party.</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(f) If credit is given in dollars as the equivalent of the value of an item payable in foreign money, the dollar amount of any charge</w:t>
      </w:r>
      <w:r w:rsidR="00EA3DA5" w:rsidRPr="00EA3DA5">
        <w:noBreakHyphen/>
      </w:r>
      <w:r w:rsidRPr="00EA3DA5">
        <w:t>back or refund must be calculated on the basis of the bank</w:t>
      </w:r>
      <w:r w:rsidR="00EA3DA5" w:rsidRPr="00EA3DA5">
        <w:noBreakHyphen/>
      </w:r>
      <w:r w:rsidRPr="00EA3DA5">
        <w:t>offered spot rate for the foreign money prevailing on the day when the person entitled to the charge</w:t>
      </w:r>
      <w:r w:rsidR="00EA3DA5" w:rsidRPr="00EA3DA5">
        <w:noBreakHyphen/>
      </w:r>
      <w:r w:rsidRPr="00EA3DA5">
        <w:t>back or refund learns that it will not receive payment in ordinary course.</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214;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215.</w:t>
      </w:r>
      <w:r w:rsidR="0003309D" w:rsidRPr="00EA3DA5">
        <w:t xml:space="preserve"> Final payment of item by payor bank; when provisional debits and credits become final; when certain credits become available for withdrawal.</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An item is finally paid by a payor bank when the bank has first done any of the following:</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paid the item in cash;</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settled for the item without having a right to revoke the settlement under statute, clearing</w:t>
      </w:r>
      <w:r w:rsidR="00EA3DA5" w:rsidRPr="00EA3DA5">
        <w:noBreakHyphen/>
      </w:r>
      <w:r w:rsidRPr="00EA3DA5">
        <w:t>house rule, or agreement; 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(3) made a provisional settlement for the item and failed to revoke the settlement in the time and manner permitted by statute, clearing</w:t>
      </w:r>
      <w:r w:rsidR="00EA3DA5" w:rsidRPr="00EA3DA5">
        <w:noBreakHyphen/>
      </w:r>
      <w:r w:rsidRPr="00EA3DA5">
        <w:t>house rule, or agreement.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If provisional settlement for an item does not become final, the item is not finally paid.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(d) If a collecting bank receives a settlement for an item which is or becomes final, the bank is accountable to its customer for the amount of the item and any provisional credit given for the item in an account with its customer becomes final.</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(e) Subject to (i) applicable law stating a time for availability of funds and (ii) any right of the bank to apply the credit to an obligation of the customer, credit given by a bank for an item in a customer's account becomes available for withdrawal as of right: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if the bank has received a provisional settlement for the item, when the settlement becomes final and the bank has had a reasonable time to receive return of the item and the item has not been received within that time;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if the bank is both the depositary bank and the payor bank, and the item is finally paid, at the opening of the bank's second banking day following receipt of the item.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(f) Subject to applicable law stating a time for availability of funds and any right of a bank to apply a deposit to an obligation of the depositor, a deposit of money becomes available for withdrawal as of right at the opening of the bank's next banking day after receipt of the deposit.</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216.</w:t>
      </w:r>
      <w:r w:rsidR="0003309D" w:rsidRPr="00EA3DA5">
        <w:t xml:space="preserve"> Insolvency and preference.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If an item is in or comes into the possession of a payor or collecting bank that suspends payment and the item has not been finally paid, the item must be returned by the receiver, trustee, or agent in charge of the closed bank to the presenting bank or the closed bank's customer.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If a payor bank finally pays an item and suspends payments without making a settlement for the item with its customer or the presenting bank which settlement is or becomes final, the owner of the item has a preferred claim against the payor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If a payor bank gives or a collecting bank gives or receives a provisional settlement for an item and thereafter suspends payments, the suspension does not prevent or interfere with the settlement's becoming final if the finality occurs automatically upon the lapse of certain time or the happening of certain events.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309D" w:rsidRPr="00EA3DA5">
        <w:t xml:space="preserve">: 2008 Act No. 204, </w:t>
      </w:r>
      <w:r w:rsidRPr="00EA3DA5">
        <w:t xml:space="preserve">Section </w:t>
      </w:r>
      <w:r w:rsidR="0003309D" w:rsidRPr="00EA3DA5">
        <w:t>3, eff July 1, 2008.</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309D" w:rsidRPr="00EA3DA5">
        <w:t xml:space="preserve"> 3</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Collection of Items: Payor Banks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Editor's Note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1, provides in part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4.A, provides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4.B, provides as follows:</w:t>
      </w:r>
    </w:p>
    <w:p w:rsidR="00EA3DA5"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DA5">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301.</w:t>
      </w:r>
      <w:r w:rsidR="0003309D" w:rsidRPr="00EA3DA5">
        <w:t xml:space="preserve"> Posting; recovery of payment by return of items; time of dishonor; return of items by payor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returns the item;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returns an image of the item, if the party to which the return is made has entered into an agreement to accept an image as a return of the item and the image is returned in accordance with that agreement; 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(3) sends a record providing notice of dishonor or nonpayment if the item is unavailable for return.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Unless previous notice of dishonor has been sent, an item is dishonored at the time when for purposes of dishonor it is returned or notice sent in accordance with this section.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(d) An item is returned: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as to an item presented through a clearing house, when it is delivered to the presenting or last collecting bank or to the clearing house or is sent or delivered in accordance with clearing</w:t>
      </w:r>
      <w:r w:rsidR="00EA3DA5" w:rsidRPr="00EA3DA5">
        <w:noBreakHyphen/>
      </w:r>
      <w:r w:rsidRPr="00EA3DA5">
        <w:t>house rules; 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in all other cases, when it is sent or delivered to the bank's customer or transferor or pursuant to instructions.</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301;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302.</w:t>
      </w:r>
      <w:r w:rsidR="0003309D" w:rsidRPr="00EA3DA5">
        <w:t xml:space="preserve"> Payor bank's responsibility for late return of item.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If an item is presented to and received by a payor bank, the bank is accountable for the amount of:</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any other properly payable item unless, within the time allowed for acceptance or payment of that item, the bank either accepts or pays the item or returns it and accompanying documents.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The liability of a payor bank to pay an item pursuant to Subsection (a) is subject to defenses based on breach of a presentment warranty (Section 36</w:t>
      </w:r>
      <w:r w:rsidR="00EA3DA5" w:rsidRPr="00EA3DA5">
        <w:noBreakHyphen/>
      </w:r>
      <w:r w:rsidRPr="00EA3DA5">
        <w:t>4</w:t>
      </w:r>
      <w:r w:rsidR="00EA3DA5" w:rsidRPr="00EA3DA5">
        <w:noBreakHyphen/>
      </w:r>
      <w:r w:rsidRPr="00EA3DA5">
        <w:t>208) or proof that the person seeking enforcement of the liability presented or transferred the item for the purpose of defrauding the payor bank.</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302;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303.</w:t>
      </w:r>
      <w:r w:rsidR="0003309D" w:rsidRPr="00EA3DA5">
        <w:t xml:space="preserve"> When items subject to notice, stop</w:t>
      </w:r>
      <w:r w:rsidRPr="00EA3DA5">
        <w:noBreakHyphen/>
      </w:r>
      <w:r w:rsidR="0003309D" w:rsidRPr="00EA3DA5">
        <w:t>payment order, legal process, or setoff; order in which items may be changed or certified.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Any knowledge, notice, or stop</w:t>
      </w:r>
      <w:r w:rsidR="00EA3DA5" w:rsidRPr="00EA3DA5">
        <w:noBreakHyphen/>
      </w:r>
      <w:r w:rsidRPr="00EA3DA5">
        <w:t>payment order received by, legal process served upon, or setoff exercised by a payor bank comes too late to terminate, suspend, or modify the bank's right or duty to pay an item or to charge its customer's account for the item if the knowledge, notice, stop</w:t>
      </w:r>
      <w:r w:rsidR="00EA3DA5" w:rsidRPr="00EA3DA5">
        <w:noBreakHyphen/>
      </w:r>
      <w:r w:rsidRPr="00EA3DA5">
        <w:t>payment order, or legal process is received or served and a reasonable time for the bank to act thereon expires or the setoff is exercised after the earliest of the following:</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the bank accepts or certifies the item;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the bank pays the item in cash;</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(3) the bank settles for the item without having a right to revoke the settlement under statute, clearing</w:t>
      </w:r>
      <w:r w:rsidR="00EA3DA5" w:rsidRPr="00EA3DA5">
        <w:noBreakHyphen/>
      </w:r>
      <w:r w:rsidRPr="00EA3DA5">
        <w:t>house rule, or agreement;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(4) the bank becomes accountable for the amount of the item under Section 36</w:t>
      </w:r>
      <w:r w:rsidR="00EA3DA5" w:rsidRPr="00EA3DA5">
        <w:noBreakHyphen/>
      </w:r>
      <w:r w:rsidRPr="00EA3DA5">
        <w:t>4</w:t>
      </w:r>
      <w:r w:rsidR="00EA3DA5" w:rsidRPr="00EA3DA5">
        <w:noBreakHyphen/>
      </w:r>
      <w:r w:rsidRPr="00EA3DA5">
        <w:t>302 dealing with the payor bank's responsibility for late return of items; 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(b) Subject to Subsection (a), items may be accepted, paid, certified, or charged to the indicated account of its customer in any order.</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303; 1966 (54) 2716; 2008 Act No. 204, </w:t>
      </w:r>
      <w:r w:rsidRPr="00EA3DA5">
        <w:t xml:space="preserve">Section </w:t>
      </w:r>
      <w:r w:rsidR="0003309D" w:rsidRPr="00EA3DA5">
        <w:t>3, eff July 1, 2008.</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309D" w:rsidRPr="00EA3DA5">
        <w:t xml:space="preserve"> 4</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Relationship Between Payor Bank and Its Customer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Editor's Note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1, provides in part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4.A, provides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4.B, provides as follows:</w:t>
      </w:r>
    </w:p>
    <w:p w:rsidR="00EA3DA5"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DA5">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401.</w:t>
      </w:r>
      <w:r w:rsidR="0003309D" w:rsidRPr="00EA3DA5">
        <w:t xml:space="preserve"> When bank may charge customer's account.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A customer is not liable for the amount of an overdraft if the customer neither signed the item nor benefited from the proceeds of the item.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EA3DA5" w:rsidRPr="00EA3DA5">
        <w:noBreakHyphen/>
      </w:r>
      <w:r w:rsidRPr="00EA3DA5">
        <w:t>4</w:t>
      </w:r>
      <w:r w:rsidR="00EA3DA5" w:rsidRPr="00EA3DA5">
        <w:noBreakHyphen/>
      </w:r>
      <w:r w:rsidRPr="00EA3DA5">
        <w:t>403(b) for stop</w:t>
      </w:r>
      <w:r w:rsidR="00EA3DA5" w:rsidRPr="00EA3DA5">
        <w:noBreakHyphen/>
      </w:r>
      <w:r w:rsidRPr="00EA3DA5">
        <w:t>payment orders, and must be received at such time and in such manner as to afford the bank a reasonable opportunity to act on it before the bank takes any action with respect to the check described in Section 36</w:t>
      </w:r>
      <w:r w:rsidR="00EA3DA5" w:rsidRPr="00EA3DA5">
        <w:noBreakHyphen/>
      </w:r>
      <w:r w:rsidRPr="00EA3DA5">
        <w:t>4</w:t>
      </w:r>
      <w:r w:rsidR="00EA3DA5" w:rsidRPr="00EA3DA5">
        <w:noBreakHyphen/>
      </w:r>
      <w:r w:rsidRPr="00EA3DA5">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EA3DA5" w:rsidRPr="00EA3DA5">
        <w:noBreakHyphen/>
      </w:r>
      <w:r w:rsidRPr="00EA3DA5">
        <w:t>4</w:t>
      </w:r>
      <w:r w:rsidR="00EA3DA5" w:rsidRPr="00EA3DA5">
        <w:noBreakHyphen/>
      </w:r>
      <w:r w:rsidRPr="00EA3DA5">
        <w:t>402. (d) A bank that in good faith makes payment to a holder may charge the indicated account of its customer according to:</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the original terms of the altered item; 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the terms of the completed item, even though the bank knows the item has been completed unless the bank has notice that the completion was improper.</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401;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402.</w:t>
      </w:r>
      <w:r w:rsidR="0003309D" w:rsidRPr="00EA3DA5">
        <w:t xml:space="preserve"> Bank's liability to customer for wrongful dishonor; time of determining insufficiency of account.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Except as otherwise provided in this Chapter, a payor bank wrongfully dishonors an item if it dishonors an item that is properly payable, but a bank may dishonor an item that would create an overdraft unless it has agreed to pay the overdraft.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A payor bank's determination of the customer's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bank's decision to dishonor the item, the account balance at that time is determinative of whether a dishonor for insufficiency of available funds is wrongful.</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402;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403.</w:t>
      </w:r>
      <w:r w:rsidR="0003309D" w:rsidRPr="00EA3DA5">
        <w:t xml:space="preserve"> Customer's right to stop payment; burden of proof of loss.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 customer or any person authorized to draw on the account if there is more than one person may stop payment of any item drawn on the customer's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EA3DA5" w:rsidRPr="00EA3DA5">
        <w:noBreakHyphen/>
      </w:r>
      <w:r w:rsidRPr="00EA3DA5">
        <w:t>4</w:t>
      </w:r>
      <w:r w:rsidR="00EA3DA5" w:rsidRPr="00EA3DA5">
        <w:noBreakHyphen/>
      </w:r>
      <w:r w:rsidRPr="00EA3DA5">
        <w:t>303. If the signature of more than one person is required to draw on an account, any of these persons may stop payment or close the account.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A stop</w:t>
      </w:r>
      <w:r w:rsidR="00EA3DA5" w:rsidRPr="00EA3DA5">
        <w:noBreakHyphen/>
      </w:r>
      <w:r w:rsidRPr="00EA3DA5">
        <w:t>payment order is effective for six months, but it lapses after 14 calendar days if the original order was oral and was not confirmed in a record within that period. A stop</w:t>
      </w:r>
      <w:r w:rsidR="00EA3DA5" w:rsidRPr="00EA3DA5">
        <w:noBreakHyphen/>
      </w:r>
      <w:r w:rsidRPr="00EA3DA5">
        <w:t>payment order may be renewed for additional six</w:t>
      </w:r>
      <w:r w:rsidR="00EA3DA5" w:rsidRPr="00EA3DA5">
        <w:noBreakHyphen/>
      </w:r>
      <w:r w:rsidRPr="00EA3DA5">
        <w:t>month periods by a record given to the bank within a period during which the stop</w:t>
      </w:r>
      <w:r w:rsidR="00EA3DA5" w:rsidRPr="00EA3DA5">
        <w:noBreakHyphen/>
      </w:r>
      <w:r w:rsidRPr="00EA3DA5">
        <w:t>payment order is effective.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The burden of establishing the fact and amount of loss resulting from the payment of an item contrary to a stop</w:t>
      </w:r>
      <w:r w:rsidR="00EA3DA5" w:rsidRPr="00EA3DA5">
        <w:noBreakHyphen/>
      </w:r>
      <w:r w:rsidRPr="00EA3DA5">
        <w:t>payment order or order to close an account is on the customer. The loss from payment of an item contrary to a stop</w:t>
      </w:r>
      <w:r w:rsidR="00EA3DA5" w:rsidRPr="00EA3DA5">
        <w:noBreakHyphen/>
      </w:r>
      <w:r w:rsidRPr="00EA3DA5">
        <w:t>payment order may include damages for dishonor of subsequent items under Section 36</w:t>
      </w:r>
      <w:r w:rsidR="00EA3DA5" w:rsidRPr="00EA3DA5">
        <w:noBreakHyphen/>
      </w:r>
      <w:r w:rsidRPr="00EA3DA5">
        <w:t>4</w:t>
      </w:r>
      <w:r w:rsidR="00EA3DA5" w:rsidRPr="00EA3DA5">
        <w:noBreakHyphen/>
      </w:r>
      <w:r w:rsidRPr="00EA3DA5">
        <w:t>402.</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403;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404.</w:t>
      </w:r>
      <w:r w:rsidR="0003309D" w:rsidRPr="00EA3DA5">
        <w:t xml:space="preserve"> Bank not obliged to pay check more than six months old.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bank is under no obligation to a customer having a checking account to pay a check, other than a certified check, which is presented more than six months after its date, but it may charge its customer's account for a payment made thereafter in good faith.</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404;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405.</w:t>
      </w:r>
      <w:r w:rsidR="0003309D" w:rsidRPr="00EA3DA5">
        <w:t xml:space="preserve"> Death or incompetence of a customer.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 payor or collecting bank's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Even with knowledge, a bank may for 10 days after the date of death pay or certify checks drawn on or before that date unless ordered to stop payment by a person claiming an interest in the account.</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405;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406.</w:t>
      </w:r>
      <w:r w:rsidR="0003309D" w:rsidRPr="00EA3DA5">
        <w:t xml:space="preserve"> Customer's duty to discover and report unauthorized signature or alteration.</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 xml:space="preserve">(a)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w:t>
      </w:r>
      <w:r w:rsidRPr="00EA3DA5">
        <w:lastRenderedPageBreak/>
        <w:t>paid. The statement of account provides sufficient information if the item is described by item number, amount, and date of payment.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(d) If the bank proves that the customer failed, with respect to an item, to comply with the duties imposed on the customer by Subsection (c), the customer is precluded from asserting against the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the customer's unauthorized signature or any alteration on the item, if the bank also proves that it suffered a loss by reason of the failure; and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the customer's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(f) Without regard to care or lack of care of either the customer or the bank, a customer who does not within one year after the statement or items are made available to the customer (Subsection (a)) discover and report the customer's unauthorized signature on or any alteration of the item is precluded from asserting against the bank the unauthorized signature or alteration. If there is a preclusion under this subsection, the payor bank may not recover for breach of warranty under Section 36</w:t>
      </w:r>
      <w:r w:rsidR="00EA3DA5" w:rsidRPr="00EA3DA5">
        <w:noBreakHyphen/>
      </w:r>
      <w:r w:rsidRPr="00EA3DA5">
        <w:t>4</w:t>
      </w:r>
      <w:r w:rsidR="00EA3DA5" w:rsidRPr="00EA3DA5">
        <w:noBreakHyphen/>
      </w:r>
      <w:r w:rsidRPr="00EA3DA5">
        <w:t>208 with respect to the unauthorized signature or alteration to which the preclusion applies.</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406;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407.</w:t>
      </w:r>
      <w:r w:rsidR="0003309D" w:rsidRPr="00EA3DA5">
        <w:t xml:space="preserve"> Payor bank's right to subrogation on improper payment.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(1) of any holder in due course on the item against the drawer or maker;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(2) of the payee or any other holder of the item against the drawer or maker either on the item or under the transaction out of which the item arose; and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r>
      <w:r w:rsidRPr="00EA3DA5">
        <w:tab/>
        <w:t>(3) of the drawer or maker against the payee or any other holder of the item with respect to the transaction out of which the item arose.</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407; 1966 (54) 2716; 2008 Act No. 204, </w:t>
      </w:r>
      <w:r w:rsidRPr="00EA3DA5">
        <w:t xml:space="preserve">Section </w:t>
      </w:r>
      <w:r w:rsidR="0003309D" w:rsidRPr="00EA3DA5">
        <w:t>3, eff July 1, 2008.</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309D" w:rsidRPr="00EA3DA5">
        <w:t xml:space="preserve"> 5</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Collection of Documentary Drafts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Editor's Note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1, provides in part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4.A, provides as follows: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 xml:space="preserve">2008 Act No. 204, </w:t>
      </w:r>
      <w:r w:rsidR="00EA3DA5" w:rsidRPr="00EA3DA5">
        <w:t xml:space="preserve">Section </w:t>
      </w:r>
      <w:r w:rsidRPr="00EA3DA5">
        <w:t>4.B, provides as follows:</w:t>
      </w:r>
    </w:p>
    <w:p w:rsidR="00EA3DA5" w:rsidRP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3DA5">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501.</w:t>
      </w:r>
      <w:r w:rsidR="0003309D" w:rsidRPr="00EA3DA5">
        <w:t xml:space="preserve"> Handling of documentary drafts; duty to send for presentment and to notify customer of dishonor.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501;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502.</w:t>
      </w:r>
      <w:r w:rsidR="0003309D" w:rsidRPr="00EA3DA5">
        <w:t xml:space="preserve"> Presentment of "on arrival" drafts.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If a draft or the relevant instructions require presentment "on arrival", "when goods arrive"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502;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503.</w:t>
      </w:r>
      <w:r w:rsidR="0003309D" w:rsidRPr="00EA3DA5">
        <w:t xml:space="preserve"> Responsibility of presenting bank for documents and goods; report of reasons for dishonor; referee in case of need.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Unless otherwise instructed and except as provided in Chapter 5, a bank presenting a documentary draft:</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(1) must deliver the documents to the drawee on acceptance of the draft if it is payable more than three days after presentment; otherwise, only on payment; and</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(2) upon dishonor, either in the case of presentment for acceptance or presentment for payment, may seek and follow instructions from any referee in case of need designated in the draft or, if the presenting bank does not choose to utilize the referee's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503; 1966 (54) 2716; 2008 Act No. 204, </w:t>
      </w:r>
      <w:r w:rsidRPr="00EA3DA5">
        <w:t xml:space="preserve">Section </w:t>
      </w:r>
      <w:r w:rsidR="0003309D" w:rsidRPr="00EA3DA5">
        <w:t>3, eff July 1, 2008.</w:t>
      </w:r>
    </w:p>
    <w:p w:rsidR="00EA3DA5"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rPr>
          <w:b/>
        </w:rPr>
        <w:t xml:space="preserve">SECTION </w:t>
      </w:r>
      <w:r w:rsidR="0003309D" w:rsidRPr="00EA3DA5">
        <w:rPr>
          <w:b/>
        </w:rPr>
        <w:t>36</w:t>
      </w:r>
      <w:r w:rsidRPr="00EA3DA5">
        <w:rPr>
          <w:b/>
        </w:rPr>
        <w:noBreakHyphen/>
      </w:r>
      <w:r w:rsidR="0003309D" w:rsidRPr="00EA3DA5">
        <w:rPr>
          <w:b/>
        </w:rPr>
        <w:t>4</w:t>
      </w:r>
      <w:r w:rsidRPr="00EA3DA5">
        <w:rPr>
          <w:b/>
        </w:rPr>
        <w:noBreakHyphen/>
      </w:r>
      <w:r w:rsidR="0003309D" w:rsidRPr="00EA3DA5">
        <w:rPr>
          <w:b/>
        </w:rPr>
        <w:t>504.</w:t>
      </w:r>
      <w:r w:rsidR="0003309D" w:rsidRPr="00EA3DA5">
        <w:t xml:space="preserve"> Privilege of presenting bank to deal with goods; security interest for expenses.</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(a) A presenting bank that, following the dishonor of a documentary draft, has seasonably requested instructions but does not receive them within a reasonable time may store, sell, or otherwise deal with the goods in any reasonable manner.</w:t>
      </w:r>
    </w:p>
    <w:p w:rsidR="00EA3DA5" w:rsidRDefault="0003309D"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3DA5">
        <w:tab/>
        <w:t>(b) For its reasonable expenses incurred by action under Subsection (a) the presenting bank has a lien upon the goods or their proceeds, which may be foreclosed in the same manner as an unpaid seller's lien.</w:t>
      </w: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309D" w:rsidRPr="00EA3DA5">
        <w:t xml:space="preserve">: 1962 Code </w:t>
      </w:r>
      <w:r w:rsidRPr="00EA3DA5">
        <w:t xml:space="preserve">Section </w:t>
      </w:r>
      <w:r w:rsidR="0003309D" w:rsidRPr="00EA3DA5">
        <w:t>10.4</w:t>
      </w:r>
      <w:r w:rsidRPr="00EA3DA5">
        <w:noBreakHyphen/>
      </w:r>
      <w:r w:rsidR="0003309D" w:rsidRPr="00EA3DA5">
        <w:t xml:space="preserve">504; 1966 (54) 2716; 2008 Act No. 204, </w:t>
      </w:r>
      <w:r w:rsidRPr="00EA3DA5">
        <w:t xml:space="preserve">Section </w:t>
      </w:r>
      <w:r w:rsidR="0003309D" w:rsidRPr="00EA3DA5">
        <w:t>3, eff July 1, 2008.</w:t>
      </w:r>
    </w:p>
    <w:p w:rsidR="007250AB" w:rsidRPr="00EA3DA5" w:rsidRDefault="00EA3DA5" w:rsidP="00EA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A3DA5" w:rsidSect="00EA3D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DA5" w:rsidRDefault="00EA3DA5" w:rsidP="00EA3DA5">
      <w:r>
        <w:separator/>
      </w:r>
    </w:p>
  </w:endnote>
  <w:endnote w:type="continuationSeparator" w:id="0">
    <w:p w:rsidR="00EA3DA5" w:rsidRDefault="00EA3DA5" w:rsidP="00EA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5" w:rsidRPr="00EA3DA5" w:rsidRDefault="00EA3DA5" w:rsidP="00EA3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5" w:rsidRPr="00EA3DA5" w:rsidRDefault="00EA3DA5" w:rsidP="00EA3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5" w:rsidRPr="00EA3DA5" w:rsidRDefault="00EA3DA5" w:rsidP="00EA3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DA5" w:rsidRDefault="00EA3DA5" w:rsidP="00EA3DA5">
      <w:r>
        <w:separator/>
      </w:r>
    </w:p>
  </w:footnote>
  <w:footnote w:type="continuationSeparator" w:id="0">
    <w:p w:rsidR="00EA3DA5" w:rsidRDefault="00EA3DA5" w:rsidP="00EA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5" w:rsidRPr="00EA3DA5" w:rsidRDefault="00EA3DA5" w:rsidP="00EA3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5" w:rsidRPr="00EA3DA5" w:rsidRDefault="00EA3DA5" w:rsidP="00EA3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5" w:rsidRPr="00EA3DA5" w:rsidRDefault="00EA3DA5" w:rsidP="00EA3D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9D"/>
    <w:rsid w:val="0003309D"/>
    <w:rsid w:val="00376645"/>
    <w:rsid w:val="00401979"/>
    <w:rsid w:val="004F020F"/>
    <w:rsid w:val="00604E7C"/>
    <w:rsid w:val="006803EC"/>
    <w:rsid w:val="006C1A75"/>
    <w:rsid w:val="00B22B47"/>
    <w:rsid w:val="00B603E3"/>
    <w:rsid w:val="00EA3DA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C4500-4747-420B-A8C5-44429C3C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309D"/>
    <w:rPr>
      <w:rFonts w:ascii="Courier New" w:eastAsiaTheme="minorEastAsia" w:hAnsi="Courier New" w:cs="Courier New"/>
      <w:sz w:val="20"/>
      <w:szCs w:val="20"/>
    </w:rPr>
  </w:style>
  <w:style w:type="paragraph" w:styleId="Header">
    <w:name w:val="header"/>
    <w:basedOn w:val="Normal"/>
    <w:link w:val="HeaderChar"/>
    <w:uiPriority w:val="99"/>
    <w:unhideWhenUsed/>
    <w:rsid w:val="00EA3DA5"/>
    <w:pPr>
      <w:tabs>
        <w:tab w:val="center" w:pos="4680"/>
        <w:tab w:val="right" w:pos="9360"/>
      </w:tabs>
    </w:pPr>
  </w:style>
  <w:style w:type="character" w:customStyle="1" w:styleId="HeaderChar">
    <w:name w:val="Header Char"/>
    <w:basedOn w:val="DefaultParagraphFont"/>
    <w:link w:val="Header"/>
    <w:uiPriority w:val="99"/>
    <w:rsid w:val="00EA3DA5"/>
    <w:rPr>
      <w:rFonts w:cs="Times New Roman"/>
    </w:rPr>
  </w:style>
  <w:style w:type="paragraph" w:styleId="Footer">
    <w:name w:val="footer"/>
    <w:basedOn w:val="Normal"/>
    <w:link w:val="FooterChar"/>
    <w:uiPriority w:val="99"/>
    <w:unhideWhenUsed/>
    <w:rsid w:val="00EA3DA5"/>
    <w:pPr>
      <w:tabs>
        <w:tab w:val="center" w:pos="4680"/>
        <w:tab w:val="right" w:pos="9360"/>
      </w:tabs>
    </w:pPr>
  </w:style>
  <w:style w:type="character" w:customStyle="1" w:styleId="FooterChar">
    <w:name w:val="Footer Char"/>
    <w:basedOn w:val="DefaultParagraphFont"/>
    <w:link w:val="Footer"/>
    <w:uiPriority w:val="99"/>
    <w:rsid w:val="00EA3D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9000</Words>
  <Characters>51302</Characters>
  <Application>Microsoft Office Word</Application>
  <DocSecurity>0</DocSecurity>
  <Lines>427</Lines>
  <Paragraphs>120</Paragraphs>
  <ScaleCrop>false</ScaleCrop>
  <Company>Legislative Services Agency</Company>
  <LinksUpToDate>false</LinksUpToDate>
  <CharactersWithSpaces>60182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2022-09-23T16:57:00Z</dcterms:created>
  <dcterms:modified xsi:type="dcterms:W3CDTF">2022-09-23T16:57:00Z</dcterms:modified>
</cp:coreProperties>
</file>