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202">
        <w:t>CHAPTER 5</w:t>
      </w:r>
    </w:p>
    <w:p w:rsidR="00A53202" w:rsidRP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202">
        <w:t>Employment First Initiative Act</w:t>
      </w:r>
      <w:bookmarkStart w:id="0" w:name="_GoBack"/>
      <w:bookmarkEnd w:id="0"/>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110.</w:t>
      </w:r>
      <w:r w:rsidR="00854680" w:rsidRPr="00A53202">
        <w:t xml:space="preserve"> Short title.</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This chapter must be known and may be cited as the "Employment First Initiative Act".</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120.</w:t>
      </w:r>
      <w:r w:rsidR="00854680" w:rsidRPr="00A53202">
        <w:t xml:space="preserve"> Definitions.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As used in this chapter:</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(1) "Competitive integrated employment" means work in the competitive labor market that is: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r>
      <w:r w:rsidRPr="00A53202">
        <w:tab/>
        <w:t>(a) performed on a full</w:t>
      </w:r>
      <w:r w:rsidR="00A53202" w:rsidRPr="00A53202">
        <w:noBreakHyphen/>
      </w:r>
      <w:r w:rsidRPr="00A53202">
        <w:t>time or part</w:t>
      </w:r>
      <w:r w:rsidR="00A53202" w:rsidRPr="00A53202">
        <w:noBreakHyphen/>
      </w:r>
      <w:r w:rsidRPr="00A53202">
        <w:t>time basis in an integrated setting; and</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r>
      <w:r w:rsidRPr="00A53202">
        <w:tab/>
        <w:t>(b) for which an individual is compensated at or above the minimum wage, but not less than the customary wage and level of benefits paid by the employer for the same or similar work performed by individuals without disabilities.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(2) "Integrated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130.</w:t>
      </w:r>
      <w:r w:rsidR="00854680" w:rsidRPr="00A53202">
        <w:t xml:space="preserve"> Policies encouraging competitive integrated employment for individuals with disabilities.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All state agencies and political subdivisions of this State are encouraged to consider adopting a policy that encourages competitive integrated employment for individuals with disabilities.</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140.</w:t>
      </w:r>
      <w:r w:rsidR="00854680" w:rsidRPr="00A53202">
        <w:t xml:space="preserve"> Coordination of efforts to support competitive and integrated employment of individuals with disabilities; sharing data; rules and regulations.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All state agencies are encouraged to:</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(1) coordinate efforts and collaborate within and among themselves to ensure that state programs, policies, procedures, and funding support the competitive and integrated employment of individuals with disabilities;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(2) share data and information across systems in order to track progress toward full implementation of this chapter, whenever feasible, and in accordance with all applicable state and federal confidentiality laws; and</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(3) adopt rules and promulgate regulations to implement the provisions of this chapter.</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150.</w:t>
      </w:r>
      <w:r w:rsidR="00854680" w:rsidRPr="00A53202">
        <w:t xml:space="preserve"> South Carolina Employment First Oversight Commission.</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(A) 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(B) The Governor shall designate one member to convene and organize the first meeting of the commission. During this meeting, the commission shall elect a chairperson and a vice chairperson from among its members.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(C) All actions of the commission must be taken by a majority of the members of the commission present and voting.</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lastRenderedPageBreak/>
        <w:tab/>
        <w:t>(D) Members of the commission may not receive compensation, mileage, subsistence, or per diem for their service to the commission.</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160.</w:t>
      </w:r>
      <w:r w:rsidR="00854680" w:rsidRPr="00A53202">
        <w:t xml:space="preserve"> Duties and obligations of commission.</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Within six months after the first meeting required in Section 41</w:t>
      </w:r>
      <w:r w:rsidR="00A53202" w:rsidRPr="00A53202">
        <w:noBreakHyphen/>
      </w:r>
      <w:r w:rsidRPr="00A53202">
        <w:t>5</w:t>
      </w:r>
      <w:r w:rsidR="00A53202" w:rsidRPr="00A53202">
        <w:noBreakHyphen/>
      </w:r>
      <w:r w:rsidRPr="00A53202">
        <w:t>150(B), the commission shall establish evidence</w:t>
      </w:r>
      <w:r w:rsidR="00A53202" w:rsidRPr="00A53202">
        <w:noBreakHyphen/>
      </w:r>
      <w:r w:rsidRPr="00A53202">
        <w:t>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170.</w:t>
      </w:r>
      <w:r w:rsidR="00854680" w:rsidRPr="00A53202">
        <w:t xml:space="preserve"> Annual report.</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80" w:rsidRPr="00A53202">
        <w:t xml:space="preserve">: 2022 Act No. 209 (S.533), </w:t>
      </w:r>
      <w:r w:rsidRPr="00A53202">
        <w:t xml:space="preserve">Section </w:t>
      </w:r>
      <w:r w:rsidR="00854680" w:rsidRPr="00A53202">
        <w:t>4.A, eff May 23, 2022.</w:t>
      </w:r>
    </w:p>
    <w:p w:rsidR="00A53202"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rPr>
          <w:b/>
        </w:rPr>
        <w:t xml:space="preserve">SECTION </w:t>
      </w:r>
      <w:r w:rsidR="00854680" w:rsidRPr="00A53202">
        <w:rPr>
          <w:b/>
        </w:rPr>
        <w:t>41</w:t>
      </w:r>
      <w:r w:rsidRPr="00A53202">
        <w:rPr>
          <w:b/>
        </w:rPr>
        <w:noBreakHyphen/>
      </w:r>
      <w:r w:rsidR="00854680" w:rsidRPr="00A53202">
        <w:rPr>
          <w:b/>
        </w:rPr>
        <w:t>5</w:t>
      </w:r>
      <w:r w:rsidRPr="00A53202">
        <w:rPr>
          <w:b/>
        </w:rPr>
        <w:noBreakHyphen/>
      </w:r>
      <w:r w:rsidR="00854680" w:rsidRPr="00A53202">
        <w:rPr>
          <w:b/>
        </w:rPr>
        <w:t>180.</w:t>
      </w:r>
      <w:r w:rsidR="00854680" w:rsidRPr="00A53202">
        <w:t xml:space="preserve"> Guidance and expertise of stakeholders.</w:t>
      </w:r>
    </w:p>
    <w:p w:rsidR="00A53202" w:rsidRDefault="00854680"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202">
        <w:tab/>
        <w:t>The commission may seek the guidance and expertise of all stakeholders, including individuals with disabilities, organizations that advocate on behalf of individuals with disabilities, providers of services to individuals with disabilities, local government, and business associations.</w:t>
      </w: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80" w:rsidRPr="00A53202">
        <w:t xml:space="preserve">: 2022 Act No. 209 (S.533), </w:t>
      </w:r>
      <w:r w:rsidRPr="00A53202">
        <w:t xml:space="preserve">Section </w:t>
      </w:r>
      <w:r w:rsidR="00854680" w:rsidRPr="00A53202">
        <w:t>4.A, eff May 23, 2022.</w:t>
      </w:r>
    </w:p>
    <w:p w:rsidR="007250AB" w:rsidRPr="00A53202" w:rsidRDefault="00A53202" w:rsidP="00A53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3202" w:rsidSect="00A532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202" w:rsidRDefault="00A53202" w:rsidP="00A53202">
      <w:r>
        <w:separator/>
      </w:r>
    </w:p>
  </w:endnote>
  <w:endnote w:type="continuationSeparator" w:id="0">
    <w:p w:rsidR="00A53202" w:rsidRDefault="00A53202" w:rsidP="00A5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02" w:rsidRPr="00A53202" w:rsidRDefault="00A53202" w:rsidP="00A5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02" w:rsidRPr="00A53202" w:rsidRDefault="00A53202" w:rsidP="00A5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02" w:rsidRPr="00A53202" w:rsidRDefault="00A53202" w:rsidP="00A5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202" w:rsidRDefault="00A53202" w:rsidP="00A53202">
      <w:r>
        <w:separator/>
      </w:r>
    </w:p>
  </w:footnote>
  <w:footnote w:type="continuationSeparator" w:id="0">
    <w:p w:rsidR="00A53202" w:rsidRDefault="00A53202" w:rsidP="00A5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02" w:rsidRPr="00A53202" w:rsidRDefault="00A53202" w:rsidP="00A53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02" w:rsidRPr="00A53202" w:rsidRDefault="00A53202" w:rsidP="00A5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02" w:rsidRPr="00A53202" w:rsidRDefault="00A53202" w:rsidP="00A53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80"/>
    <w:rsid w:val="00376645"/>
    <w:rsid w:val="00401979"/>
    <w:rsid w:val="004F020F"/>
    <w:rsid w:val="00604E7C"/>
    <w:rsid w:val="006803EC"/>
    <w:rsid w:val="006C1A75"/>
    <w:rsid w:val="00854680"/>
    <w:rsid w:val="00A5320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44086-B0C5-471D-B975-48B86AB9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4680"/>
    <w:rPr>
      <w:rFonts w:ascii="Courier New" w:eastAsiaTheme="minorEastAsia" w:hAnsi="Courier New" w:cs="Courier New"/>
      <w:sz w:val="20"/>
      <w:szCs w:val="20"/>
    </w:rPr>
  </w:style>
  <w:style w:type="paragraph" w:styleId="Header">
    <w:name w:val="header"/>
    <w:basedOn w:val="Normal"/>
    <w:link w:val="HeaderChar"/>
    <w:uiPriority w:val="99"/>
    <w:unhideWhenUsed/>
    <w:rsid w:val="00A53202"/>
    <w:pPr>
      <w:tabs>
        <w:tab w:val="center" w:pos="4680"/>
        <w:tab w:val="right" w:pos="9360"/>
      </w:tabs>
    </w:pPr>
  </w:style>
  <w:style w:type="character" w:customStyle="1" w:styleId="HeaderChar">
    <w:name w:val="Header Char"/>
    <w:basedOn w:val="DefaultParagraphFont"/>
    <w:link w:val="Header"/>
    <w:uiPriority w:val="99"/>
    <w:rsid w:val="00A53202"/>
    <w:rPr>
      <w:rFonts w:cs="Times New Roman"/>
    </w:rPr>
  </w:style>
  <w:style w:type="paragraph" w:styleId="Footer">
    <w:name w:val="footer"/>
    <w:basedOn w:val="Normal"/>
    <w:link w:val="FooterChar"/>
    <w:uiPriority w:val="99"/>
    <w:unhideWhenUsed/>
    <w:rsid w:val="00A53202"/>
    <w:pPr>
      <w:tabs>
        <w:tab w:val="center" w:pos="4680"/>
        <w:tab w:val="right" w:pos="9360"/>
      </w:tabs>
    </w:pPr>
  </w:style>
  <w:style w:type="character" w:customStyle="1" w:styleId="FooterChar">
    <w:name w:val="Footer Char"/>
    <w:basedOn w:val="DefaultParagraphFont"/>
    <w:link w:val="Footer"/>
    <w:uiPriority w:val="99"/>
    <w:rsid w:val="00A532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Company>Legislative Services Agency</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