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6BB">
        <w:t>CHAPTER 33</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6BB">
        <w:t>Lake Paul A. Wallace Authority</w:t>
      </w:r>
      <w:bookmarkStart w:id="0" w:name="_GoBack"/>
      <w:bookmarkEnd w:id="0"/>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10.</w:t>
      </w:r>
      <w:r w:rsidRPr="001836BB">
        <w:t xml:space="preserve"> Definitions.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As used in this chapter, unless the context otherwise requires: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(1) "Authority" means the Lake Paul A. Wallace Authority, a body corporate and politic created to receive, manage, maintain, and operate the property known as Lake Paul A. Wallace locat</w:t>
      </w:r>
      <w:r w:rsidRPr="001836BB">
        <w:t>ed in Marlboro County.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(2) "Department" means the Department of Natural Resources.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(3) "Lake" means Lake Paul A. Wallace.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20.</w:t>
      </w:r>
      <w:r w:rsidRPr="001836BB">
        <w:t xml:space="preserve"> Creation of Lake Paul A. Wallace Authority; functions.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 xml:space="preserve">(A) </w:t>
      </w:r>
      <w:r w:rsidRPr="001836BB">
        <w:t>There is hereby created a body corporate and politic to be known as the "Lake Paul A. Wallace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(B) The function of the authority is to:</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b/>
        <w:t>(1) be the body politic and corporate to manage, maintain, and operate the Lake Paul A. Wallace;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b/>
      </w:r>
      <w:r w:rsidRPr="001836BB">
        <w:t>(2) ensure that the primary purpose of the lake is for public fishing and recreation in compliance with the federal law under which the lake was established; and</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b/>
        <w:t>(3) provide that the wildlife habitat remain a protected area as long as this function doe</w:t>
      </w:r>
      <w:r w:rsidRPr="001836BB">
        <w:t>s not contravene with the provisions contained in item (1) of this subsection.</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30.</w:t>
      </w:r>
      <w:r w:rsidRPr="001836BB">
        <w:t xml:space="preserve"> Membership of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(A) The authority shall be composed of seven members appointed by the Marlboro Coun</w:t>
      </w:r>
      <w:r w:rsidRPr="001836BB">
        <w:t>ty Legislative Delegation, as follows: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b/>
        <w:t>(1) two members nominated by the city council of Bennettsville;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b/>
        <w:t>(2) two members nominated by the county council of Marlboro County; and</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b/>
        <w:t>(3) three members at large who reside near or have a demonstrable his</w:t>
      </w:r>
      <w:r w:rsidRPr="001836BB">
        <w:t>tory of recreational use of Lake Paul A. Wallace.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(B) The members shall serve for terms of four years, except that of the members first appointed, one nominated by city council, one nominated by county council, and one at</w:t>
      </w:r>
      <w:r w:rsidRPr="001836BB">
        <w:noBreakHyphen/>
      </w:r>
      <w:r w:rsidRPr="001836BB">
        <w:t>large member will serve for ter</w:t>
      </w:r>
      <w:r w:rsidRPr="001836BB">
        <w:t>ms of two years for their initial appointment.</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(C) One of the at</w:t>
      </w:r>
      <w:r w:rsidRPr="001836BB">
        <w:noBreakHyphen/>
      </w:r>
      <w:r w:rsidRPr="001836BB">
        <w:t>large members must be designated by the Marlboro County Legislative Delegation to serve as the chairman of the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(D) A vacancy must be filled in the same manner as the appointm</w:t>
      </w:r>
      <w:r w:rsidRPr="001836BB">
        <w:t>ent for the vacant position is made, and the successor appointed to fill the vacancy shall hold office for the remainder of the unexpired term.</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(E) The following shall serve ex officio as a nonvoting member: the Director of the Department of Natural Res</w:t>
      </w:r>
      <w:r w:rsidRPr="001836BB">
        <w:t>ources or his designee.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40.</w:t>
      </w:r>
      <w:r w:rsidRPr="001836BB">
        <w:t xml:space="preserve"> Per diem and mileage.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(A) The members of the authority, at the discretion of the city, county, or authority may receive such per diem and mileage as is provided by law for members of boards, commissions, and committees.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(B) The city council of Bennettsville, the county counc</w:t>
      </w:r>
      <w:r w:rsidRPr="001836BB">
        <w:t>il of Marlboro, and the authority may provide the per diem, mileage, and staff for the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50.</w:t>
      </w:r>
      <w:r w:rsidRPr="001836BB">
        <w:t xml:space="preserve"> Convening the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The authority shall convene upon the call of the chairman and or</w:t>
      </w:r>
      <w:r w:rsidRPr="001836BB">
        <w:t>ganize by electing a vice chairman, a secretary, and a treasurer, whose terms of office shall be for such period as the authority shall determine in its bylaws.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60.</w:t>
      </w:r>
      <w:r w:rsidRPr="001836BB">
        <w:t xml:space="preserve"> Filing of certificates.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Th</w:t>
      </w:r>
      <w:r w:rsidRPr="001836BB">
        <w:t>e secretary of the authority shall file in the offices of the clerk of court for Marlboro County and the Secretary of State appropriate certificates, showing the personnel of the authority and the duration of the terms of the respective members.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70.</w:t>
      </w:r>
      <w:r w:rsidRPr="001836BB">
        <w:t xml:space="preserve"> Powers of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The authority has the following powers to:</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(1) have perpetual succession;</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(2) sue and be sued;</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(3) adopt, use, and alter a corporate seal;</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r>
      <w:r w:rsidRPr="001836BB">
        <w:t>(4) define a quorum for its meetings;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(5) maintain a principal office, which shall be located in Bennettsville;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(6) make bylaws for the management and regulation of its affairs;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(7) acquire, hold, and manage real estate;</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(8) make contracts of a</w:t>
      </w:r>
      <w:r w:rsidRPr="001836BB">
        <w:t>ll sorts and to execute all instruments necessary or convenient for the carrying on of the business of the authority; and</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(9) do all other acts and things necessary or convenient to carry out any function or power committed or granted to the authority.</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836BB">
        <w:t xml:space="preserve">: 2012 Act No. 229, Section </w:t>
      </w:r>
      <w:r w:rsidRPr="001836BB">
        <w:t>1, eff July 1, 2012.</w:t>
      </w:r>
    </w:p>
    <w:p w:rsidR="001836BB"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rPr>
          <w:b/>
        </w:rPr>
        <w:t xml:space="preserve">SECTION </w:t>
      </w:r>
      <w:r w:rsidRPr="001836BB">
        <w:rPr>
          <w:b/>
        </w:rPr>
        <w:t>49</w:t>
      </w:r>
      <w:r w:rsidRPr="001836BB">
        <w:rPr>
          <w:b/>
        </w:rPr>
        <w:noBreakHyphen/>
      </w:r>
      <w:r w:rsidRPr="001836BB">
        <w:rPr>
          <w:b/>
        </w:rPr>
        <w:t>33</w:t>
      </w:r>
      <w:r w:rsidRPr="001836BB">
        <w:rPr>
          <w:b/>
        </w:rPr>
        <w:noBreakHyphen/>
      </w:r>
      <w:r w:rsidRPr="001836BB">
        <w:rPr>
          <w:b/>
        </w:rPr>
        <w:t>80.</w:t>
      </w:r>
      <w:r w:rsidRPr="001836BB">
        <w:t xml:space="preserve"> Authority empowered to receive and spend funds.</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6BB">
        <w:tab/>
        <w:t>The authority is empowered to receive and spend any funding available through (1) the department, (2) the municipal, county, state, or fede</w:t>
      </w:r>
      <w:r w:rsidRPr="001836BB">
        <w:t>ral government, or (3) any other source in order to finance the management, maintenance, and operation of the lake that is in compliance with federal and state law.</w:t>
      </w: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836BB">
        <w:t xml:space="preserve">: 2012 Act No. 229, Section </w:t>
      </w:r>
      <w:r w:rsidRPr="001836BB">
        <w:t>1, eff July 1, 2012.</w:t>
      </w:r>
    </w:p>
    <w:p w:rsidR="00000000" w:rsidRPr="001836BB" w:rsidRDefault="001836BB" w:rsidP="00183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836BB" w:rsidSect="001836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6BB" w:rsidRDefault="001836BB" w:rsidP="001836BB">
      <w:r>
        <w:separator/>
      </w:r>
    </w:p>
  </w:endnote>
  <w:endnote w:type="continuationSeparator" w:id="0">
    <w:p w:rsidR="001836BB" w:rsidRDefault="001836BB" w:rsidP="0018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BB" w:rsidRPr="001836BB" w:rsidRDefault="001836BB" w:rsidP="0018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BB" w:rsidRPr="001836BB" w:rsidRDefault="001836BB" w:rsidP="0018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BB" w:rsidRPr="001836BB" w:rsidRDefault="001836BB" w:rsidP="0018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6BB" w:rsidRDefault="001836BB" w:rsidP="001836BB">
      <w:r>
        <w:separator/>
      </w:r>
    </w:p>
  </w:footnote>
  <w:footnote w:type="continuationSeparator" w:id="0">
    <w:p w:rsidR="001836BB" w:rsidRDefault="001836BB" w:rsidP="0018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BB" w:rsidRPr="001836BB" w:rsidRDefault="001836BB" w:rsidP="00183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BB" w:rsidRPr="001836BB" w:rsidRDefault="001836BB" w:rsidP="00183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BB" w:rsidRPr="001836BB" w:rsidRDefault="001836BB" w:rsidP="00183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01FA9"/>
    <w:rsid w:val="0002698A"/>
    <w:rsid w:val="001836BB"/>
    <w:rsid w:val="00401FA9"/>
    <w:rsid w:val="00EA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91168-3903-459F-B8EB-AB9459B3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836BB"/>
    <w:pPr>
      <w:tabs>
        <w:tab w:val="center" w:pos="4680"/>
        <w:tab w:val="right" w:pos="9360"/>
      </w:tabs>
    </w:pPr>
  </w:style>
  <w:style w:type="character" w:customStyle="1" w:styleId="HeaderChar">
    <w:name w:val="Header Char"/>
    <w:basedOn w:val="DefaultParagraphFont"/>
    <w:link w:val="Header"/>
    <w:uiPriority w:val="99"/>
    <w:rsid w:val="001836BB"/>
    <w:rPr>
      <w:rFonts w:eastAsiaTheme="minorEastAsia"/>
      <w:sz w:val="22"/>
      <w:szCs w:val="24"/>
    </w:rPr>
  </w:style>
  <w:style w:type="paragraph" w:styleId="Footer">
    <w:name w:val="footer"/>
    <w:basedOn w:val="Normal"/>
    <w:link w:val="FooterChar"/>
    <w:uiPriority w:val="99"/>
    <w:unhideWhenUsed/>
    <w:rsid w:val="001836BB"/>
    <w:pPr>
      <w:tabs>
        <w:tab w:val="center" w:pos="4680"/>
        <w:tab w:val="right" w:pos="9360"/>
      </w:tabs>
    </w:pPr>
  </w:style>
  <w:style w:type="character" w:customStyle="1" w:styleId="FooterChar">
    <w:name w:val="Footer Char"/>
    <w:basedOn w:val="DefaultParagraphFont"/>
    <w:link w:val="Footer"/>
    <w:uiPriority w:val="99"/>
    <w:rsid w:val="001836B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2022-09-23T17:55:00Z</dcterms:created>
  <dcterms:modified xsi:type="dcterms:W3CDTF">2022-09-23T17:55:00Z</dcterms:modified>
</cp:coreProperties>
</file>