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E2EB4">
        <w:rPr>
          <w:lang w:val="en-PH"/>
        </w:rPr>
        <w:t>CHAPTER 15</w:t>
      </w:r>
    </w:p>
    <w:p w:rsidR="004E2EB4" w:rsidRP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E2EB4">
        <w:rPr>
          <w:lang w:val="en-PH"/>
        </w:rPr>
        <w:t>Provisions Affecting Ferries Only</w:t>
      </w:r>
      <w:bookmarkStart w:id="0" w:name="_GoBack"/>
      <w:bookmarkEnd w:id="0"/>
    </w:p>
    <w:p w:rsidR="004E2EB4"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b/>
          <w:lang w:val="en-PH"/>
        </w:rPr>
        <w:t xml:space="preserve">SECTION </w:t>
      </w:r>
      <w:r w:rsidR="007F7002" w:rsidRPr="004E2EB4">
        <w:rPr>
          <w:b/>
          <w:lang w:val="en-PH"/>
        </w:rPr>
        <w:t>57</w:t>
      </w:r>
      <w:r w:rsidRPr="004E2EB4">
        <w:rPr>
          <w:b/>
          <w:lang w:val="en-PH"/>
        </w:rPr>
        <w:noBreakHyphen/>
      </w:r>
      <w:r w:rsidR="007F7002" w:rsidRPr="004E2EB4">
        <w:rPr>
          <w:b/>
          <w:lang w:val="en-PH"/>
        </w:rPr>
        <w:t>15</w:t>
      </w:r>
      <w:r w:rsidRPr="004E2EB4">
        <w:rPr>
          <w:b/>
          <w:lang w:val="en-PH"/>
        </w:rPr>
        <w:noBreakHyphen/>
      </w:r>
      <w:r w:rsidR="007F7002" w:rsidRPr="004E2EB4">
        <w:rPr>
          <w:b/>
          <w:lang w:val="en-PH"/>
        </w:rPr>
        <w:t>10.</w:t>
      </w:r>
      <w:r w:rsidR="007F7002" w:rsidRPr="004E2EB4">
        <w:rPr>
          <w:lang w:val="en-PH"/>
        </w:rPr>
        <w:t xml:space="preserve"> Establishment and operation of ferries and terminals by Department of Transportation and counties.</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(A) The Department of Transportation may provide for the establishment, operation, maintenance, and supervision of public ferries connecting parts of the state highway system.</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(B) The governing body of a county may provide for the establishment, operation, maintenance, and supervision of public ferries connecting parts of public roads located within the county that are not under the control of the department.</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(D) The department, or a county governing body, may acquire, own, lease, charter, or otherwise control all vessels, boats, terminals, or other facilities required for the proper operation of ferries established and operated pursuant to this section.</w:t>
      </w: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EB4"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7002" w:rsidRPr="004E2EB4">
        <w:rPr>
          <w:lang w:val="en-PH"/>
        </w:rPr>
        <w:t xml:space="preserve">: 1962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702; 1952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702; 1942 Code </w:t>
      </w:r>
      <w:r w:rsidRPr="004E2EB4">
        <w:rPr>
          <w:lang w:val="en-PH"/>
        </w:rPr>
        <w:t xml:space="preserve">Section </w:t>
      </w:r>
      <w:r w:rsidR="007F7002" w:rsidRPr="004E2EB4">
        <w:rPr>
          <w:lang w:val="en-PH"/>
        </w:rPr>
        <w:t xml:space="preserve">6046; 1932 Code </w:t>
      </w:r>
      <w:r w:rsidRPr="004E2EB4">
        <w:rPr>
          <w:lang w:val="en-PH"/>
        </w:rPr>
        <w:t xml:space="preserve">Section </w:t>
      </w:r>
      <w:r w:rsidR="007F7002" w:rsidRPr="004E2EB4">
        <w:rPr>
          <w:lang w:val="en-PH"/>
        </w:rPr>
        <w:t xml:space="preserve">6046; Civ. C. '22 </w:t>
      </w:r>
      <w:r w:rsidRPr="004E2EB4">
        <w:rPr>
          <w:lang w:val="en-PH"/>
        </w:rPr>
        <w:t xml:space="preserve">Section </w:t>
      </w:r>
      <w:r w:rsidR="007F7002" w:rsidRPr="004E2EB4">
        <w:rPr>
          <w:lang w:val="en-PH"/>
        </w:rPr>
        <w:t xml:space="preserve">3115; Civ. C. '12 </w:t>
      </w:r>
      <w:r w:rsidRPr="004E2EB4">
        <w:rPr>
          <w:lang w:val="en-PH"/>
        </w:rPr>
        <w:t xml:space="preserve">Section </w:t>
      </w:r>
      <w:r w:rsidR="007F7002" w:rsidRPr="004E2EB4">
        <w:rPr>
          <w:lang w:val="en-PH"/>
        </w:rPr>
        <w:t xml:space="preserve">2161; Civ. C. '02 </w:t>
      </w:r>
      <w:r w:rsidRPr="004E2EB4">
        <w:rPr>
          <w:lang w:val="en-PH"/>
        </w:rPr>
        <w:t xml:space="preserve">Section </w:t>
      </w:r>
      <w:r w:rsidR="007F7002" w:rsidRPr="004E2EB4">
        <w:rPr>
          <w:lang w:val="en-PH"/>
        </w:rPr>
        <w:t xml:space="preserve">1431; 1899 (23) 85; 2008 Act No. 250, </w:t>
      </w:r>
      <w:r w:rsidRPr="004E2EB4">
        <w:rPr>
          <w:lang w:val="en-PH"/>
        </w:rPr>
        <w:t xml:space="preserve">Section </w:t>
      </w:r>
      <w:r w:rsidR="007F7002" w:rsidRPr="004E2EB4">
        <w:rPr>
          <w:lang w:val="en-PH"/>
        </w:rPr>
        <w:t>1, eff June 4, 2008.</w:t>
      </w:r>
    </w:p>
    <w:p w:rsidR="004E2EB4"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b/>
          <w:lang w:val="en-PH"/>
        </w:rPr>
        <w:t xml:space="preserve">SECTION </w:t>
      </w:r>
      <w:r w:rsidR="007F7002" w:rsidRPr="004E2EB4">
        <w:rPr>
          <w:b/>
          <w:lang w:val="en-PH"/>
        </w:rPr>
        <w:t>57</w:t>
      </w:r>
      <w:r w:rsidRPr="004E2EB4">
        <w:rPr>
          <w:b/>
          <w:lang w:val="en-PH"/>
        </w:rPr>
        <w:noBreakHyphen/>
      </w:r>
      <w:r w:rsidR="007F7002" w:rsidRPr="004E2EB4">
        <w:rPr>
          <w:b/>
          <w:lang w:val="en-PH"/>
        </w:rPr>
        <w:t>15</w:t>
      </w:r>
      <w:r w:rsidRPr="004E2EB4">
        <w:rPr>
          <w:b/>
          <w:lang w:val="en-PH"/>
        </w:rPr>
        <w:noBreakHyphen/>
      </w:r>
      <w:r w:rsidR="007F7002" w:rsidRPr="004E2EB4">
        <w:rPr>
          <w:b/>
          <w:lang w:val="en-PH"/>
        </w:rPr>
        <w:t>20.</w:t>
      </w:r>
      <w:r w:rsidR="007F7002" w:rsidRPr="004E2EB4">
        <w:rPr>
          <w:lang w:val="en-PH"/>
        </w:rPr>
        <w:t xml:space="preserve"> Agreements with private entities.</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The department and county governing bodies may enter into agreements with private entities to finance, acquire, construct, equip, maintain, or operate public ferries, in whole or in part, in this State.</w:t>
      </w: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EB4"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7002" w:rsidRPr="004E2EB4">
        <w:rPr>
          <w:lang w:val="en-PH"/>
        </w:rPr>
        <w:t xml:space="preserve">: 1962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703; 1952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703; 1942 Code </w:t>
      </w:r>
      <w:r w:rsidRPr="004E2EB4">
        <w:rPr>
          <w:lang w:val="en-PH"/>
        </w:rPr>
        <w:t xml:space="preserve">Section </w:t>
      </w:r>
      <w:r w:rsidR="007F7002" w:rsidRPr="004E2EB4">
        <w:rPr>
          <w:lang w:val="en-PH"/>
        </w:rPr>
        <w:t xml:space="preserve">6043; 1932 Code </w:t>
      </w:r>
      <w:r w:rsidRPr="004E2EB4">
        <w:rPr>
          <w:lang w:val="en-PH"/>
        </w:rPr>
        <w:t xml:space="preserve">Section </w:t>
      </w:r>
      <w:r w:rsidR="007F7002" w:rsidRPr="004E2EB4">
        <w:rPr>
          <w:lang w:val="en-PH"/>
        </w:rPr>
        <w:t xml:space="preserve">6043; Civ. C. '22 </w:t>
      </w:r>
      <w:r w:rsidRPr="004E2EB4">
        <w:rPr>
          <w:lang w:val="en-PH"/>
        </w:rPr>
        <w:t xml:space="preserve">Section </w:t>
      </w:r>
      <w:r w:rsidR="007F7002" w:rsidRPr="004E2EB4">
        <w:rPr>
          <w:lang w:val="en-PH"/>
        </w:rPr>
        <w:t xml:space="preserve">3112; Civ. C. '12 </w:t>
      </w:r>
      <w:r w:rsidRPr="004E2EB4">
        <w:rPr>
          <w:lang w:val="en-PH"/>
        </w:rPr>
        <w:t xml:space="preserve">Section </w:t>
      </w:r>
      <w:r w:rsidR="007F7002" w:rsidRPr="004E2EB4">
        <w:rPr>
          <w:lang w:val="en-PH"/>
        </w:rPr>
        <w:t xml:space="preserve">2158; Civ. C. '02 </w:t>
      </w:r>
      <w:r w:rsidRPr="004E2EB4">
        <w:rPr>
          <w:lang w:val="en-PH"/>
        </w:rPr>
        <w:t xml:space="preserve">Section </w:t>
      </w:r>
      <w:r w:rsidR="007F7002" w:rsidRPr="004E2EB4">
        <w:rPr>
          <w:lang w:val="en-PH"/>
        </w:rPr>
        <w:t xml:space="preserve">1428; G. S. 1120; R. S. 1238; 1899 (23) 85; 2008 Act No. 250, </w:t>
      </w:r>
      <w:r w:rsidRPr="004E2EB4">
        <w:rPr>
          <w:lang w:val="en-PH"/>
        </w:rPr>
        <w:t xml:space="preserve">Section </w:t>
      </w:r>
      <w:r w:rsidR="007F7002" w:rsidRPr="004E2EB4">
        <w:rPr>
          <w:lang w:val="en-PH"/>
        </w:rPr>
        <w:t>1, eff June 4, 2008.</w:t>
      </w:r>
    </w:p>
    <w:p w:rsidR="004E2EB4"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b/>
          <w:lang w:val="en-PH"/>
        </w:rPr>
        <w:t xml:space="preserve">SECTION </w:t>
      </w:r>
      <w:r w:rsidR="007F7002" w:rsidRPr="004E2EB4">
        <w:rPr>
          <w:b/>
          <w:lang w:val="en-PH"/>
        </w:rPr>
        <w:t>57</w:t>
      </w:r>
      <w:r w:rsidRPr="004E2EB4">
        <w:rPr>
          <w:b/>
          <w:lang w:val="en-PH"/>
        </w:rPr>
        <w:noBreakHyphen/>
      </w:r>
      <w:r w:rsidR="007F7002" w:rsidRPr="004E2EB4">
        <w:rPr>
          <w:b/>
          <w:lang w:val="en-PH"/>
        </w:rPr>
        <w:t>15</w:t>
      </w:r>
      <w:r w:rsidRPr="004E2EB4">
        <w:rPr>
          <w:b/>
          <w:lang w:val="en-PH"/>
        </w:rPr>
        <w:noBreakHyphen/>
      </w:r>
      <w:r w:rsidR="007F7002" w:rsidRPr="004E2EB4">
        <w:rPr>
          <w:b/>
          <w:lang w:val="en-PH"/>
        </w:rPr>
        <w:t>30.</w:t>
      </w:r>
      <w:r w:rsidR="007F7002" w:rsidRPr="004E2EB4">
        <w:rPr>
          <w:lang w:val="en-PH"/>
        </w:rPr>
        <w:t xml:space="preserve"> Contributions to defray operational or maintenance expenses; immunity.</w:t>
      </w:r>
    </w:p>
    <w:p w:rsidR="004E2EB4" w:rsidRDefault="007F7002"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E2EB4">
        <w:rPr>
          <w:lang w:val="en-PH"/>
        </w:rPr>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7002" w:rsidRPr="004E2EB4">
        <w:rPr>
          <w:lang w:val="en-PH"/>
        </w:rPr>
        <w:t xml:space="preserve">: 1962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704; 1952 Code </w:t>
      </w:r>
      <w:r w:rsidRPr="004E2EB4">
        <w:rPr>
          <w:lang w:val="en-PH"/>
        </w:rPr>
        <w:t xml:space="preserve">Section </w:t>
      </w:r>
      <w:r w:rsidR="007F7002" w:rsidRPr="004E2EB4">
        <w:rPr>
          <w:lang w:val="en-PH"/>
        </w:rPr>
        <w:t>33</w:t>
      </w:r>
      <w:r w:rsidRPr="004E2EB4">
        <w:rPr>
          <w:lang w:val="en-PH"/>
        </w:rPr>
        <w:noBreakHyphen/>
      </w:r>
      <w:r w:rsidR="007F7002" w:rsidRPr="004E2EB4">
        <w:rPr>
          <w:lang w:val="en-PH"/>
        </w:rPr>
        <w:t xml:space="preserve">704; 1942 Code </w:t>
      </w:r>
      <w:r w:rsidRPr="004E2EB4">
        <w:rPr>
          <w:lang w:val="en-PH"/>
        </w:rPr>
        <w:t xml:space="preserve">Section </w:t>
      </w:r>
      <w:r w:rsidR="007F7002" w:rsidRPr="004E2EB4">
        <w:rPr>
          <w:lang w:val="en-PH"/>
        </w:rPr>
        <w:t xml:space="preserve">6044; 1932 Code </w:t>
      </w:r>
      <w:r w:rsidRPr="004E2EB4">
        <w:rPr>
          <w:lang w:val="en-PH"/>
        </w:rPr>
        <w:t xml:space="preserve">Section </w:t>
      </w:r>
      <w:r w:rsidR="007F7002" w:rsidRPr="004E2EB4">
        <w:rPr>
          <w:lang w:val="en-PH"/>
        </w:rPr>
        <w:t xml:space="preserve">6044; Civ. C. '22 </w:t>
      </w:r>
      <w:r w:rsidRPr="004E2EB4">
        <w:rPr>
          <w:lang w:val="en-PH"/>
        </w:rPr>
        <w:t xml:space="preserve">Section </w:t>
      </w:r>
      <w:r w:rsidR="007F7002" w:rsidRPr="004E2EB4">
        <w:rPr>
          <w:lang w:val="en-PH"/>
        </w:rPr>
        <w:t xml:space="preserve">3113; Civ. C. '12 </w:t>
      </w:r>
      <w:r w:rsidRPr="004E2EB4">
        <w:rPr>
          <w:lang w:val="en-PH"/>
        </w:rPr>
        <w:t xml:space="preserve">Section </w:t>
      </w:r>
      <w:r w:rsidR="007F7002" w:rsidRPr="004E2EB4">
        <w:rPr>
          <w:lang w:val="en-PH"/>
        </w:rPr>
        <w:t xml:space="preserve">2159; Civ. C. '02 </w:t>
      </w:r>
      <w:r w:rsidRPr="004E2EB4">
        <w:rPr>
          <w:lang w:val="en-PH"/>
        </w:rPr>
        <w:t xml:space="preserve">Section </w:t>
      </w:r>
      <w:r w:rsidR="007F7002" w:rsidRPr="004E2EB4">
        <w:rPr>
          <w:lang w:val="en-PH"/>
        </w:rPr>
        <w:t xml:space="preserve">1429; G. S. 1120; R. S. 1238; 1899 (23) 85; 2008 Act No. 250, </w:t>
      </w:r>
      <w:r w:rsidRPr="004E2EB4">
        <w:rPr>
          <w:lang w:val="en-PH"/>
        </w:rPr>
        <w:t xml:space="preserve">Section </w:t>
      </w:r>
      <w:r w:rsidR="007F7002" w:rsidRPr="004E2EB4">
        <w:rPr>
          <w:lang w:val="en-PH"/>
        </w:rPr>
        <w:t>1, eff June 4, 2008.</w:t>
      </w:r>
    </w:p>
    <w:p w:rsidR="007250AB" w:rsidRPr="004E2EB4" w:rsidRDefault="004E2EB4" w:rsidP="004E2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E2EB4" w:rsidSect="004E2E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B4" w:rsidRDefault="004E2EB4" w:rsidP="004E2EB4">
      <w:r>
        <w:separator/>
      </w:r>
    </w:p>
  </w:endnote>
  <w:endnote w:type="continuationSeparator" w:id="0">
    <w:p w:rsidR="004E2EB4" w:rsidRDefault="004E2EB4" w:rsidP="004E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B4" w:rsidRDefault="004E2EB4" w:rsidP="004E2EB4">
      <w:r>
        <w:separator/>
      </w:r>
    </w:p>
  </w:footnote>
  <w:footnote w:type="continuationSeparator" w:id="0">
    <w:p w:rsidR="004E2EB4" w:rsidRDefault="004E2EB4" w:rsidP="004E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B4" w:rsidRPr="004E2EB4" w:rsidRDefault="004E2EB4" w:rsidP="004E2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02"/>
    <w:rsid w:val="00376645"/>
    <w:rsid w:val="00401979"/>
    <w:rsid w:val="004E2EB4"/>
    <w:rsid w:val="004F020F"/>
    <w:rsid w:val="00604E7C"/>
    <w:rsid w:val="006803EC"/>
    <w:rsid w:val="006C1A75"/>
    <w:rsid w:val="007F700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53495-EAE1-4B0F-98C4-10C0EEC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7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7002"/>
    <w:rPr>
      <w:rFonts w:ascii="Courier New" w:eastAsiaTheme="minorEastAsia" w:hAnsi="Courier New" w:cs="Courier New"/>
      <w:sz w:val="20"/>
      <w:szCs w:val="20"/>
    </w:rPr>
  </w:style>
  <w:style w:type="paragraph" w:styleId="Header">
    <w:name w:val="header"/>
    <w:basedOn w:val="Normal"/>
    <w:link w:val="HeaderChar"/>
    <w:uiPriority w:val="99"/>
    <w:unhideWhenUsed/>
    <w:rsid w:val="004E2EB4"/>
    <w:pPr>
      <w:tabs>
        <w:tab w:val="center" w:pos="4680"/>
        <w:tab w:val="right" w:pos="9360"/>
      </w:tabs>
    </w:pPr>
  </w:style>
  <w:style w:type="character" w:customStyle="1" w:styleId="HeaderChar">
    <w:name w:val="Header Char"/>
    <w:basedOn w:val="DefaultParagraphFont"/>
    <w:link w:val="Header"/>
    <w:uiPriority w:val="99"/>
    <w:rsid w:val="004E2EB4"/>
    <w:rPr>
      <w:rFonts w:cs="Times New Roman"/>
    </w:rPr>
  </w:style>
  <w:style w:type="paragraph" w:styleId="Footer">
    <w:name w:val="footer"/>
    <w:basedOn w:val="Normal"/>
    <w:link w:val="FooterChar"/>
    <w:uiPriority w:val="99"/>
    <w:unhideWhenUsed/>
    <w:rsid w:val="004E2EB4"/>
    <w:pPr>
      <w:tabs>
        <w:tab w:val="center" w:pos="4680"/>
        <w:tab w:val="right" w:pos="9360"/>
      </w:tabs>
    </w:pPr>
  </w:style>
  <w:style w:type="character" w:customStyle="1" w:styleId="FooterChar">
    <w:name w:val="Footer Char"/>
    <w:basedOn w:val="DefaultParagraphFont"/>
    <w:link w:val="Footer"/>
    <w:uiPriority w:val="99"/>
    <w:rsid w:val="004E2E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Legislative Services Agency</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