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2E9D">
        <w:rPr>
          <w:lang w:val="en-PH"/>
        </w:rPr>
        <w:t>CHAPTER 104</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2E9D">
        <w:rPr>
          <w:lang w:val="en-PH"/>
        </w:rPr>
        <w:t>Initiatives for Research and Academic Excellence</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5C9" w:rsidRPr="00612E9D">
        <w:rPr>
          <w:lang w:val="en-PH"/>
        </w:rPr>
        <w:t xml:space="preserve"> 1</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2E9D">
        <w:rPr>
          <w:lang w:val="en-PH"/>
        </w:rPr>
        <w:t>Excellence for Students</w:t>
      </w:r>
      <w:bookmarkStart w:id="0" w:name="_GoBack"/>
      <w:bookmarkEnd w:id="0"/>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10.</w:t>
      </w:r>
      <w:r w:rsidR="00D335C9" w:rsidRPr="00612E9D">
        <w:rPr>
          <w:lang w:val="en-PH"/>
        </w:rPr>
        <w:t xml:space="preserve"> Admission standards; adoption of admission policies.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In consultation and coordination with the public institutions of higher learning in this State, the State Commission on Higher Education shall ensure that minimal admissions standards are maintained by the institutions.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commission, with the institutions, shall monitor the effect of compliance with admissions prerequisites that are effective at the institution.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boards of trustees of each public institution of higher learning, excluding the State Board for Technical and Comprehensive Education, shall adopt admission policies reflecting the desired mix of in</w:t>
      </w:r>
      <w:r w:rsidR="00612E9D" w:rsidRPr="00612E9D">
        <w:rPr>
          <w:lang w:val="en-PH"/>
        </w:rPr>
        <w:noBreakHyphen/>
      </w:r>
      <w:r w:rsidRPr="00612E9D">
        <w:rPr>
          <w:lang w:val="en-PH"/>
        </w:rPr>
        <w:t>state and out</w:t>
      </w:r>
      <w:r w:rsidR="00612E9D" w:rsidRPr="00612E9D">
        <w:rPr>
          <w:lang w:val="en-PH"/>
        </w:rPr>
        <w:noBreakHyphen/>
      </w:r>
      <w:r w:rsidRPr="00612E9D">
        <w:rPr>
          <w:lang w:val="en-PH"/>
        </w:rPr>
        <w:t>of</w:t>
      </w:r>
      <w:r w:rsidR="00612E9D" w:rsidRPr="00612E9D">
        <w:rPr>
          <w:lang w:val="en-PH"/>
        </w:rPr>
        <w:noBreakHyphen/>
      </w:r>
      <w:r w:rsidRPr="00612E9D">
        <w:rPr>
          <w:lang w:val="en-PH"/>
        </w:rPr>
        <w:t>state enrollment appropriate for each institution. Changes in the policies affecting the mix of in</w:t>
      </w:r>
      <w:r w:rsidR="00612E9D" w:rsidRPr="00612E9D">
        <w:rPr>
          <w:lang w:val="en-PH"/>
        </w:rPr>
        <w:noBreakHyphen/>
      </w:r>
      <w:r w:rsidRPr="00612E9D">
        <w:rPr>
          <w:lang w:val="en-PH"/>
        </w:rPr>
        <w:t>state and out</w:t>
      </w:r>
      <w:r w:rsidR="00612E9D" w:rsidRPr="00612E9D">
        <w:rPr>
          <w:lang w:val="en-PH"/>
        </w:rPr>
        <w:noBreakHyphen/>
      </w:r>
      <w:r w:rsidRPr="00612E9D">
        <w:rPr>
          <w:lang w:val="en-PH"/>
        </w:rPr>
        <w:t>of</w:t>
      </w:r>
      <w:r w:rsidR="00612E9D" w:rsidRPr="00612E9D">
        <w:rPr>
          <w:lang w:val="en-PH"/>
        </w:rPr>
        <w:noBreakHyphen/>
      </w:r>
      <w:r w:rsidRPr="00612E9D">
        <w:rPr>
          <w:lang w:val="en-PH"/>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45(3). For purposes of this section enrollment must be calculated on a full</w:t>
      </w:r>
      <w:r w:rsidR="00612E9D" w:rsidRPr="00612E9D">
        <w:rPr>
          <w:lang w:val="en-PH"/>
        </w:rPr>
        <w:noBreakHyphen/>
      </w:r>
      <w:r w:rsidRPr="00612E9D">
        <w:rPr>
          <w:lang w:val="en-PH"/>
        </w:rPr>
        <w:t>time equivalency basis with the equivalent of one full</w:t>
      </w:r>
      <w:r w:rsidR="00612E9D" w:rsidRPr="00612E9D">
        <w:rPr>
          <w:lang w:val="en-PH"/>
        </w:rPr>
        <w:noBreakHyphen/>
      </w:r>
      <w:r w:rsidRPr="00612E9D">
        <w:rPr>
          <w:lang w:val="en-PH"/>
        </w:rPr>
        <w:t>time student being a student enrolled for thirty credit hours in an academic year. Out</w:t>
      </w:r>
      <w:r w:rsidR="00612E9D" w:rsidRPr="00612E9D">
        <w:rPr>
          <w:lang w:val="en-PH"/>
        </w:rPr>
        <w:noBreakHyphen/>
      </w:r>
      <w:r w:rsidRPr="00612E9D">
        <w:rPr>
          <w:lang w:val="en-PH"/>
        </w:rPr>
        <w:t>of</w:t>
      </w:r>
      <w:r w:rsidR="00612E9D" w:rsidRPr="00612E9D">
        <w:rPr>
          <w:lang w:val="en-PH"/>
        </w:rPr>
        <w:noBreakHyphen/>
      </w:r>
      <w:r w:rsidRPr="00612E9D">
        <w:rPr>
          <w:lang w:val="en-PH"/>
        </w:rPr>
        <w:t>state students mean students who are not eligible for in</w:t>
      </w:r>
      <w:r w:rsidR="00612E9D" w:rsidRPr="00612E9D">
        <w:rPr>
          <w:lang w:val="en-PH"/>
        </w:rPr>
        <w:noBreakHyphen/>
      </w:r>
      <w:r w:rsidRPr="00612E9D">
        <w:rPr>
          <w:lang w:val="en-PH"/>
        </w:rPr>
        <w:t>state rates for tuition and fees under Chapter 112 of Title 59.</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20.</w:t>
      </w:r>
      <w:r w:rsidR="00D335C9" w:rsidRPr="00612E9D">
        <w:rPr>
          <w:lang w:val="en-PH"/>
        </w:rPr>
        <w:t xml:space="preserve"> Palmetto Fellows Scholarship Program established; adjudication of delinquency; drug and alcohol offenses.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Palmetto Fellows Scholarship Program is established to foster scholarship among the state's post</w:t>
      </w:r>
      <w:r w:rsidR="00612E9D" w:rsidRPr="00612E9D">
        <w:rPr>
          <w:lang w:val="en-PH"/>
        </w:rPr>
        <w:noBreakHyphen/>
      </w:r>
      <w:r w:rsidRPr="00612E9D">
        <w:rPr>
          <w:lang w:val="en-PH"/>
        </w:rPr>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Students, either new or continuing, must not have been adjudicated delinquent or been convicted or pled guilty or nolo contendere to any felonies or any second or subsequent alcohol or drug</w:t>
      </w:r>
      <w:r w:rsidR="00612E9D" w:rsidRPr="00612E9D">
        <w:rPr>
          <w:lang w:val="en-PH"/>
        </w:rPr>
        <w:noBreakHyphen/>
      </w:r>
      <w:r w:rsidRPr="00612E9D">
        <w:rPr>
          <w:lang w:val="en-PH"/>
        </w:rPr>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612E9D" w:rsidRPr="00612E9D">
        <w:rPr>
          <w:lang w:val="en-PH"/>
        </w:rPr>
        <w:noBreakHyphen/>
      </w:r>
      <w:r w:rsidRPr="00612E9D">
        <w:rPr>
          <w:lang w:val="en-PH"/>
        </w:rPr>
        <w:t>related misdemeanor offense nevertheless shall be eligible or continue to be eligible for such scholarships after the expiration of one academic year from the date of the adjudication, conviction, or plea.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00612E9D" w:rsidRPr="00612E9D">
        <w:rPr>
          <w:lang w:val="en-PH"/>
        </w:rPr>
        <w:noBreakHyphen/>
      </w:r>
      <w:r w:rsidRPr="00612E9D">
        <w:rPr>
          <w:lang w:val="en-PH"/>
        </w:rPr>
        <w:t>time enrollment (FTE) of all public and independent higher education institutions in South Carolina based on the previous year's data as determined by the Commission on Higher Education and the South Carolina Tuition Grants Commission.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(E) A Palmetto Fellows Scholarship is available to an eligible resident student who attends or will attend an eligible public or independent institution.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(F) For purposes of subsection (E):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"Public or independent institution" means 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(a) South Carolina public institution defined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5, and an independent institution as defined in Section 59</w:t>
      </w:r>
      <w:r w:rsidR="00612E9D" w:rsidRPr="00612E9D">
        <w:rPr>
          <w:lang w:val="en-PH"/>
        </w:rPr>
        <w:noBreakHyphen/>
      </w:r>
      <w:r w:rsidRPr="00612E9D">
        <w:rPr>
          <w:lang w:val="en-PH"/>
        </w:rPr>
        <w:t>113</w:t>
      </w:r>
      <w:r w:rsidR="00612E9D" w:rsidRPr="00612E9D">
        <w:rPr>
          <w:lang w:val="en-PH"/>
        </w:rPr>
        <w:noBreakHyphen/>
      </w:r>
      <w:r w:rsidRPr="00612E9D">
        <w:rPr>
          <w:lang w:val="en-PH"/>
        </w:rPr>
        <w:t>50; or</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(b) public or independent bachelor's level institution chartered before 1962 whose major campus and headquarters are located within South Carolina.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"Resident student" means 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(b) student classified as a resident of South Carolina for in</w:t>
      </w:r>
      <w:r w:rsidR="00612E9D" w:rsidRPr="00612E9D">
        <w:rPr>
          <w:lang w:val="en-PH"/>
        </w:rPr>
        <w:noBreakHyphen/>
      </w:r>
      <w:r w:rsidRPr="00612E9D">
        <w:rPr>
          <w:lang w:val="en-PH"/>
        </w:rPr>
        <w:t>state tuition purposes under Chapter 112 of this title at the time of enrollment at the institution.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(G) In addition to qualifications established by regulation, to qualify for a Palmetto Fellows Scholarship, a student shall:</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meet the following three criteria: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(a) a minimum score of 1200 on the Scholastic Aptitude Test (SAT) or an equivalent ACT score;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(b) a cumulative 3.5 grade point ratio on the Uniform Grading Scale at the end of the junior or senior year; and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w:t>
      </w:r>
      <w:r w:rsidRPr="00612E9D">
        <w:rPr>
          <w:lang w:val="en-PH"/>
        </w:rPr>
        <w:lastRenderedPageBreak/>
        <w:t>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meet the following two criteria: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(a) a minimum score of 1400 on the Scholastic Aptitude Test (SAT) or an equivalent ACT score; and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r>
      <w:r w:rsidRPr="00612E9D">
        <w:rPr>
          <w:lang w:val="en-PH"/>
        </w:rPr>
        <w:tab/>
        <w:t>(b) a cumulative 4.0 grade point ratio on the Uniform Grading Scale at the end of the junior or senior year.</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612E9D" w:rsidRPr="00612E9D">
        <w:rPr>
          <w:lang w:val="en-PH"/>
        </w:rPr>
        <w:noBreakHyphen/>
      </w:r>
      <w:r w:rsidRPr="00612E9D">
        <w:rPr>
          <w:lang w:val="en-PH"/>
        </w:rPr>
        <w:t>of</w:t>
      </w:r>
      <w:r w:rsidR="00612E9D" w:rsidRPr="00612E9D">
        <w:rPr>
          <w:lang w:val="en-PH"/>
        </w:rPr>
        <w:noBreakHyphen/>
      </w:r>
      <w:r w:rsidRPr="00612E9D">
        <w:rPr>
          <w:lang w:val="en-PH"/>
        </w:rPr>
        <w:t>state high school may be used provided it is calculated pursuant to a state</w:t>
      </w:r>
      <w:r w:rsidR="00612E9D" w:rsidRPr="00612E9D">
        <w:rPr>
          <w:lang w:val="en-PH"/>
        </w:rPr>
        <w:noBreakHyphen/>
      </w:r>
      <w:r w:rsidRPr="00612E9D">
        <w:rPr>
          <w:lang w:val="en-PH"/>
        </w:rPr>
        <w:t>approved, standardized grading scale at the respective out</w:t>
      </w:r>
      <w:r w:rsidR="00612E9D" w:rsidRPr="00612E9D">
        <w:rPr>
          <w:lang w:val="en-PH"/>
        </w:rPr>
        <w:noBreakHyphen/>
      </w:r>
      <w:r w:rsidRPr="00612E9D">
        <w:rPr>
          <w:lang w:val="en-PH"/>
        </w:rPr>
        <w:t>of</w:t>
      </w:r>
      <w:r w:rsidR="00612E9D" w:rsidRPr="00612E9D">
        <w:rPr>
          <w:lang w:val="en-PH"/>
        </w:rPr>
        <w:noBreakHyphen/>
      </w:r>
      <w:r w:rsidRPr="00612E9D">
        <w:rPr>
          <w:lang w:val="en-PH"/>
        </w:rPr>
        <w:t>state high school. If the Commission on Higher Education determines that a state</w:t>
      </w:r>
      <w:r w:rsidR="00612E9D" w:rsidRPr="00612E9D">
        <w:rPr>
          <w:lang w:val="en-PH"/>
        </w:rPr>
        <w:noBreakHyphen/>
      </w:r>
      <w:r w:rsidRPr="00612E9D">
        <w:rPr>
          <w:lang w:val="en-PH"/>
        </w:rPr>
        <w:t>approved standardized grading scale substantially deviates from the South Carolina Uniform Grading Scale, the state</w:t>
      </w:r>
      <w:r w:rsidR="00612E9D" w:rsidRPr="00612E9D">
        <w:rPr>
          <w:lang w:val="en-PH"/>
        </w:rPr>
        <w:noBreakHyphen/>
      </w:r>
      <w:r w:rsidRPr="00612E9D">
        <w:rPr>
          <w:lang w:val="en-PH"/>
        </w:rPr>
        <w:t>approved standardized grading scale shall not be used to meet the eligibility requirements for the Palmetto Fellows Scholarship.</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612E9D" w:rsidRPr="00612E9D">
        <w:rPr>
          <w:lang w:val="en-PH"/>
        </w:rPr>
        <w:noBreakHyphen/>
      </w:r>
      <w:r w:rsidRPr="00612E9D">
        <w:rPr>
          <w:lang w:val="en-PH"/>
        </w:rPr>
        <w:t>of</w:t>
      </w:r>
      <w:r w:rsidR="00612E9D" w:rsidRPr="00612E9D">
        <w:rPr>
          <w:lang w:val="en-PH"/>
        </w:rPr>
        <w:noBreakHyphen/>
      </w:r>
      <w:r w:rsidRPr="00612E9D">
        <w:rPr>
          <w:lang w:val="en-PH"/>
        </w:rPr>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A student who uses a Palmetto Fellows Scholarship to attend an eligible two</w:t>
      </w:r>
      <w:r w:rsidR="00612E9D" w:rsidRPr="00612E9D">
        <w:rPr>
          <w:lang w:val="en-PH"/>
        </w:rPr>
        <w:noBreakHyphen/>
      </w:r>
      <w:r w:rsidRPr="00612E9D">
        <w:rPr>
          <w:lang w:val="en-PH"/>
        </w:rPr>
        <w:t>year institution shall receive a maximum of four continuous semesters, and may continue to use the scholarship to attend an eligible four</w:t>
      </w:r>
      <w:r w:rsidR="00612E9D" w:rsidRPr="00612E9D">
        <w:rPr>
          <w:lang w:val="en-PH"/>
        </w:rPr>
        <w:noBreakHyphen/>
      </w:r>
      <w:r w:rsidRPr="00612E9D">
        <w:rPr>
          <w:lang w:val="en-PH"/>
        </w:rPr>
        <w:t>year institution, subject to maximum number of semesters for which the student may be eligible for the scholarship.</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 xml:space="preserve">10; 1996 Act No. 458, Part II, </w:t>
      </w:r>
      <w:r w:rsidRPr="00612E9D">
        <w:rPr>
          <w:lang w:val="en-PH"/>
        </w:rPr>
        <w:t xml:space="preserve">Section </w:t>
      </w:r>
      <w:r w:rsidR="00D335C9" w:rsidRPr="00612E9D">
        <w:rPr>
          <w:lang w:val="en-PH"/>
        </w:rPr>
        <w:t xml:space="preserve">20B; 2000 Act No. 289, </w:t>
      </w:r>
      <w:r w:rsidRPr="00612E9D">
        <w:rPr>
          <w:lang w:val="en-PH"/>
        </w:rPr>
        <w:t xml:space="preserve">Section </w:t>
      </w:r>
      <w:r w:rsidR="00D335C9" w:rsidRPr="00612E9D">
        <w:rPr>
          <w:lang w:val="en-PH"/>
        </w:rPr>
        <w:t xml:space="preserve">3(A); 2002 Act No. 356, </w:t>
      </w:r>
      <w:r w:rsidRPr="00612E9D">
        <w:rPr>
          <w:lang w:val="en-PH"/>
        </w:rPr>
        <w:t xml:space="preserve">Section </w:t>
      </w:r>
      <w:r w:rsidR="00D335C9" w:rsidRPr="00612E9D">
        <w:rPr>
          <w:lang w:val="en-PH"/>
        </w:rPr>
        <w:t xml:space="preserve">3G; 2005 Act No. 162, </w:t>
      </w:r>
      <w:r w:rsidRPr="00612E9D">
        <w:rPr>
          <w:lang w:val="en-PH"/>
        </w:rPr>
        <w:t xml:space="preserve">Section </w:t>
      </w:r>
      <w:r w:rsidR="00D335C9" w:rsidRPr="00612E9D">
        <w:rPr>
          <w:lang w:val="en-PH"/>
        </w:rPr>
        <w:t xml:space="preserve">1, eff June 14, 2005; 2007 Act No. 103, </w:t>
      </w:r>
      <w:r w:rsidRPr="00612E9D">
        <w:rPr>
          <w:lang w:val="en-PH"/>
        </w:rPr>
        <w:t xml:space="preserve">Section </w:t>
      </w:r>
      <w:r w:rsidR="00D335C9" w:rsidRPr="00612E9D">
        <w:rPr>
          <w:lang w:val="en-PH"/>
        </w:rPr>
        <w:t xml:space="preserve">17, eff July 1, 2007; 2008 Act No. 178, </w:t>
      </w:r>
      <w:r w:rsidRPr="00612E9D">
        <w:rPr>
          <w:lang w:val="en-PH"/>
        </w:rPr>
        <w:t xml:space="preserve">Section </w:t>
      </w:r>
      <w:r w:rsidR="00D335C9" w:rsidRPr="00612E9D">
        <w:rPr>
          <w:lang w:val="en-PH"/>
        </w:rPr>
        <w:t xml:space="preserve">1, eff February 13, 2008; 2008 Act No. 353, </w:t>
      </w:r>
      <w:r w:rsidRPr="00612E9D">
        <w:rPr>
          <w:lang w:val="en-PH"/>
        </w:rPr>
        <w:t xml:space="preserve">Section </w:t>
      </w:r>
      <w:r w:rsidR="00D335C9" w:rsidRPr="00612E9D">
        <w:rPr>
          <w:lang w:val="en-PH"/>
        </w:rPr>
        <w:t xml:space="preserve">2, Pt 1.B.1, eff July 1, 2008; 2021 Act No. 36 (H.3017), </w:t>
      </w:r>
      <w:r w:rsidRPr="00612E9D">
        <w:rPr>
          <w:lang w:val="en-PH"/>
        </w:rPr>
        <w:t xml:space="preserve">Section </w:t>
      </w:r>
      <w:r w:rsidR="00D335C9" w:rsidRPr="00612E9D">
        <w:rPr>
          <w:lang w:val="en-PH"/>
        </w:rPr>
        <w:t>1, eff May 6, 2021.</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Effect of Amendment</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The 2005 amendment added subsections (E), (F), (G) and (H).</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The 2007 amendment, in subsection (B), added "second or subsequent" in two places.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The first 2008 amendment, in subsection (F), made nonsubstantive changes; and, in subsection (G) in the undesignated paragraph at the end, added the second and third sentences relating to the use of out</w:t>
      </w:r>
      <w:r w:rsidR="00612E9D" w:rsidRPr="00612E9D">
        <w:rPr>
          <w:lang w:val="en-PH"/>
        </w:rPr>
        <w:noBreakHyphen/>
      </w:r>
      <w:r w:rsidRPr="00612E9D">
        <w:rPr>
          <w:lang w:val="en-PH"/>
        </w:rPr>
        <w:t>of</w:t>
      </w:r>
      <w:r w:rsidR="00612E9D" w:rsidRPr="00612E9D">
        <w:rPr>
          <w:lang w:val="en-PH"/>
        </w:rPr>
        <w:noBreakHyphen/>
      </w:r>
      <w:r w:rsidRPr="00612E9D">
        <w:rPr>
          <w:lang w:val="en-PH"/>
        </w:rPr>
        <w:t>state high school rankings.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The second 2008 amendment added subsection (I) relating to regulations defining an exceptionally gifted student.</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2E9D">
        <w:rPr>
          <w:lang w:val="en-PH"/>
        </w:rPr>
        <w:t xml:space="preserve">2021 Act No. 36, </w:t>
      </w:r>
      <w:r w:rsidR="00612E9D" w:rsidRPr="00612E9D">
        <w:rPr>
          <w:lang w:val="en-PH"/>
        </w:rPr>
        <w:t xml:space="preserve">Section </w:t>
      </w:r>
      <w:r w:rsidRPr="00612E9D">
        <w:rPr>
          <w:lang w:val="en-PH"/>
        </w:rPr>
        <w:t>1, in (E), deleted "four</w:t>
      </w:r>
      <w:r w:rsidR="00612E9D" w:rsidRPr="00612E9D">
        <w:rPr>
          <w:lang w:val="en-PH"/>
        </w:rPr>
        <w:noBreakHyphen/>
      </w:r>
      <w:r w:rsidRPr="00612E9D">
        <w:rPr>
          <w:lang w:val="en-PH"/>
        </w:rPr>
        <w:t>year" following "attend an eligible"; in (F)(1)(a), deleted "excluding a public two</w:t>
      </w:r>
      <w:r w:rsidR="00612E9D" w:rsidRPr="00612E9D">
        <w:rPr>
          <w:lang w:val="en-PH"/>
        </w:rPr>
        <w:noBreakHyphen/>
      </w:r>
      <w:r w:rsidRPr="00612E9D">
        <w:rPr>
          <w:lang w:val="en-PH"/>
        </w:rPr>
        <w:t>year or technical institution," following "Section 59</w:t>
      </w:r>
      <w:r w:rsidR="00612E9D" w:rsidRPr="00612E9D">
        <w:rPr>
          <w:lang w:val="en-PH"/>
        </w:rPr>
        <w:noBreakHyphen/>
      </w:r>
      <w:r w:rsidRPr="00612E9D">
        <w:rPr>
          <w:lang w:val="en-PH"/>
        </w:rPr>
        <w:t>103</w:t>
      </w:r>
      <w:r w:rsidR="00612E9D" w:rsidRPr="00612E9D">
        <w:rPr>
          <w:lang w:val="en-PH"/>
        </w:rPr>
        <w:noBreakHyphen/>
      </w:r>
      <w:r w:rsidRPr="00612E9D">
        <w:rPr>
          <w:lang w:val="en-PH"/>
        </w:rPr>
        <w:t>5," and ", excluding an eleemosynary junior or independent two</w:t>
      </w:r>
      <w:r w:rsidR="00612E9D" w:rsidRPr="00612E9D">
        <w:rPr>
          <w:lang w:val="en-PH"/>
        </w:rPr>
        <w:noBreakHyphen/>
      </w:r>
      <w:r w:rsidRPr="00612E9D">
        <w:rPr>
          <w:lang w:val="en-PH"/>
        </w:rPr>
        <w:t>year institution" following "Section 59</w:t>
      </w:r>
      <w:r w:rsidR="00612E9D" w:rsidRPr="00612E9D">
        <w:rPr>
          <w:lang w:val="en-PH"/>
        </w:rPr>
        <w:noBreakHyphen/>
      </w:r>
      <w:r w:rsidRPr="00612E9D">
        <w:rPr>
          <w:lang w:val="en-PH"/>
        </w:rPr>
        <w:t>113</w:t>
      </w:r>
      <w:r w:rsidR="00612E9D" w:rsidRPr="00612E9D">
        <w:rPr>
          <w:lang w:val="en-PH"/>
        </w:rPr>
        <w:noBreakHyphen/>
      </w:r>
      <w:r w:rsidRPr="00612E9D">
        <w:rPr>
          <w:lang w:val="en-PH"/>
        </w:rPr>
        <w:t>50"; and in (H), added the fifth sentence.</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25.</w:t>
      </w:r>
      <w:r w:rsidR="00D335C9" w:rsidRPr="00612E9D">
        <w:rPr>
          <w:lang w:val="en-PH"/>
        </w:rPr>
        <w:t xml:space="preserve"> Additional Palmetto Fellows Scholarship stipend.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A resident student who is at least a sophomore attending a four</w:t>
      </w:r>
      <w:r w:rsidR="00612E9D" w:rsidRPr="00612E9D">
        <w:rPr>
          <w:lang w:val="en-PH"/>
        </w:rPr>
        <w:noBreakHyphen/>
      </w:r>
      <w:r w:rsidRPr="00612E9D">
        <w:rPr>
          <w:lang w:val="en-PH"/>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612E9D" w:rsidRPr="00612E9D">
        <w:rPr>
          <w:lang w:val="en-PH"/>
        </w:rPr>
        <w:noBreakHyphen/>
      </w:r>
      <w:r w:rsidRPr="00612E9D">
        <w:rPr>
          <w:lang w:val="en-PH"/>
        </w:rPr>
        <w:t>year degree program, or for not more than four additional years of instruction, including his sophomore year, if enrolled in a five</w:t>
      </w:r>
      <w:r w:rsidR="00612E9D" w:rsidRPr="00612E9D">
        <w:rPr>
          <w:lang w:val="en-PH"/>
        </w:rPr>
        <w:noBreakHyphen/>
      </w:r>
      <w:r w:rsidRPr="00612E9D">
        <w:rPr>
          <w:lang w:val="en-PH"/>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If the additional Palmetto Fellows Scholarship stipend is lost, it may be regained in the same manner the underlying Palmetto Fellows Scholarship is regained if lost.</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612E9D" w:rsidRPr="00612E9D">
        <w:rPr>
          <w:lang w:val="en-PH"/>
        </w:rPr>
        <w:noBreakHyphen/>
      </w:r>
      <w:r w:rsidRPr="00612E9D">
        <w:rPr>
          <w:lang w:val="en-PH"/>
        </w:rPr>
        <w:t>149</w:t>
      </w:r>
      <w:r w:rsidR="00612E9D" w:rsidRPr="00612E9D">
        <w:rPr>
          <w:lang w:val="en-PH"/>
        </w:rPr>
        <w:noBreakHyphen/>
      </w:r>
      <w:r w:rsidRPr="00612E9D">
        <w:rPr>
          <w:lang w:val="en-PH"/>
        </w:rPr>
        <w:t>15.</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2007 Act No. 115, </w:t>
      </w:r>
      <w:r w:rsidRPr="00612E9D">
        <w:rPr>
          <w:lang w:val="en-PH"/>
        </w:rPr>
        <w:t xml:space="preserve">Section </w:t>
      </w:r>
      <w:r w:rsidR="00D335C9" w:rsidRPr="00612E9D">
        <w:rPr>
          <w:lang w:val="en-PH"/>
        </w:rPr>
        <w:t xml:space="preserve">7.A, eff June 29, 2007; 2008 Act No. 235, </w:t>
      </w:r>
      <w:r w:rsidRPr="00612E9D">
        <w:rPr>
          <w:lang w:val="en-PH"/>
        </w:rPr>
        <w:t xml:space="preserve">Section </w:t>
      </w:r>
      <w:r w:rsidR="00D335C9" w:rsidRPr="00612E9D">
        <w:rPr>
          <w:lang w:val="en-PH"/>
        </w:rPr>
        <w:t>1, eff upon approval (became law without the Governor's signature on May 22, 2008).</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Editor's Note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 xml:space="preserve">2007 Act No. 115, </w:t>
      </w:r>
      <w:r w:rsidR="00612E9D" w:rsidRPr="00612E9D">
        <w:rPr>
          <w:lang w:val="en-PH"/>
        </w:rPr>
        <w:t xml:space="preserve">Section </w:t>
      </w:r>
      <w:r w:rsidRPr="00612E9D">
        <w:rPr>
          <w:lang w:val="en-PH"/>
        </w:rPr>
        <w:t>7.D, provides as follows: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"This section takes effect upon approval by the Governor, and applies beginning with the academic year beginning in the fall of 2007."</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Effect of Amendment</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2E9D">
        <w:rPr>
          <w:lang w:val="en-PH"/>
        </w:rPr>
        <w:t>The 2008 amendment in the fourth sentence of subsection (A) substituted "mathematics courses, or life and physical science courses, or a combination of both" for "mathematics and life and physical science courses with a minimum of six hours in mathematics and a minimum of six hours in life and physical science including one laboratory course".</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30.</w:t>
      </w:r>
      <w:r w:rsidR="00D335C9" w:rsidRPr="00612E9D">
        <w:rPr>
          <w:lang w:val="en-PH"/>
        </w:rPr>
        <w:t xml:space="preserve"> Developmental education plans, studies, and programs.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40.</w:t>
      </w:r>
      <w:r w:rsidR="00D335C9" w:rsidRPr="00612E9D">
        <w:rPr>
          <w:lang w:val="en-PH"/>
        </w:rPr>
        <w:t xml:space="preserve"> Technical education system shall convert to semester calendar; limitation on offering of certain courses.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612E9D" w:rsidRPr="00612E9D">
        <w:rPr>
          <w:lang w:val="en-PH"/>
        </w:rPr>
        <w:noBreakHyphen/>
      </w:r>
      <w:r w:rsidRPr="00612E9D">
        <w:rPr>
          <w:lang w:val="en-PH"/>
        </w:rPr>
        <w:t>year period.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45(1).</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5C9" w:rsidRPr="00612E9D">
        <w:rPr>
          <w:lang w:val="en-PH"/>
        </w:rPr>
        <w:t xml:space="preserve"> 3</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2E9D">
        <w:rPr>
          <w:lang w:val="en-PH"/>
        </w:rPr>
        <w:t>Excellence in Instruction and Educational Services</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210.</w:t>
      </w:r>
      <w:r w:rsidR="00D335C9" w:rsidRPr="00612E9D">
        <w:rPr>
          <w:lang w:val="en-PH"/>
        </w:rPr>
        <w:t xml:space="preserve"> Competitive grants program established.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612E9D" w:rsidRPr="00612E9D">
        <w:rPr>
          <w:lang w:val="en-PH"/>
        </w:rPr>
        <w:noBreakHyphen/>
      </w:r>
      <w:r w:rsidRPr="00612E9D">
        <w:rPr>
          <w:lang w:val="en-PH"/>
        </w:rPr>
        <w:t>secondary institutions accredited by the Commission on Colleges of the Southern Association of Colleges and Schools are eligible to participate in this program.</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220.</w:t>
      </w:r>
      <w:r w:rsidR="00D335C9" w:rsidRPr="00612E9D">
        <w:rPr>
          <w:lang w:val="en-PH"/>
        </w:rPr>
        <w:t xml:space="preserve"> Governor's Professor of the Year Award established.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Governor's Professor of the Year Award is established as follows: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Each public or private institution of higher learning in this State is eligible to nominate one faculty member for this award who has demonstrated exceptional teaching performance.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(4) The commission shall request annual state appropriations for the award.</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 xml:space="preserve">10; 1996 Act No. 458, Part II, </w:t>
      </w:r>
      <w:r w:rsidRPr="00612E9D">
        <w:rPr>
          <w:lang w:val="en-PH"/>
        </w:rPr>
        <w:t xml:space="preserve">Section </w:t>
      </w:r>
      <w:r w:rsidR="00D335C9" w:rsidRPr="00612E9D">
        <w:rPr>
          <w:lang w:val="en-PH"/>
        </w:rPr>
        <w:t>74.</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230.</w:t>
      </w:r>
      <w:r w:rsidR="00D335C9" w:rsidRPr="00612E9D">
        <w:rPr>
          <w:lang w:val="en-PH"/>
        </w:rPr>
        <w:t xml:space="preserve"> Endowed professorships program.</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240.</w:t>
      </w:r>
      <w:r w:rsidR="00D335C9" w:rsidRPr="00612E9D">
        <w:rPr>
          <w:lang w:val="en-PH"/>
        </w:rPr>
        <w:t xml:space="preserve"> Salary enhancement program for technical colleges and two</w:t>
      </w:r>
      <w:r w:rsidRPr="00612E9D">
        <w:rPr>
          <w:lang w:val="en-PH"/>
        </w:rPr>
        <w:noBreakHyphen/>
      </w:r>
      <w:r w:rsidR="00D335C9" w:rsidRPr="00612E9D">
        <w:rPr>
          <w:lang w:val="en-PH"/>
        </w:rPr>
        <w:t>year campuses.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Commission on Higher Education shall request state funds to implement a program to endow salary enhancements for outstanding faculty in technical colleges and two</w:t>
      </w:r>
      <w:r w:rsidR="00612E9D" w:rsidRPr="00612E9D">
        <w:rPr>
          <w:lang w:val="en-PH"/>
        </w:rPr>
        <w:noBreakHyphen/>
      </w:r>
      <w:r w:rsidRPr="00612E9D">
        <w:rPr>
          <w:lang w:val="en-PH"/>
        </w:rPr>
        <w:t>year campuses of the University of South Carolina. The purpose of the program is to enable the state's two</w:t>
      </w:r>
      <w:r w:rsidR="00612E9D" w:rsidRPr="00612E9D">
        <w:rPr>
          <w:lang w:val="en-PH"/>
        </w:rPr>
        <w:noBreakHyphen/>
      </w:r>
      <w:r w:rsidRPr="00612E9D">
        <w:rPr>
          <w:lang w:val="en-PH"/>
        </w:rPr>
        <w:t>year college systems to retain and reward outstanding instructional personnel.</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250.</w:t>
      </w:r>
      <w:r w:rsidR="00D335C9" w:rsidRPr="00612E9D">
        <w:rPr>
          <w:lang w:val="en-PH"/>
        </w:rPr>
        <w:t xml:space="preserve"> Technical college libraries shall convert to computer</w:t>
      </w:r>
      <w:r w:rsidRPr="00612E9D">
        <w:rPr>
          <w:lang w:val="en-PH"/>
        </w:rPr>
        <w:noBreakHyphen/>
      </w:r>
      <w:r w:rsidR="00D335C9" w:rsidRPr="00612E9D">
        <w:rPr>
          <w:lang w:val="en-PH"/>
        </w:rPr>
        <w:t>based automated system compatible with state library systems.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All libraries in the technical colleges in this State shall convert to a computer</w:t>
      </w:r>
      <w:r w:rsidR="00612E9D" w:rsidRPr="00612E9D">
        <w:rPr>
          <w:lang w:val="en-PH"/>
        </w:rPr>
        <w:noBreakHyphen/>
      </w:r>
      <w:r w:rsidRPr="00612E9D">
        <w:rPr>
          <w:lang w:val="en-PH"/>
        </w:rPr>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260.</w:t>
      </w:r>
      <w:r w:rsidR="00D335C9" w:rsidRPr="00612E9D">
        <w:rPr>
          <w:lang w:val="en-PH"/>
        </w:rPr>
        <w:t xml:space="preserve"> Commission shall encourage development of joint programs.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5C9" w:rsidRPr="00612E9D">
        <w:rPr>
          <w:lang w:val="en-PH"/>
        </w:rPr>
        <w:t xml:space="preserve"> 5</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2E9D">
        <w:rPr>
          <w:lang w:val="en-PH"/>
        </w:rPr>
        <w:t>Excellence in Research For Economic Development</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410.</w:t>
      </w:r>
      <w:r w:rsidR="00D335C9" w:rsidRPr="00612E9D">
        <w:rPr>
          <w:lang w:val="en-PH"/>
        </w:rPr>
        <w:t xml:space="preserve"> Research Investment Fund.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612E9D" w:rsidRPr="00612E9D">
        <w:rPr>
          <w:lang w:val="en-PH"/>
        </w:rPr>
        <w:noBreakHyphen/>
      </w:r>
      <w:r w:rsidRPr="00612E9D">
        <w:rPr>
          <w:lang w:val="en-PH"/>
        </w:rPr>
        <w:t>year colleges in a manner that takes into account the previous year's expenditures of externally generated funds for research by the institutions as reported to the commission. However, the commission may make exceptions to accommodate economic development opportunities in any area of the State.</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420.</w:t>
      </w:r>
      <w:r w:rsidR="00D335C9" w:rsidRPr="00612E9D">
        <w:rPr>
          <w:lang w:val="en-PH"/>
        </w:rPr>
        <w:t xml:space="preserve"> Criteria for use of fund.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fund must be used for research which:</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has a direct, positive impact on economic development, education, health, or welfare in this State;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has an existing base in faculty expertise, resources, and facilities;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45(5).</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fund must not be used for capital construction projects.</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430.</w:t>
      </w:r>
      <w:r w:rsidR="00D335C9" w:rsidRPr="00612E9D">
        <w:rPr>
          <w:lang w:val="en-PH"/>
        </w:rPr>
        <w:t xml:space="preserve"> Comprehensive reports to be made at the end of fiscal year.</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440.</w:t>
      </w:r>
      <w:r w:rsidR="00D335C9" w:rsidRPr="00612E9D">
        <w:rPr>
          <w:lang w:val="en-PH"/>
        </w:rPr>
        <w:t xml:space="preserve"> Allocation of funds.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No funds allocated under the provisions of this chapter nor matching funds received pursuant to terms of this chapter may be used to increase an institution's future years' formula funding as computed by the Commission on Higher Education.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5C9" w:rsidRPr="00612E9D">
        <w:rPr>
          <w:lang w:val="en-PH"/>
        </w:rPr>
        <w:t xml:space="preserve"> 7</w:t>
      </w:r>
    </w:p>
    <w:p w:rsidR="00612E9D" w:rsidRP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2E9D">
        <w:rPr>
          <w:lang w:val="en-PH"/>
        </w:rPr>
        <w:t>Improving Accountability Through Planning and Assessment</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610.</w:t>
      </w:r>
      <w:r w:rsidR="00D335C9" w:rsidRPr="00612E9D">
        <w:rPr>
          <w:lang w:val="en-PH"/>
        </w:rPr>
        <w:t xml:space="preserve"> Statewide planning system.</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State Commission on Higher Education shall maintain a statewide planning system to address strategic issues in public and private higher education. The system must focus upon the following goals to:</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identify future directions for higher education in South Carolina and recommend appropriate methods for meeting the resultant challenges;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review major goals identified by the public and private institutions of higher learning in this State and ascertain their relationship to higher education in South Carolina;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assure the maintenance and continued development of the quality of higher education in South Carolina;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(4) assure the maintenance and continued provision of access to and equality of educational opportunity in higher education in South Carolina;</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(5) measure and monitor an institution's standard of achievement in regard to the performance indicators for quality academic success as contained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30.</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620.</w:t>
      </w:r>
      <w:r w:rsidR="00D335C9" w:rsidRPr="00612E9D">
        <w:rPr>
          <w:lang w:val="en-PH"/>
        </w:rPr>
        <w:t xml:space="preserve"> Advisory Council on Planning.</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Commission on Higher Education shall establish an Advisory Council on Planning to assist the commission and the institutions of higher learning in maintaining planning as a high priority.</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advisory council shall report to the executive committee of the commission, which shall serve as the standing committee on planning for the commission.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The advisory council shall submit to the executive committee of the commission its advice, reports, and draft plans.</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630.</w:t>
      </w:r>
      <w:r w:rsidR="00D335C9" w:rsidRPr="00612E9D">
        <w:rPr>
          <w:lang w:val="en-PH"/>
        </w:rPr>
        <w:t xml:space="preserve"> Individual planning process.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The Commission on Higher Education shall ensure that each public institution of higher learning in this State maintains its individual planning process.</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640.</w:t>
      </w:r>
      <w:r w:rsidR="00D335C9" w:rsidRPr="00612E9D">
        <w:rPr>
          <w:lang w:val="en-PH"/>
        </w:rPr>
        <w:t xml:space="preserve"> Prospectus for planning; statewide planning document; revisions.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chief executive officer of the Commission on Higher Education shall develop a prospectus for planning each year.</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In the initial year, the Advisory Council on Planning is responsible for developing a statewide planning document for submission to the commission.</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650.</w:t>
      </w:r>
      <w:r w:rsidR="00D335C9" w:rsidRPr="00612E9D">
        <w:rPr>
          <w:lang w:val="en-PH"/>
        </w:rPr>
        <w:t xml:space="preserve"> Institutional effectiveness program.</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The goals for maintaining an effective system of quality assessment by institutions of higher learning in South Carolina are to:</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assure that a system for measuring institutional achievement in regard to the performance indicators for quality academic success as contained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30 is in effect on every public college and university campus in this State;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provide a vehicle for disseminating the results of these measurements to the constituents within the State;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provide data relative to the effectiveness of each institution that can be used to initiate curriculum, programmatic, or policy changes within the institution necessary to meet the standards for these performance indicators.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The process by which these goals must be attained is as follows: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As a part of South Carolina's statewide planning process, each institution shall provide the commission with an annual report on the results of its institutional achievement program.</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612E9D"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b/>
          <w:lang w:val="en-PH"/>
        </w:rPr>
        <w:t xml:space="preserve">SECTION </w:t>
      </w:r>
      <w:r w:rsidR="00D335C9" w:rsidRPr="00612E9D">
        <w:rPr>
          <w:b/>
          <w:lang w:val="en-PH"/>
        </w:rPr>
        <w:t>59</w:t>
      </w:r>
      <w:r w:rsidRPr="00612E9D">
        <w:rPr>
          <w:b/>
          <w:lang w:val="en-PH"/>
        </w:rPr>
        <w:noBreakHyphen/>
      </w:r>
      <w:r w:rsidR="00D335C9" w:rsidRPr="00612E9D">
        <w:rPr>
          <w:b/>
          <w:lang w:val="en-PH"/>
        </w:rPr>
        <w:t>104</w:t>
      </w:r>
      <w:r w:rsidRPr="00612E9D">
        <w:rPr>
          <w:b/>
          <w:lang w:val="en-PH"/>
        </w:rPr>
        <w:noBreakHyphen/>
      </w:r>
      <w:r w:rsidR="00D335C9" w:rsidRPr="00612E9D">
        <w:rPr>
          <w:b/>
          <w:lang w:val="en-PH"/>
        </w:rPr>
        <w:t>660.</w:t>
      </w:r>
      <w:r w:rsidR="00D335C9" w:rsidRPr="00612E9D">
        <w:rPr>
          <w:lang w:val="en-PH"/>
        </w:rPr>
        <w:t xml:space="preserve"> State</w:t>
      </w:r>
      <w:r w:rsidRPr="00612E9D">
        <w:rPr>
          <w:lang w:val="en-PH"/>
        </w:rPr>
        <w:noBreakHyphen/>
      </w:r>
      <w:r w:rsidR="00D335C9" w:rsidRPr="00612E9D">
        <w:rPr>
          <w:lang w:val="en-PH"/>
        </w:rPr>
        <w:t>supported institutions to establish procedures and programs to measure student achievement.</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(A) All state</w:t>
      </w:r>
      <w:r w:rsidR="00612E9D" w:rsidRPr="00612E9D">
        <w:rPr>
          <w:lang w:val="en-PH"/>
        </w:rPr>
        <w:noBreakHyphen/>
      </w:r>
      <w:r w:rsidRPr="00612E9D">
        <w:rPr>
          <w:lang w:val="en-PH"/>
        </w:rPr>
        <w:t>supported institutions of higher learning shall establish their own procedures and programs to measure student achievement which must include, but are not limited to, the performance indicators contained in Section 59</w:t>
      </w:r>
      <w:r w:rsidR="00612E9D" w:rsidRPr="00612E9D">
        <w:rPr>
          <w:lang w:val="en-PH"/>
        </w:rPr>
        <w:noBreakHyphen/>
      </w:r>
      <w:r w:rsidRPr="00612E9D">
        <w:rPr>
          <w:lang w:val="en-PH"/>
        </w:rPr>
        <w:t>103</w:t>
      </w:r>
      <w:r w:rsidR="00612E9D" w:rsidRPr="00612E9D">
        <w:rPr>
          <w:lang w:val="en-PH"/>
        </w:rPr>
        <w:noBreakHyphen/>
      </w:r>
      <w:r w:rsidRPr="00612E9D">
        <w:rPr>
          <w:lang w:val="en-PH"/>
        </w:rPr>
        <w:t>30(B)(6) and (7). The procedures and programs must be submitted to the Commission on Higher Education as part of the plan for measuring institutional achievement and must:</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(2) be consistent with each institution's mission and educational objectives;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(3) involve faculty in setting the standards of achievement, selecting the measurement instruments, and analyzing the results;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(4) follow student progress through the curriculum, as appropriate;</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r>
      <w:r w:rsidRPr="00612E9D">
        <w:rPr>
          <w:lang w:val="en-PH"/>
        </w:rPr>
        <w:tab/>
        <w:t>(5) include follow</w:t>
      </w:r>
      <w:r w:rsidR="00612E9D" w:rsidRPr="00612E9D">
        <w:rPr>
          <w:lang w:val="en-PH"/>
        </w:rPr>
        <w:noBreakHyphen/>
      </w:r>
      <w:r w:rsidRPr="00612E9D">
        <w:rPr>
          <w:lang w:val="en-PH"/>
        </w:rPr>
        <w:t>up of graduates.</w:t>
      </w:r>
    </w:p>
    <w:p w:rsidR="00612E9D" w:rsidRDefault="00D335C9"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2E9D">
        <w:rPr>
          <w:lang w:val="en-PH"/>
        </w:rPr>
        <w:tab/>
        <w:t>(B) As part of their annual report on institutional achievement, all state</w:t>
      </w:r>
      <w:r w:rsidR="00612E9D" w:rsidRPr="00612E9D">
        <w:rPr>
          <w:lang w:val="en-PH"/>
        </w:rPr>
        <w:noBreakHyphen/>
      </w:r>
      <w:r w:rsidRPr="00612E9D">
        <w:rPr>
          <w:lang w:val="en-PH"/>
        </w:rPr>
        <w:t>supported colleges and universities shall describe their progress in developing assessment programs and submit information on student achievement to the commission.</w:t>
      </w: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5C9" w:rsidRPr="00612E9D">
        <w:rPr>
          <w:lang w:val="en-PH"/>
        </w:rPr>
        <w:t xml:space="preserve">: 1988 Act No. 629, </w:t>
      </w:r>
      <w:r w:rsidRPr="00612E9D">
        <w:rPr>
          <w:lang w:val="en-PH"/>
        </w:rPr>
        <w:t xml:space="preserve">Section </w:t>
      </w:r>
      <w:r w:rsidR="00D335C9" w:rsidRPr="00612E9D">
        <w:rPr>
          <w:lang w:val="en-PH"/>
        </w:rPr>
        <w:t xml:space="preserve">1; 1996 Act No. 359, </w:t>
      </w:r>
      <w:r w:rsidRPr="00612E9D">
        <w:rPr>
          <w:lang w:val="en-PH"/>
        </w:rPr>
        <w:t xml:space="preserve">Section </w:t>
      </w:r>
      <w:r w:rsidR="00D335C9" w:rsidRPr="00612E9D">
        <w:rPr>
          <w:lang w:val="en-PH"/>
        </w:rPr>
        <w:t>10.</w:t>
      </w:r>
    </w:p>
    <w:p w:rsidR="007250AB" w:rsidRPr="00612E9D" w:rsidRDefault="00612E9D" w:rsidP="00612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12E9D" w:rsidSect="00612E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E9D" w:rsidRDefault="00612E9D" w:rsidP="00612E9D">
      <w:r>
        <w:separator/>
      </w:r>
    </w:p>
  </w:endnote>
  <w:endnote w:type="continuationSeparator" w:id="0">
    <w:p w:rsidR="00612E9D" w:rsidRDefault="00612E9D" w:rsidP="0061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E9D" w:rsidRDefault="00612E9D" w:rsidP="00612E9D">
      <w:r>
        <w:separator/>
      </w:r>
    </w:p>
  </w:footnote>
  <w:footnote w:type="continuationSeparator" w:id="0">
    <w:p w:rsidR="00612E9D" w:rsidRDefault="00612E9D" w:rsidP="0061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9D" w:rsidRPr="00612E9D" w:rsidRDefault="00612E9D" w:rsidP="00612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C9"/>
    <w:rsid w:val="00376645"/>
    <w:rsid w:val="00401979"/>
    <w:rsid w:val="004F020F"/>
    <w:rsid w:val="00604E7C"/>
    <w:rsid w:val="00612E9D"/>
    <w:rsid w:val="006803EC"/>
    <w:rsid w:val="006C1A75"/>
    <w:rsid w:val="00B22B47"/>
    <w:rsid w:val="00B603E3"/>
    <w:rsid w:val="00D335C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3ECD0-BEDC-44F5-8216-E9268E89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35C9"/>
    <w:rPr>
      <w:rFonts w:ascii="Courier New" w:eastAsiaTheme="minorEastAsia" w:hAnsi="Courier New" w:cs="Courier New"/>
      <w:sz w:val="20"/>
      <w:szCs w:val="20"/>
    </w:rPr>
  </w:style>
  <w:style w:type="paragraph" w:styleId="Header">
    <w:name w:val="header"/>
    <w:basedOn w:val="Normal"/>
    <w:link w:val="HeaderChar"/>
    <w:uiPriority w:val="99"/>
    <w:unhideWhenUsed/>
    <w:rsid w:val="00612E9D"/>
    <w:pPr>
      <w:tabs>
        <w:tab w:val="center" w:pos="4680"/>
        <w:tab w:val="right" w:pos="9360"/>
      </w:tabs>
    </w:pPr>
  </w:style>
  <w:style w:type="character" w:customStyle="1" w:styleId="HeaderChar">
    <w:name w:val="Header Char"/>
    <w:basedOn w:val="DefaultParagraphFont"/>
    <w:link w:val="Header"/>
    <w:uiPriority w:val="99"/>
    <w:rsid w:val="00612E9D"/>
    <w:rPr>
      <w:rFonts w:cs="Times New Roman"/>
    </w:rPr>
  </w:style>
  <w:style w:type="paragraph" w:styleId="Footer">
    <w:name w:val="footer"/>
    <w:basedOn w:val="Normal"/>
    <w:link w:val="FooterChar"/>
    <w:uiPriority w:val="99"/>
    <w:unhideWhenUsed/>
    <w:rsid w:val="00612E9D"/>
    <w:pPr>
      <w:tabs>
        <w:tab w:val="center" w:pos="4680"/>
        <w:tab w:val="right" w:pos="9360"/>
      </w:tabs>
    </w:pPr>
  </w:style>
  <w:style w:type="character" w:customStyle="1" w:styleId="FooterChar">
    <w:name w:val="Footer Char"/>
    <w:basedOn w:val="DefaultParagraphFont"/>
    <w:link w:val="Footer"/>
    <w:uiPriority w:val="99"/>
    <w:rsid w:val="00612E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4597</Words>
  <Characters>26208</Characters>
  <Application>Microsoft Office Word</Application>
  <DocSecurity>0</DocSecurity>
  <Lines>218</Lines>
  <Paragraphs>61</Paragraphs>
  <ScaleCrop>false</ScaleCrop>
  <Company>Legislative Services Agency</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