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6A">
        <w:t>CHAPTER 12</w:t>
      </w:r>
    </w:p>
    <w:p w:rsidR="0070256A" w:rsidRP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256A">
        <w:t>Qualified Excess Benefits Arrangements</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10.</w:t>
      </w:r>
      <w:r w:rsidR="0030165C" w:rsidRPr="0070256A">
        <w:t xml:space="preserve"> Definitions.</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As used in this chapter, unless a different meaning is plainly required by the context:</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(1) "Board" means the Board of Directors of the South Carolina Public Employee Benefit Authority acting as trustee of the retirement systems and acting through its Division of Retirement Systems.</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(2) "Internal Revenue Code" means the Internal Revenue Code of 1986, as amended from time to time.</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(3) "QEBA" means a Qualified Excess Benefit Arrangements under Section 415(m) of the Internal Revenue Code.</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(4) "Retirement system" means the South Carolina Retirement System, Retirement System for Judges and Solicitors, Retirement System for Members of the General Assembly, and Police Officers Retirement System established pursuant to Chapters 1, 8, 9, and 11 of this title.</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 xml:space="preserve">28, eff June 4, 2008; 2012 Act No. 278, Pt IV, Subpt 2, </w:t>
      </w:r>
      <w:r w:rsidRPr="0070256A">
        <w:t xml:space="preserve">Section </w:t>
      </w:r>
      <w:r w:rsidR="0030165C" w:rsidRPr="0070256A">
        <w:t>55, eff July 1, 2012.</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20.</w:t>
      </w:r>
      <w:r w:rsidR="0030165C" w:rsidRPr="0070256A">
        <w:t xml:space="preserve"> Qualified Excess Benefit Arrangements created.</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30.</w:t>
      </w:r>
      <w:r w:rsidR="0030165C" w:rsidRPr="0070256A">
        <w:t xml:space="preserve"> Administration of QEBAs.</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 qualification under Section 415(m) of the Internal Revenue Code.</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40.</w:t>
      </w:r>
      <w:r w:rsidR="0030165C" w:rsidRPr="0070256A">
        <w:t xml:space="preserve"> Eligibility for participation in a QEBA.</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50.</w:t>
      </w:r>
      <w:r w:rsidR="0030165C" w:rsidRPr="0070256A">
        <w:t xml:space="preserve"> QEBA supplemental retirement allowance.</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 xml:space="preserve">On and after the effective date of the QEBA, the board shall pay to each eligible retiree and beneficiary a supplemental retirement allowance equal to the difference between the retiree's or beneficiary's monthly benefit otherwise payable from the applicable retirement system prior to any reduction or limitation because </w:t>
      </w:r>
      <w:r w:rsidRPr="0070256A">
        <w:lastRenderedPageBreak/>
        <w:t>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60.</w:t>
      </w:r>
      <w:r w:rsidR="0030165C" w:rsidRPr="0070256A">
        <w:t xml:space="preserve"> Amount of contributions to the QEBA.</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actuary's service shall be paid by the applicable employers.</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70.</w:t>
      </w:r>
      <w:r w:rsidR="0030165C" w:rsidRPr="0070256A">
        <w:t xml:space="preserve"> Employer contributions and separate fund.</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80.</w:t>
      </w:r>
      <w:r w:rsidR="0030165C" w:rsidRPr="0070256A">
        <w:t xml:space="preserve"> No ability to defer.</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A member, retired member, or beneficiary cannot elect to defer the receipt of all or any part of the payments due under a QEBA.</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90.</w:t>
      </w:r>
      <w:r w:rsidR="0030165C" w:rsidRPr="0070256A">
        <w:t xml:space="preserve"> No assignment.</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Payments under a QEBA are exempt from garnishment, assignment, alienation, judgments, and other legal processes to the same extent as a retirement allowance under a retirement system.</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100.</w:t>
      </w:r>
      <w:r w:rsidR="0030165C" w:rsidRPr="0070256A">
        <w:t xml:space="preserve"> QEBA funds unsecured.</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lastRenderedPageBreak/>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110.</w:t>
      </w:r>
      <w:r w:rsidR="0030165C" w:rsidRPr="0070256A">
        <w:t xml:space="preserve"> QEBA is a governmental plan.</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A QEBA is a portion of a governmental plan as defined in Section 414(d) of the Internal Revenue Code, and is intended to meet the requirements of Internal Revenue Code Sections 115 and 415(m), and shall be so interpreted and administered.</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65C" w:rsidRPr="0070256A">
        <w:t xml:space="preserve">: 2008 Act No. 311, </w:t>
      </w:r>
      <w:r w:rsidRPr="0070256A">
        <w:t xml:space="preserve">Section </w:t>
      </w:r>
      <w:r w:rsidR="0030165C" w:rsidRPr="0070256A">
        <w:t>28, eff June 4, 2008.</w:t>
      </w:r>
    </w:p>
    <w:p w:rsidR="0070256A" w:rsidRP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rPr>
          <w:b/>
        </w:rPr>
        <w:t xml:space="preserve">SECTION </w:t>
      </w:r>
      <w:r w:rsidR="0030165C" w:rsidRPr="0070256A">
        <w:rPr>
          <w:b/>
        </w:rPr>
        <w:t>9</w:t>
      </w:r>
      <w:r w:rsidRPr="0070256A">
        <w:rPr>
          <w:b/>
        </w:rPr>
        <w:noBreakHyphen/>
      </w:r>
      <w:r w:rsidR="0030165C" w:rsidRPr="0070256A">
        <w:rPr>
          <w:b/>
        </w:rPr>
        <w:t>12</w:t>
      </w:r>
      <w:r w:rsidRPr="0070256A">
        <w:rPr>
          <w:b/>
        </w:rPr>
        <w:noBreakHyphen/>
      </w:r>
      <w:r w:rsidR="0030165C" w:rsidRPr="0070256A">
        <w:rPr>
          <w:b/>
        </w:rPr>
        <w:t>120.</w:t>
      </w:r>
      <w:r w:rsidR="0030165C" w:rsidRPr="0070256A">
        <w:t xml:space="preserve"> No deduction for employer contributions.</w:t>
      </w:r>
    </w:p>
    <w:p w:rsidR="0070256A" w:rsidRDefault="0030165C"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56A">
        <w:tab/>
        <w:t>Amounts deducted from employer contributions and deposited in a separate QEBA fund shall not increase the amount of employer contributions required under Chapters 1, 8, 9, and 11 of this title.</w:t>
      </w: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56A" w:rsidRDefault="0070256A"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65C" w:rsidRPr="0070256A">
        <w:t xml:space="preserve">: 2008 Act No. 311, </w:t>
      </w:r>
      <w:r w:rsidRPr="0070256A">
        <w:t xml:space="preserve">Section </w:t>
      </w:r>
      <w:r w:rsidR="0030165C" w:rsidRPr="0070256A">
        <w:t>28, eff June 4, 2008.</w:t>
      </w:r>
    </w:p>
    <w:p w:rsidR="00B71A37" w:rsidRPr="0070256A" w:rsidRDefault="00B71A37" w:rsidP="0070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0256A" w:rsidSect="007025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56A" w:rsidRDefault="0070256A" w:rsidP="0070256A">
      <w:r>
        <w:separator/>
      </w:r>
    </w:p>
  </w:endnote>
  <w:endnote w:type="continuationSeparator" w:id="0">
    <w:p w:rsidR="0070256A" w:rsidRDefault="0070256A" w:rsidP="0070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56A" w:rsidRPr="0070256A" w:rsidRDefault="0070256A" w:rsidP="0070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56A" w:rsidRPr="0070256A" w:rsidRDefault="0070256A" w:rsidP="00702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56A" w:rsidRPr="0070256A" w:rsidRDefault="0070256A" w:rsidP="0070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56A" w:rsidRDefault="0070256A" w:rsidP="0070256A">
      <w:r>
        <w:separator/>
      </w:r>
    </w:p>
  </w:footnote>
  <w:footnote w:type="continuationSeparator" w:id="0">
    <w:p w:rsidR="0070256A" w:rsidRDefault="0070256A" w:rsidP="0070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56A" w:rsidRPr="0070256A" w:rsidRDefault="0070256A" w:rsidP="0070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56A" w:rsidRPr="0070256A" w:rsidRDefault="0070256A" w:rsidP="00702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56A" w:rsidRPr="0070256A" w:rsidRDefault="0070256A" w:rsidP="00702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5C"/>
    <w:rsid w:val="00011B46"/>
    <w:rsid w:val="0013374B"/>
    <w:rsid w:val="001A0DBE"/>
    <w:rsid w:val="001B25FC"/>
    <w:rsid w:val="001D352E"/>
    <w:rsid w:val="001F0FA2"/>
    <w:rsid w:val="00274668"/>
    <w:rsid w:val="002B6473"/>
    <w:rsid w:val="002C1C67"/>
    <w:rsid w:val="0030165C"/>
    <w:rsid w:val="003E6DD7"/>
    <w:rsid w:val="00417C71"/>
    <w:rsid w:val="005137FA"/>
    <w:rsid w:val="00517B69"/>
    <w:rsid w:val="005834BA"/>
    <w:rsid w:val="005E512F"/>
    <w:rsid w:val="005E56CC"/>
    <w:rsid w:val="00603D40"/>
    <w:rsid w:val="006D61E9"/>
    <w:rsid w:val="0070256A"/>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0CEEB-91B9-452B-99DF-010032DE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165C"/>
    <w:rPr>
      <w:rFonts w:ascii="Courier New" w:eastAsiaTheme="minorEastAsia" w:hAnsi="Courier New" w:cs="Courier New"/>
      <w:sz w:val="20"/>
      <w:szCs w:val="20"/>
    </w:rPr>
  </w:style>
  <w:style w:type="paragraph" w:styleId="Header">
    <w:name w:val="header"/>
    <w:basedOn w:val="Normal"/>
    <w:link w:val="HeaderChar"/>
    <w:uiPriority w:val="99"/>
    <w:unhideWhenUsed/>
    <w:rsid w:val="0070256A"/>
    <w:pPr>
      <w:tabs>
        <w:tab w:val="center" w:pos="4680"/>
        <w:tab w:val="right" w:pos="9360"/>
      </w:tabs>
    </w:pPr>
  </w:style>
  <w:style w:type="character" w:customStyle="1" w:styleId="HeaderChar">
    <w:name w:val="Header Char"/>
    <w:basedOn w:val="DefaultParagraphFont"/>
    <w:link w:val="Header"/>
    <w:uiPriority w:val="99"/>
    <w:rsid w:val="0070256A"/>
    <w:rPr>
      <w:rFonts w:ascii="Times New Roman" w:hAnsi="Times New Roman" w:cs="Times New Roman"/>
    </w:rPr>
  </w:style>
  <w:style w:type="paragraph" w:styleId="Footer">
    <w:name w:val="footer"/>
    <w:basedOn w:val="Normal"/>
    <w:link w:val="FooterChar"/>
    <w:uiPriority w:val="99"/>
    <w:unhideWhenUsed/>
    <w:rsid w:val="0070256A"/>
    <w:pPr>
      <w:tabs>
        <w:tab w:val="center" w:pos="4680"/>
        <w:tab w:val="right" w:pos="9360"/>
      </w:tabs>
    </w:pPr>
  </w:style>
  <w:style w:type="character" w:customStyle="1" w:styleId="FooterChar">
    <w:name w:val="Footer Char"/>
    <w:basedOn w:val="DefaultParagraphFont"/>
    <w:link w:val="Footer"/>
    <w:uiPriority w:val="99"/>
    <w:rsid w:val="007025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6583</Characters>
  <Application>Microsoft Office Word</Application>
  <DocSecurity>0</DocSecurity>
  <Lines>54</Lines>
  <Paragraphs>15</Paragraphs>
  <ScaleCrop>false</ScaleCrop>
  <Company>Legislative Services Agency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2023-09-25T18:52:00Z</dcterms:created>
  <dcterms:modified xsi:type="dcterms:W3CDTF">2023-09-25T18:52:00Z</dcterms:modified>
</cp:coreProperties>
</file>