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841BD">
        <w:t>CHAPTER 15</w:t>
      </w:r>
    </w:p>
    <w:p w:rsidR="00E841BD" w:rsidRP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1BD">
        <w:t>Local and State Officers and Employees Generally</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10.</w:t>
      </w:r>
      <w:r w:rsidR="007C70D1" w:rsidRPr="00E841BD">
        <w:t xml:space="preserve"> Determination of compensation of officers and employees.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Except as otherwise provided or as prohibited by the Constitution of this State, the compensation of all officers and employees of the State or any political subdivision, department or agency thereof shall be as from time to time provided by the General Assembly or the particular political subdivision, department or agency concerned, as the case may be.</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70D1" w:rsidRPr="00E841BD">
        <w:t xml:space="preserve">: 1962 Code </w:t>
      </w:r>
      <w:r w:rsidRPr="00E841BD">
        <w:t xml:space="preserve">Section </w:t>
      </w:r>
      <w:r w:rsidR="007C70D1" w:rsidRPr="00E841BD">
        <w:t>1</w:t>
      </w:r>
      <w:r w:rsidRPr="00E841BD">
        <w:noBreakHyphen/>
      </w:r>
      <w:r w:rsidR="007C70D1" w:rsidRPr="00E841BD">
        <w:t xml:space="preserve">50; 1952 Code </w:t>
      </w:r>
      <w:r w:rsidRPr="00E841BD">
        <w:t xml:space="preserve">Section </w:t>
      </w:r>
      <w:r w:rsidR="007C70D1" w:rsidRPr="00E841BD">
        <w:t>1</w:t>
      </w:r>
      <w:r w:rsidRPr="00E841BD">
        <w:noBreakHyphen/>
      </w:r>
      <w:r w:rsidR="007C70D1" w:rsidRPr="00E841BD">
        <w:t>50; 1951 (47) 506.</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30.</w:t>
      </w:r>
      <w:r w:rsidR="007C70D1" w:rsidRPr="00E841BD">
        <w:t xml:space="preserve"> Duties of officers receiving statutory publications; manner in which publications are delivered.</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Each State and county officer entitled to receive a set of the Code, Code Supplement, Acts, Journals or other such publication shall file with the director of the Legislative Council a receipt acknowledging receipt of it before such publication shall be delivered to him. Each officer receiving such publications shall keep them in his office where they may be used by the public, but this provision shall in nowise affect any of the duties now imposed by law on any officer. Provided, that delivery may be made in the discretion of the director of the Legislative Council by furnishing a direct mailing list to the publisher of such publications or by delivery to the clerks of court in the several counties with a list explaining to whom the publications should be delivered, and requiring the clerks of court, in such event, to give a receipt for the entire delivery.</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70D1" w:rsidRPr="00E841BD">
        <w:t xml:space="preserve">: 1962 Code </w:t>
      </w:r>
      <w:r w:rsidRPr="00E841BD">
        <w:t xml:space="preserve">Section </w:t>
      </w:r>
      <w:r w:rsidR="007C70D1" w:rsidRPr="00E841BD">
        <w:t>1</w:t>
      </w:r>
      <w:r w:rsidRPr="00E841BD">
        <w:noBreakHyphen/>
      </w:r>
      <w:r w:rsidR="007C70D1" w:rsidRPr="00E841BD">
        <w:t xml:space="preserve">60; 1952 Code </w:t>
      </w:r>
      <w:r w:rsidRPr="00E841BD">
        <w:t xml:space="preserve">Section </w:t>
      </w:r>
      <w:r w:rsidR="007C70D1" w:rsidRPr="00E841BD">
        <w:t>1</w:t>
      </w:r>
      <w:r w:rsidRPr="00E841BD">
        <w:noBreakHyphen/>
      </w:r>
      <w:r w:rsidR="007C70D1" w:rsidRPr="00E841BD">
        <w:t xml:space="preserve">60; 1942 Code </w:t>
      </w:r>
      <w:r w:rsidRPr="00E841BD">
        <w:t xml:space="preserve">Section </w:t>
      </w:r>
      <w:r w:rsidR="007C70D1" w:rsidRPr="00E841BD">
        <w:t>2118</w:t>
      </w:r>
      <w:r w:rsidRPr="00E841BD">
        <w:noBreakHyphen/>
      </w:r>
      <w:r w:rsidR="007C70D1" w:rsidRPr="00E841BD">
        <w:t>2; 1932 (37) 1185; 1940 (41) 1940; 1972 (57) 2809.</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40.</w:t>
      </w:r>
      <w:r w:rsidR="007C70D1" w:rsidRPr="00E841BD">
        <w:t xml:space="preserve"> Officer's delivery of state</w:t>
      </w:r>
      <w:r w:rsidRPr="00E841BD">
        <w:noBreakHyphen/>
      </w:r>
      <w:r w:rsidR="007C70D1" w:rsidRPr="00E841BD">
        <w:t>owned Code and supplements to successor in office; liability on bond for value of retained Code; Code Commissioner to determine value.</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An officer receiving a set of the Code and its supplements, upon leaving office, shall deliver to his successor in office the codes and supplements which he received as an officer. An officer leaving office without turning over to his successor the sets of the codes and supplements delivered to him by virtue of his office is liable for them on his official bond. The Code Commissioner shall determine the value of the set. The codes and supplements after distribution to officers are and remain the property of the State and must be returned to the State Librarian by a person who is not authorized by law to retain them. The Attorney General shall enforce the provisions of this section and Section 8</w:t>
      </w:r>
      <w:r w:rsidR="00E841BD" w:rsidRPr="00E841BD">
        <w:noBreakHyphen/>
      </w:r>
      <w:r w:rsidRPr="00E841BD">
        <w:t>15</w:t>
      </w:r>
      <w:r w:rsidR="00E841BD" w:rsidRPr="00E841BD">
        <w:noBreakHyphen/>
      </w:r>
      <w:r w:rsidRPr="00E841BD">
        <w:t>30.</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70D1" w:rsidRPr="00E841BD">
        <w:t xml:space="preserve">: 1962 Code </w:t>
      </w:r>
      <w:r w:rsidRPr="00E841BD">
        <w:t xml:space="preserve">Section </w:t>
      </w:r>
      <w:r w:rsidR="007C70D1" w:rsidRPr="00E841BD">
        <w:t>1</w:t>
      </w:r>
      <w:r w:rsidRPr="00E841BD">
        <w:noBreakHyphen/>
      </w:r>
      <w:r w:rsidR="007C70D1" w:rsidRPr="00E841BD">
        <w:t xml:space="preserve">61; 1952 Code </w:t>
      </w:r>
      <w:r w:rsidRPr="00E841BD">
        <w:t xml:space="preserve">Section </w:t>
      </w:r>
      <w:r w:rsidR="007C70D1" w:rsidRPr="00E841BD">
        <w:t>1</w:t>
      </w:r>
      <w:r w:rsidRPr="00E841BD">
        <w:noBreakHyphen/>
      </w:r>
      <w:r w:rsidR="007C70D1" w:rsidRPr="00E841BD">
        <w:t xml:space="preserve">61; 1942 Code </w:t>
      </w:r>
      <w:r w:rsidRPr="00E841BD">
        <w:t xml:space="preserve">Section </w:t>
      </w:r>
      <w:r w:rsidR="007C70D1" w:rsidRPr="00E841BD">
        <w:t>2118</w:t>
      </w:r>
      <w:r w:rsidRPr="00E841BD">
        <w:noBreakHyphen/>
      </w:r>
      <w:r w:rsidR="007C70D1" w:rsidRPr="00E841BD">
        <w:t xml:space="preserve">2; 1932 (37) 1185; 1940 (41) 1940; 2009 Act No. 10, </w:t>
      </w:r>
      <w:r w:rsidRPr="00E841BD">
        <w:t xml:space="preserve">Section </w:t>
      </w:r>
      <w:r w:rsidR="007C70D1" w:rsidRPr="00E841BD">
        <w:t>3, eff May 6, 2009.</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50.</w:t>
      </w:r>
      <w:r w:rsidR="007C70D1" w:rsidRPr="00E841BD">
        <w:t xml:space="preserve"> Public employee taking statement in investigation to provide copy to person making statement.</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Whenever any person employed by the State, or any county, city or municipality thereof, or any part of any such governing body, shall take a written statement in any investigation of any kind or nature from any person, the person receiving or taking the written statement shall give to the person making the statement a copy thereof and shall obtain from the person making the statement a signed receipt for the copy so delivered.</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70D1" w:rsidRPr="00E841BD">
        <w:t xml:space="preserve">: 1962 Code </w:t>
      </w:r>
      <w:r w:rsidRPr="00E841BD">
        <w:t xml:space="preserve">Section </w:t>
      </w:r>
      <w:r w:rsidR="007C70D1" w:rsidRPr="00E841BD">
        <w:t>1</w:t>
      </w:r>
      <w:r w:rsidRPr="00E841BD">
        <w:noBreakHyphen/>
      </w:r>
      <w:r w:rsidR="007C70D1" w:rsidRPr="00E841BD">
        <w:t>65; 1952 (47) 1977.</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60.</w:t>
      </w:r>
      <w:r w:rsidR="007C70D1" w:rsidRPr="00E841BD">
        <w:t xml:space="preserve"> Powers of governmental units to provide in</w:t>
      </w:r>
      <w:r w:rsidRPr="00E841BD">
        <w:noBreakHyphen/>
      </w:r>
      <w:r w:rsidR="007C70D1" w:rsidRPr="00E841BD">
        <w:t>service training for employees.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 xml:space="preserve">It is hereby declared to be the public policy that the State and its subdivisions should foster and encourage the training of officials and employees after entry into public service so that they may improve their </w:t>
      </w:r>
      <w:r w:rsidRPr="00E841BD">
        <w:lastRenderedPageBreak/>
        <w:t>knowledge and efficiency in the operations of State and local government and thus improve public service. To that end it is deemed advisable that subdivisions of the State be granted the authority to accomplish that purpose.</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Departments, bureaus and agencies of the State government and counties, municipalities, school districts and other governmental units may:</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(1) Appropriate and expend public funds;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(2) Use property, equipment, materials, and facilities owned or controlled by them;</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(3) Provide by statute, local law or ordinance, rules and regulations for the establishment and conduct of training programs including the methods of selecting officials and employees eligible to participate in such training programs;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(4) Contract with colleges, universities, other educational institutions, organizations, and individuals to conduct training courses and enroll officials and employees in existing courses which will improve their skill and efficiency;</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(5) Provide that officials or employees taking such courses or training exceeding ninety days in length shall be required to give assurance to the employing unit of government that he will upon completion of the training period remain in the service of such unit, if his services are otherwise satisfactory, for not less than one year or refund the amount of salary, wages, and expenses that such unit has paid to him or for his benefit during his training period;</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(6) Exchange with the State; other subdivisions, states or institutions, in or out of State, approved by the subdivision governing body; or the United States Government, officers or employees for training purposes;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(7) Arrange by contract with other subdivisions, the State or the United States for the training of officials and employees for compensation to be agreed upon among the party governmental units;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(8) Provide that officials and employees attending training courses or on exchange for the purpose of training may remain the employees of the governmental unit employing them and shall continue to be entitled to all benefits and rights as though continuously employed by the employing unit of government at the original station or place;</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(9) Pay reasonable traveling expenses and subsistence of such officials and employees during the time they are receiving training;</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(10) Provide that the money appropriated in the budget may be used for the payment of salaries or wages and supplies and services necessary for such training program, including salaries of instructors and other personnel who may be employed for that purpose;</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(11) Do all other things necessary or appropriate and incidental to the administration of this section.</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70D1" w:rsidRPr="00E841BD">
        <w:t xml:space="preserve">: 1962 Code </w:t>
      </w:r>
      <w:r w:rsidRPr="00E841BD">
        <w:t xml:space="preserve">Section </w:t>
      </w:r>
      <w:r w:rsidR="007C70D1" w:rsidRPr="00E841BD">
        <w:t>1</w:t>
      </w:r>
      <w:r w:rsidRPr="00E841BD">
        <w:noBreakHyphen/>
      </w:r>
      <w:r w:rsidR="007C70D1" w:rsidRPr="00E841BD">
        <w:t>66.1; 1967 (55) 229.</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65.</w:t>
      </w:r>
      <w:r w:rsidR="007C70D1" w:rsidRPr="00E841BD">
        <w:t xml:space="preserve"> Annual salary supplements.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(A) The General Assembly shall appropriate annually salary supplements for the following county officers: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(1) clerks of court;</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(2) probate judges;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(3) sheriffs;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(4) registers of deeds;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(5) auditors;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(6) treasurers.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(B) The amounts appropriated for salary supplements pursuant to subsection (A) must include both salary and related employer contributions and are in addition to amounts provided as compensation for these officials by counties. To the extent that compensation for these officers is reduced by a county or there is any other reduction of expenditures in the operations of their offices, a corresponding reduction must be made in the distribution otherwise due the county pursuant to Chapter 27 of Title 6, the State Aid to Subdivisions Act.</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lastRenderedPageBreak/>
        <w:tab/>
        <w:t>(C) Except as provided in subsection (B), the salary supplement must be uniform with respect to a particular county officer but may vary between the different category of officers.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(D) Amounts appropriated for the officers listed in subsection (A)(1), (2), (3), and (4) must be paid to county treasurers in a lump sum at the beginning of the fiscal year and paid to these officers over a twelve</w:t>
      </w:r>
      <w:r w:rsidR="00E841BD" w:rsidRPr="00E841BD">
        <w:noBreakHyphen/>
      </w:r>
      <w:r w:rsidRPr="00E841BD">
        <w:t>month period in the same manner that salaries are paid county employees. Amounts appropriated pursuant to this section for the officers listed in subsection (A)(5) and (6) must be administered by the Office of the Comptroller General and paid in accordance with the schedule and method of payment provided for state employees.</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70D1" w:rsidRPr="00E841BD">
        <w:t xml:space="preserve">: 1996 Act No. 458, Part II, </w:t>
      </w:r>
      <w:r w:rsidRPr="00E841BD">
        <w:t xml:space="preserve">Section </w:t>
      </w:r>
      <w:r w:rsidR="007C70D1" w:rsidRPr="00E841BD">
        <w:t xml:space="preserve">17A, eff July 1, 1996; 1997 Act No. 34, </w:t>
      </w:r>
      <w:r w:rsidRPr="00E841BD">
        <w:t xml:space="preserve">Section </w:t>
      </w:r>
      <w:r w:rsidR="007C70D1" w:rsidRPr="00E841BD">
        <w:t>1, eff January 1, 1998.</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70.</w:t>
      </w:r>
      <w:r w:rsidR="007C70D1" w:rsidRPr="00E841BD">
        <w:t xml:space="preserve"> Non</w:t>
      </w:r>
      <w:r w:rsidRPr="00E841BD">
        <w:noBreakHyphen/>
      </w:r>
      <w:r w:rsidR="007C70D1" w:rsidRPr="00E841BD">
        <w:t>discriminatory procurement of construction</w:t>
      </w:r>
      <w:r w:rsidRPr="00E841BD">
        <w:noBreakHyphen/>
      </w:r>
      <w:r w:rsidR="007C70D1" w:rsidRPr="00E841BD">
        <w:t>related services by the State; exemptions.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(A) It is the intent of the General Assembly that the provisions of this section provide for more economical, nondiscriminatory, neutral, and efficient procurement of construction</w:t>
      </w:r>
      <w:r w:rsidR="00E841BD" w:rsidRPr="00E841BD">
        <w:noBreakHyphen/>
      </w:r>
      <w:r w:rsidRPr="00E841BD">
        <w:t>related services by this State and political subdivisions of this State as market participants. The General Assembly finds that providing for fair and open competition best effectuates this intent.</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(B) An agent or employee of this State, a board or governing body of this State, or of any institution of state government, or any agent, employee, or board or governing body of any political subdivision of this State awarding a contract for the construction, repair, remodeling, or demolition of a public building shall not in any bid specifications, project agreements, or other controlling documents:</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(1) require or prohibit a bidder, offeror, contractor, or subcontractor from entering into or adhering to an agreement with one or more labor organizations in regard to that project or a related construction project; and</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(2) otherwise discriminate against a bidder, offeror, contractor, or subcontractor for becoming, remaining, refusing to become or remain a signatory to, or for adhering or refusing to adhere to an agreement with one or more labor organizations in regard to that project or a related construction project.</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(C) An agent or employee of this State, a board or governing body of this State, or of any institution of state government, or an agent, employee, or board or governing body of any political subdivision of this State shall not award a grant, tax abatement, or tax credit that is conditioned upon a requirement that the person receiving the grant, tax abatement, or tax credit include a term described in subsection (B) in a contract document for any construction, improvement, maintenance, or renovation to real property or fixtures that are the subject of the grant, tax abatement, or tax credit.</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(D) This section does not prohibit an agent or employee of this State, a board or governing body of this State, or of any institution of state government, or an agent, employee, or board or governing body of any political subdivision of this State from awarding a contract, grant, tax abatement, or tax credit to a private owner, bidder, contractor, or subcontractor who enters into or who is party to an agreement with a labor organization if being or becoming a party or adhering to an agreement with a labor organization is not a condition for award of the contract, grant, tax abatement, or tax credit, and if the state agent, employee, or board or the political subdivision does not discriminate against a private owner, bidder, contractor, or subcontractor in the awarding of that contract, grant, tax abatement, or tax credit based upon the person's status as being or becoming, or the willingness or refusal to become, a party to an agreement with a labor organization.</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(E) This section does not prohibit a contractor or subcontractor from voluntarily entering into or complying with an agreement entered into with one or more labor organizations in regard to a contract with this State or a political subdivision of this State or funded in whole or in part from a grant, tax abatement, or tax credit from this State or political subdivision.</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(F) This State or the governing body of a political subdivision may exempt a particular project, contract, subcontract, grant, tax abatement, or tax credit from the requirements of any or all of the provisions of subsection (B) or (C) if the State or governing body of the political subdivision finds, after public notice and a hearing, that special circumstances require an exemption to avert an imminent threat to public health or safety. A finding of special circumstances under this section must not be based on the possibility or presence of a labor dispute concerning the use of contractors or subcontractors who are nonsignatories to, or otherwise do not adhere to, agreements with one or more labor organizations, or concerning employees on the project who are not members of or affiliated with a labor organization.</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t>(G) This section does not do either of the following:</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(1) prohibit employers or other parties from entering into agreements or engaging in any other activity protected by the National Labor Relations Act, 29 U.S.C. Sections 151</w:t>
      </w:r>
      <w:r w:rsidR="00E841BD" w:rsidRPr="00E841BD">
        <w:noBreakHyphen/>
      </w:r>
      <w:r w:rsidRPr="00E841BD">
        <w:t>169; or</w:t>
      </w:r>
    </w:p>
    <w:p w:rsidR="00E841BD" w:rsidRDefault="007C70D1"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tab/>
      </w:r>
      <w:r w:rsidRPr="00E841BD">
        <w:tab/>
        <w:t>(2) interfere with labor relations of parties that are left unregulated under the National Labor Relations Act, 29 U.S.C. Sections 151</w:t>
      </w:r>
      <w:r w:rsidR="00E841BD" w:rsidRPr="00E841BD">
        <w:noBreakHyphen/>
      </w:r>
      <w:r w:rsidRPr="00E841BD">
        <w:t>169.</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70D1" w:rsidRPr="00E841BD">
        <w:t xml:space="preserve">: 2013 Act No. 46, </w:t>
      </w:r>
      <w:r w:rsidRPr="00E841BD">
        <w:t xml:space="preserve">Section </w:t>
      </w:r>
      <w:r w:rsidR="007C70D1" w:rsidRPr="00E841BD">
        <w:t>1, eff June 7, 2013.</w:t>
      </w:r>
    </w:p>
    <w:p w:rsidR="00E841BD" w:rsidRP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1BD">
        <w:rPr>
          <w:b/>
        </w:rPr>
        <w:t xml:space="preserve">SECTION </w:t>
      </w:r>
      <w:r w:rsidR="007C70D1" w:rsidRPr="00E841BD">
        <w:rPr>
          <w:b/>
        </w:rPr>
        <w:t>8</w:t>
      </w:r>
      <w:r w:rsidRPr="00E841BD">
        <w:rPr>
          <w:b/>
        </w:rPr>
        <w:noBreakHyphen/>
      </w:r>
      <w:r w:rsidR="007C70D1" w:rsidRPr="00E841BD">
        <w:rPr>
          <w:b/>
        </w:rPr>
        <w:t>15</w:t>
      </w:r>
      <w:r w:rsidRPr="00E841BD">
        <w:rPr>
          <w:b/>
        </w:rPr>
        <w:noBreakHyphen/>
      </w:r>
      <w:r w:rsidR="007C70D1" w:rsidRPr="00E841BD">
        <w:rPr>
          <w:b/>
        </w:rPr>
        <w:t>80.</w:t>
      </w:r>
      <w:r w:rsidR="007C70D1" w:rsidRPr="00E841BD">
        <w:t xml:space="preserve"> Repealed.</w:t>
      </w: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1BD" w:rsidRDefault="00E841BD"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70D1" w:rsidRPr="00E841BD">
        <w:t>: Former Section, titled COVID</w:t>
      </w:r>
      <w:r w:rsidRPr="00E841BD">
        <w:noBreakHyphen/>
      </w:r>
      <w:r w:rsidR="007C70D1" w:rsidRPr="00E841BD">
        <w:t xml:space="preserve">19 vaccination for first responders, had the following history: 2022 Act No. 142 (H.3126), </w:t>
      </w:r>
      <w:r w:rsidRPr="00E841BD">
        <w:t xml:space="preserve">Section </w:t>
      </w:r>
      <w:r w:rsidR="007C70D1" w:rsidRPr="00E841BD">
        <w:t xml:space="preserve">4, eff April 25, 2022. Repealed by 2022 Act No. 142 (H.3126), </w:t>
      </w:r>
      <w:r w:rsidRPr="00E841BD">
        <w:t xml:space="preserve">Section </w:t>
      </w:r>
      <w:r w:rsidR="007C70D1" w:rsidRPr="00E841BD">
        <w:t>12, eff December 31, 2023.</w:t>
      </w:r>
    </w:p>
    <w:p w:rsidR="003C285A" w:rsidRPr="00E841BD" w:rsidRDefault="003C285A" w:rsidP="00E841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841BD" w:rsidSect="00E841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41BD" w:rsidRDefault="00E841BD" w:rsidP="00E841BD">
      <w:pPr>
        <w:spacing w:after="0" w:line="240" w:lineRule="auto"/>
      </w:pPr>
      <w:r>
        <w:separator/>
      </w:r>
    </w:p>
  </w:endnote>
  <w:endnote w:type="continuationSeparator" w:id="0">
    <w:p w:rsidR="00E841BD" w:rsidRDefault="00E841BD" w:rsidP="00E84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1BD" w:rsidRPr="00E841BD" w:rsidRDefault="00E841BD" w:rsidP="00E841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1BD" w:rsidRPr="00E841BD" w:rsidRDefault="00E841BD" w:rsidP="00E84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1BD" w:rsidRPr="00E841BD" w:rsidRDefault="00E841BD" w:rsidP="00E84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41BD" w:rsidRDefault="00E841BD" w:rsidP="00E841BD">
      <w:pPr>
        <w:spacing w:after="0" w:line="240" w:lineRule="auto"/>
      </w:pPr>
      <w:r>
        <w:separator/>
      </w:r>
    </w:p>
  </w:footnote>
  <w:footnote w:type="continuationSeparator" w:id="0">
    <w:p w:rsidR="00E841BD" w:rsidRDefault="00E841BD" w:rsidP="00E84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1BD" w:rsidRPr="00E841BD" w:rsidRDefault="00E841BD" w:rsidP="00E84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1BD" w:rsidRPr="00E841BD" w:rsidRDefault="00E841BD" w:rsidP="00E84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1BD" w:rsidRPr="00E841BD" w:rsidRDefault="00E841BD" w:rsidP="00E84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0D1"/>
    <w:rsid w:val="000929E5"/>
    <w:rsid w:val="00197975"/>
    <w:rsid w:val="002C68C1"/>
    <w:rsid w:val="003C285A"/>
    <w:rsid w:val="00514D67"/>
    <w:rsid w:val="00700E5B"/>
    <w:rsid w:val="007248EF"/>
    <w:rsid w:val="007C70D1"/>
    <w:rsid w:val="00892412"/>
    <w:rsid w:val="00984CB8"/>
    <w:rsid w:val="009B3280"/>
    <w:rsid w:val="00A115C1"/>
    <w:rsid w:val="00E841B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277623-F0FF-444F-B595-AF3C7788D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70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0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0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0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0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0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0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0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0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0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0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0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0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0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0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0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0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0D1"/>
    <w:rPr>
      <w:rFonts w:eastAsiaTheme="majorEastAsia" w:cstheme="majorBidi"/>
      <w:color w:val="272727" w:themeColor="text1" w:themeTint="D8"/>
    </w:rPr>
  </w:style>
  <w:style w:type="paragraph" w:styleId="Title">
    <w:name w:val="Title"/>
    <w:basedOn w:val="Normal"/>
    <w:next w:val="Normal"/>
    <w:link w:val="TitleChar"/>
    <w:uiPriority w:val="10"/>
    <w:qFormat/>
    <w:rsid w:val="007C70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0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0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0D1"/>
    <w:pPr>
      <w:spacing w:before="160"/>
      <w:jc w:val="center"/>
    </w:pPr>
    <w:rPr>
      <w:i/>
      <w:iCs/>
      <w:color w:val="404040" w:themeColor="text1" w:themeTint="BF"/>
    </w:rPr>
  </w:style>
  <w:style w:type="character" w:customStyle="1" w:styleId="QuoteChar">
    <w:name w:val="Quote Char"/>
    <w:basedOn w:val="DefaultParagraphFont"/>
    <w:link w:val="Quote"/>
    <w:uiPriority w:val="29"/>
    <w:rsid w:val="007C70D1"/>
    <w:rPr>
      <w:i/>
      <w:iCs/>
      <w:color w:val="404040" w:themeColor="text1" w:themeTint="BF"/>
    </w:rPr>
  </w:style>
  <w:style w:type="paragraph" w:styleId="ListParagraph">
    <w:name w:val="List Paragraph"/>
    <w:basedOn w:val="Normal"/>
    <w:uiPriority w:val="34"/>
    <w:qFormat/>
    <w:rsid w:val="007C70D1"/>
    <w:pPr>
      <w:ind w:left="720"/>
      <w:contextualSpacing/>
    </w:pPr>
  </w:style>
  <w:style w:type="character" w:styleId="IntenseEmphasis">
    <w:name w:val="Intense Emphasis"/>
    <w:basedOn w:val="DefaultParagraphFont"/>
    <w:uiPriority w:val="21"/>
    <w:qFormat/>
    <w:rsid w:val="007C70D1"/>
    <w:rPr>
      <w:i/>
      <w:iCs/>
      <w:color w:val="0F4761" w:themeColor="accent1" w:themeShade="BF"/>
    </w:rPr>
  </w:style>
  <w:style w:type="paragraph" w:styleId="IntenseQuote">
    <w:name w:val="Intense Quote"/>
    <w:basedOn w:val="Normal"/>
    <w:next w:val="Normal"/>
    <w:link w:val="IntenseQuoteChar"/>
    <w:uiPriority w:val="30"/>
    <w:qFormat/>
    <w:rsid w:val="007C70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0D1"/>
    <w:rPr>
      <w:i/>
      <w:iCs/>
      <w:color w:val="0F4761" w:themeColor="accent1" w:themeShade="BF"/>
    </w:rPr>
  </w:style>
  <w:style w:type="character" w:styleId="IntenseReference">
    <w:name w:val="Intense Reference"/>
    <w:basedOn w:val="DefaultParagraphFont"/>
    <w:uiPriority w:val="32"/>
    <w:qFormat/>
    <w:rsid w:val="007C70D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70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70D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84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1BD"/>
    <w:rPr>
      <w:rFonts w:ascii="Times New Roman" w:hAnsi="Times New Roman" w:cs="Times New Roman"/>
      <w:kern w:val="0"/>
      <w14:ligatures w14:val="none"/>
    </w:rPr>
  </w:style>
  <w:style w:type="paragraph" w:styleId="Footer">
    <w:name w:val="footer"/>
    <w:basedOn w:val="Normal"/>
    <w:link w:val="FooterChar"/>
    <w:uiPriority w:val="99"/>
    <w:unhideWhenUsed/>
    <w:rsid w:val="00E84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1B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1930</Words>
  <Characters>11006</Characters>
  <Application>Microsoft Office Word</Application>
  <DocSecurity>0</DocSecurity>
  <Lines>91</Lines>
  <Paragraphs>25</Paragraphs>
  <ScaleCrop>false</ScaleCrop>
  <Company>Legislative Services Agency</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