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17C5F">
        <w:t>CHAPTER 27</w:t>
      </w:r>
    </w:p>
    <w:p w:rsidR="00C17C5F" w:rsidRP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17C5F">
        <w:t xml:space="preserve">Effect of New </w:t>
      </w:r>
      <w:r w:rsidR="00C17C5F">
        <w:t>ARTICLE</w:t>
      </w:r>
      <w:r w:rsidRPr="00C17C5F">
        <w:t xml:space="preserve"> X of Constitution on Bonded and Other Types of Indebtedness</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10.</w:t>
      </w:r>
      <w:r w:rsidR="003353AD" w:rsidRPr="00C17C5F">
        <w:t xml:space="preserve"> Definitions.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Unless the context clearly requires a different result, for the purposes of this chapter, the following terms have the meanings given thereto:</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"Debt limitation" shall mean those debt limitations applicable under New Article X.</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"Law" shall mean any act, law, statute, joint resolution or other enactment of the General Assembly, whether general or special, in force on the occasion of the effective date of New Article X, relating to the issuance of general obligation debt or any other form of debt by the State, its agencies, authorities or institutions and by the political subdivisions and school districts of the State.</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"Ratification date" means the effective date of New Article X. "State board" means the governing body of the State Fiscal Accountability Authority. Any term defined in New Article X shall have the meanings therein given to such term.</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53AD" w:rsidRPr="00C17C5F">
        <w:t xml:space="preserve">: 1977 Act No. 125 </w:t>
      </w:r>
      <w:r w:rsidRPr="00C17C5F">
        <w:t xml:space="preserve">Section </w:t>
      </w:r>
      <w:r w:rsidR="003353AD" w:rsidRPr="00C17C5F">
        <w:t xml:space="preserve">2; 2014 Act No. 121 (S.22), Pt VII, </w:t>
      </w:r>
      <w:r w:rsidRPr="00C17C5F">
        <w:t xml:space="preserve">Section </w:t>
      </w:r>
      <w:r w:rsidR="003353AD" w:rsidRPr="00C17C5F">
        <w:t>20.C, eff July 1, 2015.</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Effect of Amendment</w:t>
      </w:r>
    </w:p>
    <w:p w:rsidR="00C17C5F" w:rsidRP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17C5F">
        <w:t xml:space="preserve">2014 Act No. 121, </w:t>
      </w:r>
      <w:r w:rsidR="00C17C5F" w:rsidRPr="00C17C5F">
        <w:t xml:space="preserve">Section </w:t>
      </w:r>
      <w:r w:rsidRPr="00C17C5F">
        <w:t>20.C, in the definition for "State board", substituted "means the governing body of the State Fiscal Accountability Authority" for "shall mean the State Budget and Control Board".</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20.</w:t>
      </w:r>
      <w:r w:rsidR="003353AD" w:rsidRPr="00C17C5F">
        <w:t xml:space="preserve"> Effect of New Article X on other laws.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Except as provided in the remaining sections of this chapter, every law shall remain in full force and effect following the ratification date except to the extent that any provision thereof be in conflict with any provision of New Article X, and to such extent, the provisions of New Article X shall control as though specifically written into such law in lieu of those provisions of such law in conflict with such provisions of New Article X.</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3AD" w:rsidRPr="00C17C5F">
        <w:t xml:space="preserve">: 1977 Act No. 125 </w:t>
      </w:r>
      <w:r w:rsidRPr="00C17C5F">
        <w:t xml:space="preserve">Section </w:t>
      </w:r>
      <w:r w:rsidR="003353AD" w:rsidRPr="00C17C5F">
        <w:t>3.</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30.</w:t>
      </w:r>
      <w:r w:rsidR="003353AD" w:rsidRPr="00C17C5F">
        <w:t xml:space="preserve"> Effect of New Article X on state bonds.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1. The power to issue state capital improvement bonds pursuant to the authorizations granted by Act 1377 of 1968 shall continue after the ratification date, except that all such state capital improvement bonds issued subsequent to the ratification date shall be secured only in the manner provided by subparagraph (c), paragraph 6, Section 13 of New Article X, and in lieu of the existing debt limitation imposed by Act 1377 of 1968, the debt limitation shall be the lesser of the dollar limitation set forth in Act 1377 of 1968 or that resulting from the provisions of subparagraph (c), paragraph 6, Section 13 of New Article X. On May 30, 1977, the existing statutory formula set forth in Section 20, Part II, Act 237 of 1975 shall no longer be applicable to state capital improvement bonds and, in addition, the time limitations imposed by Acts 758 and 759 of 1976 or by any other law are removed.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2. The power to issue state school bonds pursuant to the authorizations granted by Article 5, Chapter 71, Title 59, Code of Laws of South Carolina, 1976, (Article 5), shall continue after the ratification date, except that all such state school bonds issued subsequent to the ratification date shall be secured only in the manner provided by subparagraph (c), paragraph 6, Section 13 of New Article X, and in lieu of the existing debt limitation imposed by Article 5, the debt limitation shall be the lesser of the dollar limitation set forth in Article 5 or that resulting from the provisions of subparagraph (c), paragraph 6, Section 13 of New Article X. On May 30, 1977, the existing statutory formula set forth in Section 20, Part II of Act 237 of 1975 shall no longer be applicable to state school bonds and, in addition, any existing time limitations upon the issuance of state school bonds are hereby removed.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 xml:space="preserve">3. The power to issue highway bonds pursuant to the authorizations granted by Article 3, Chapter 11, Title 57 shall continue after the ratification date, except that all such state highway bonds issued subsequent to the ratification date shall be secured as provided by subparagraph (a), paragraph 6, Section 13 of New </w:t>
      </w:r>
      <w:r w:rsidRPr="00C17C5F">
        <w:lastRenderedPageBreak/>
        <w:t>Article X and, in lieu of the existing debt limitation imposed by Article 3, Chapter 11, Title 57, the debt limitation shall be the lesser of the dollar limitation set forth in Article 3, Chapter 11, Title 57 or that resulting from the provisions of subparagraph (a), paragraph 6, Section 13 of New Article X.</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4. The power to issue state institution bonds pursuant to the authorizations of Chapter 107, Title 59, Code of Laws of South Carolina, 1976, (Chapter 107), shall continue after the ratification date, except that all such state institutions bonds issued subsequent to the ratification date shall be secured only in the manner provided by subparagraph (b), paragraph 6, Section 13 of New Article X and, in lieu of the existing debt limitation imposed by Chapter 107, the debt limitation shall be the lesser of the dollar limitation set forth in Chapter 107 or that resulting from the provisions of subparagraph (b), paragraph 6, Section 13 of New Article X.</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5. The state board is declared to be the agency empowered to incur on behalf of the State general obligation indebtedness in anticipation of state tax collections pursuant to paragraph 7, Section 13 of New Article X and the state board shall be fully empowered to issue tax anticipation notes in accordance with the conditions and limitations of paragraph 7, Section 13 of New Article X and upon such other terms and conditions as it shall prescribe by resolution duly adopted.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6. The provisions of Chapter 17, Title 11 relating to the issuance of bond anticipation notes shall continue in force and effect after the ratification date with respect to the State and any of its agencies, authorities or institutions, and the state board is declared to be the agency empowered to make provision for the issuance of all bond anticipation notes of the State issued in anticipation of the issuance of general obligation debt by the State in accordance with the provisions of Chapter 17, Title 11 and the limitations imposed by paragraph 8, Section 13 of New Article X.</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7. All laws in force on May 30, 1977 permitting the State or any of its agencies, authorities or institutions to incur indebtedness for any public purpose payable solely from a revenue</w:t>
      </w:r>
      <w:r w:rsidR="00C17C5F" w:rsidRPr="00C17C5F">
        <w:noBreakHyphen/>
      </w:r>
      <w:r w:rsidRPr="00C17C5F">
        <w:t>producing project or from a special source, which source does not involve revenues from any tax but may include fees paid for the use of any toll bridge, toll road or tunnel, shall continue in force and effect after the ratification date but all indebtedness so incurred shall contain a statement on the face thereof specifying the sources from which payment is to be made.</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8. All state general obligation bonds, revenue bonds, tax anticipation notes, and bond anticipation notes shall be issued, executed, authenticated, registered, and delivered in such form or manner as the state board or other authority may determine in the resolution authorizing the issuance of such obligations.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9. Notwithstanding any other provision of law, state general obligation bonds may be issued in accordance with the following:</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(a) The bonds must be sold at public sale, after advertisement of the sale in a newspaper having general circulation in this State or in a financial publication published in the City of New York, as determined by the state board. The advertisement must appear no fewer than seven days before the occasion set for the sale and may set as a date for the sale a fixed date no fewer than seven days following publication, or in the alternative, may advise that the sale date will be at least seven days following the date of publication. If a fixed date of sale is not set forth in the advertisement as published in accordance with this item, the date selected for the receipt of bids also must be disseminated via an electronic information service at least forty</w:t>
      </w:r>
      <w:r w:rsidR="00C17C5F" w:rsidRPr="00C17C5F">
        <w:noBreakHyphen/>
      </w:r>
      <w:r w:rsidRPr="00C17C5F">
        <w:t>eight hours before the time set for the receipt of bids. If a fixed date of sale is set forth in the advertisement, it may be modified by notice disseminated via an electronic information service at least forty</w:t>
      </w:r>
      <w:r w:rsidR="00C17C5F" w:rsidRPr="00C17C5F">
        <w:noBreakHyphen/>
      </w:r>
      <w:r w:rsidRPr="00C17C5F">
        <w:t>eight hours before the time set for the receipt of bids on the modified date of sale. No bonds may be sold pursuant to this item on a date which is more than sixty days after the date of the most recent publication of advertisement relating to the sale. Bids for the purchase of bonds may be received in the form determined by the state board.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(b) The bonds may be disposed of at private sale if there are no bids received or if all bids are rejected.</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3AD" w:rsidRPr="00C17C5F">
        <w:t xml:space="preserve">: 1977 Act No. 125 </w:t>
      </w:r>
      <w:r w:rsidRPr="00C17C5F">
        <w:t xml:space="preserve">Section </w:t>
      </w:r>
      <w:r w:rsidR="003353AD" w:rsidRPr="00C17C5F">
        <w:t xml:space="preserve">4; 1991 Act No. 65, </w:t>
      </w:r>
      <w:r w:rsidRPr="00C17C5F">
        <w:t xml:space="preserve">Section </w:t>
      </w:r>
      <w:r w:rsidR="003353AD" w:rsidRPr="00C17C5F">
        <w:t xml:space="preserve">9; 2001 Act No. 27, </w:t>
      </w:r>
      <w:r w:rsidRPr="00C17C5F">
        <w:t xml:space="preserve">Section </w:t>
      </w:r>
      <w:r w:rsidR="003353AD" w:rsidRPr="00C17C5F">
        <w:t>1.</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40.</w:t>
      </w:r>
      <w:r w:rsidR="003353AD" w:rsidRPr="00C17C5F">
        <w:t xml:space="preserve"> Effect of New Article X on bonds of political subdivisions.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lastRenderedPageBreak/>
        <w:tab/>
        <w:t>The governing body of each of the political subdivisions of the State shall be empowered to incur general obligation debt for their respective political subdivisions as permitted by Section 14, New Article X and in accordance with its provisions and limitations. All laws shall continue in force and effect after the ratification date, but each of such laws is amended as follows: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1. If no election be prescribed in such law and an election is required by New Article X, then in every such instance, a majority vote of the qualified electors of the political subdivision voting in the referendum herein authorized is declared a condition precedent to the issuance of bonds pursuant to such law. The governing body of each of the political subdivisions shall be empowered to order any such referendum as is required by New Article X or any other provision of the Constitution, to prescribe the notice thereof and to conduct or cause such referendum to be conducted in the manner prescribed by Title 7, Code of Laws of South Carolina, 1976.</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2. If an election be prescribed by the provisions of such law, but is not required by the provisions of New Article X, then in every such instance, no election need be held (notwithstanding the requirement therefor in such law) and the remaining provisions of such law shall constitute a full and complete authorization to issue bond in accordance with such remaining provisions.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3. If a statutory debt limitation be prescribed by any such law, then in lieu thereof, the debt limitation shall be that resulting from the provisions of Section 14, New Article X.</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4. Notwithstanding any contrary provision in any law, any issue of general obligation bonds maturing not later than ten years from their date of issuance and in the amount of not exceeding one million five hundred thousand dollars may be sold at private sale and without advertisement, if not less than seven days prior to their delivery, notice of intention to sell such bonds at private sale shall be given by publication in a newspaper of general circulation in such political subdivision. Such notice shall set forth the purchaser, the purchase price, interest rates, and maturity schedule of such bonds.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5. As permitted by paragraph 8, Section 14 of New Article X, all political subdivisions are authorized and empowered to incur general obligation debt in anticipation of the collection of ad valorem taxes or licenses (tax anticipation notes). Tax anticipation notes shall be expressed to mature not later than ninety days from the date on which such taxes or license fees may be paid without penalty. In the case of counties and incorporated municipalities, tax anticipation notes shall be issued pursuant to an ordinance adopted in the manner provided by law. In the case of any special purpose district, tax anticipation notes may be authorized by a resolution of its governing body but such action shall be authorized, approved, or ratified by an ordinance of the governing body or governing bodies (as the case may be) of the county or counties wherein such special purpose district is situate. The provisions of this item shall take effect upon May 30, 1977.</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6. The provisions of Chapter 17, Title 11, relating to the issuance of bond anticipation notes, shall continue in force and effect after the ratification with respect to all political subdivisions and the governing body of each political subdivision is hereby authorized and empowered to issue bond anticipation notes pursuant to and in accordance with the provisions of that chapter and the limitations imposed by paragraph 9, Section 14 of New Article X.</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7. All laws now in force permitting any political subdivisions to incur indebtedness (and to issue bonds or other evidences of debt) which shall be payable solely from a revenue</w:t>
      </w:r>
      <w:r w:rsidR="00C17C5F" w:rsidRPr="00C17C5F">
        <w:noBreakHyphen/>
      </w:r>
      <w:r w:rsidRPr="00C17C5F">
        <w:t>producing project or from a special source, which source does not involve revenues from any tax or license, shall continue in force and effect after the ratification date. Evidences of such indebtedness shall contain a statement on the face thereof specifying the sources from which payment is to be made and shall state that the full faith, credit, and taxing powers of the issuer are not pledged therefor.</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Any law containing any provisions inconsistent herewith (including Chapter 19, Title 11, as amended) is herewith amended by the removal therefrom of such inconsistent provisions.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 xml:space="preserve">8. The initiative and referendum provisions contained in Article 13, Chapter 9, Title 4 and Chapter 17, Title 5 of the 1976 Code shall not be applicable to any other ordinance authorizing the issuance of general obligation bonds unless a notice, signed by not less than five qualified electors, of the intention to seek a referendum, be filed both in the office of the clerk of court of the county wherein such political subdivision is situate and with the clerk or other recording officer of the political subdivision. Such notices of intention </w:t>
      </w:r>
      <w:r w:rsidRPr="00C17C5F">
        <w:lastRenderedPageBreak/>
        <w:t>to seek a referendum shall be so filed within twenty days following the publication by the governing body of the political subdivision of notice in a newspaper of general circulation in such political subdivision of the adoption of such ordinance.</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9. Notwithstanding any other provision of law, a political subdivision may issue general obligation bonds in accordance with one or more of the following provisions: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(a) The principal amount of the bonds maturing in a given year shall be in an amount as prescribed by the governing body of the political subdivision. The first maturing bonds of an issue shall mature within five years from the date on which they are issued; and no bond shall mature later than thirty years from the date on which it is issued.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(b) The bonds shall be sold at public sale, after advertisement of the sale in a newspaper having general circulation in the State or in a financial publication published in the City of New York. The advertisement must appear not less than seven days prior to the date set for the sale. The advertisement may set as a sale date a fixed date not less than seven days following publication, or the advertisement may advise that the sale date will be at least seven days following the date of publication. If a fixed date of sale is not set forth in the notice of sale published in accordance with this subitem, the date selected for the receipt of bids must be disseminated via an electronic information service at least forty</w:t>
      </w:r>
      <w:r w:rsidR="00C17C5F" w:rsidRPr="00C17C5F">
        <w:noBreakHyphen/>
      </w:r>
      <w:r w:rsidRPr="00C17C5F">
        <w:t>eight hours prior to the time set for the receipt of bids. If a fixed date of sale is set forth in the notice of sale, it may be modified by notice disseminated via an electronic information service at least forty</w:t>
      </w:r>
      <w:r w:rsidR="00C17C5F" w:rsidRPr="00C17C5F">
        <w:noBreakHyphen/>
      </w:r>
      <w:r w:rsidRPr="00C17C5F">
        <w:t>eight hours prior to the time set for the receipt of bids on the modified date of sale. No bonds may be sold pursuant to this subitem on a date that is more than sixty days after the date of the most recent publication of the notice of sale. Bids for the purchase of bonds may be received in such form as determined by the governing body of the issuer.</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(c) The bonds may be disposed of at private sale if there are no bids received or if all bids are rejected. The provisions of this section shall not prevent a sale at private sale to the United States of America or any agency thereof.</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(d) Bonds issued pursuant to this section may be issued with a provision for their redemption prior to their maturity at par and accrued interest, plus such redemption premium as may be prescribed by the governing body of the issuer, but no bond shall be redeemable before maturity unless it contains a statement to that effect. In the proceedings authorizing the issuance of the bonds, provisions shall be made specifying the manner of call and the notice that must be given.</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3AD" w:rsidRPr="00C17C5F">
        <w:t xml:space="preserve">: 1977 Act No. 125 </w:t>
      </w:r>
      <w:r w:rsidRPr="00C17C5F">
        <w:t xml:space="preserve">Section </w:t>
      </w:r>
      <w:r w:rsidR="003353AD" w:rsidRPr="00C17C5F">
        <w:t xml:space="preserve">5; 1999 Act No. 113, </w:t>
      </w:r>
      <w:r w:rsidRPr="00C17C5F">
        <w:t xml:space="preserve">Section </w:t>
      </w:r>
      <w:r w:rsidR="003353AD" w:rsidRPr="00C17C5F">
        <w:t>22.</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50.</w:t>
      </w:r>
      <w:r w:rsidR="003353AD" w:rsidRPr="00C17C5F">
        <w:t xml:space="preserve"> Effect of New Article X on bonds of school districts.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The board of trustees or other governing body (the governing body) of each of the school districts of the State shall be empowered to incur general obligation debt for their respective school districts as permitted by Section 15 of New Article X and in accordance with its provisions and limitations. All laws relating to such matters shall continue in force and effect after the ratification date, but all such laws are amended as follows: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1. If no election be prescribed in such law and an election is required by New Article X, then in every such instance, a majority vote of the qualified electors of the school district voting in the referendum herein authorized is declared a condition precedent to the issuance of bonds pursuant to such law. The governing body of each of the school districts shall be empowered to order any such referendum as is required by New Article X or any other provisions of the Constitution, to prescribe the notice thereof and to conduct or cause to be conducted such referendum in the manner prescribed by Article 1, Chapter 71, Title 59, Code of Laws of South Carolina, 1976.</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2. If an election be prescribed by the provisions of such law, but is not required by the provisions of New Article X, then in every such instance, no election need be held and the remaining provisions of such law shall constitute a full and complete authorization to issue bonds in accordance with such remaining provisions.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3. If a statutory debt limitation be prescribed by any such law, then in lieu thereof, the debt limitation shall be that resulting from the provisions of Section 15 of New Article X.</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4. As permitted by paragraph 7, Section 15 of New Article X, all school districts are authorized and empowered to incur general obligation debt in anticipation of the collection of ad valorem taxes (tax anticipation notes). Tax anticipation notes shall be expressed to mature not later than ninety days from the date as of which such taxes may be paid without penalty. Tax anticipation notes shall be issued pursuant to a resolution adopted by the governing body.</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5. The provisions of Chapter 17, Title 11, relating to the issuance of bond anticipation notes, shall continue in force and effect after the ratification date with respect to all school districts, and the governing body of each school district is hereby authorized and empowered to issue bond anticipation notes pursuant to and in accordance with the provisions of Chapter 17, Title 11 and the limitations imposed by paragraph 8, Section 15 of New Article X.</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6. Notwithstanding provision of law to the contrary, an issue of general obligation bonds maturing not later than ten years from their date of issuance and in the amount of not exceeding one million five hundred thousand dollars may be sold at private sale and without advertisement, if not less than seven days prior to their delivery, notice of intention to sell such bonds at private sale is given by publication in a newspaper of general circulation in the school district. Such notice shall set forth the purchaser, the purchase price, interest rates, and maturity schedule of such bonds.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7. Notwithstanding any other provision of law, a school district may issue general obligation bonds in accordance with one or more of the following provisions: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(a) The principal amount of the bonds maturing in a given year shall be in an amount as prescribed by the governing body. The first maturing bonds of an issue shall mature within five years from the date on which they are issued; and no bond shall mature later than thirty years from the date on which it is issued.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(b) The bonds shall be sold at public sale, after advertisement of the sale in a newspaper having general circulation in the State or in a financial publication published in the City of New York or, in the discretion of the authorities, in both publications. The advertisement must appear not less than seven days prior to the date set as a sale date for the sale. The advertisement may set a fixed date not less than seven days following publication, or the advertisement may advise that the sale date will be at least seven days following the date of publication. If a fixed date of sale is not set forth in the notice of sale published in accordance with this subitem, the date selected for the receipt of bids must be disseminated via an electronic information service at least forty</w:t>
      </w:r>
      <w:r w:rsidR="00C17C5F" w:rsidRPr="00C17C5F">
        <w:noBreakHyphen/>
      </w:r>
      <w:r w:rsidRPr="00C17C5F">
        <w:t>eight hours prior to the time set for the receipt of bids. If a fixed date of sale is set forth in this notice of sale, it may be modified by notice disseminated via an electronic information service at least forty</w:t>
      </w:r>
      <w:r w:rsidR="00C17C5F" w:rsidRPr="00C17C5F">
        <w:noBreakHyphen/>
      </w:r>
      <w:r w:rsidRPr="00C17C5F">
        <w:t>eight hours prior to the time set for the receipt of bids on the modified date of sale. No bonds may be sold pursuant to this section on a date that is more than sixty days after the date of the most recent publication of the notice of sale. Bids for the purchase of bonds may be received in such form as determined by the governing body of the issuer.</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(c) The bonds may be disposed of at private sale if there are no bids received or if all bids are rejected. The provisions of this section shall not prevent a sale at private sale to the United States of America or any agency thereof.</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(d) Any bonds issued pursuant to this section may be issued with a provision for their redemption prior to their maturity at par and accrued interest, plus such redemption premium as may be prescribed by the governing body of the issuer, but no bond shall be redeemable before maturity unless it contains a statement to that effect. In the proceedings authorizing the issuance of the bonds, provisions shall be made specifying the manner of call and the notice that must be given.</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8. Notwithstanding any other provision of law, bonds issued as Qualified School Construction Bonds in amounts not exceeding one and a half million dollars pursuant to the provisions of 26 U.S.C. Section 54F may be sold at public or private sale at the price determined by the governing body of the issuer.</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53AD" w:rsidRPr="00C17C5F">
        <w:t xml:space="preserve">: 1977 Act No. 125 </w:t>
      </w:r>
      <w:r w:rsidRPr="00C17C5F">
        <w:t xml:space="preserve">Section </w:t>
      </w:r>
      <w:r w:rsidR="003353AD" w:rsidRPr="00C17C5F">
        <w:t xml:space="preserve">6; 1999 Act No. 113, </w:t>
      </w:r>
      <w:r w:rsidRPr="00C17C5F">
        <w:t xml:space="preserve">Section </w:t>
      </w:r>
      <w:r w:rsidR="003353AD" w:rsidRPr="00C17C5F">
        <w:t xml:space="preserve">22; 2009 Act No. 68, </w:t>
      </w:r>
      <w:r w:rsidRPr="00C17C5F">
        <w:t xml:space="preserve">Section </w:t>
      </w:r>
      <w:r w:rsidR="003353AD" w:rsidRPr="00C17C5F">
        <w:t>5.</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Editor's Note</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 xml:space="preserve">2009 Act No. 68 </w:t>
      </w:r>
      <w:r w:rsidR="00C17C5F" w:rsidRPr="00C17C5F">
        <w:t xml:space="preserve">Section </w:t>
      </w:r>
      <w:r w:rsidRPr="00C17C5F">
        <w:t>6 provides as follows:</w:t>
      </w:r>
    </w:p>
    <w:p w:rsidR="00C17C5F" w:rsidRP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17C5F">
        <w:t>"The powers and authorizations conferred by this act shall be in addition to all other powers and authorizations previously conferred upon the State Superintendent of Education, the State Department of Education, and the school districts of the State. The provisions of this act are remedial in nature and shall be liberally construed in order to give full force and effect to its provisions."</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60.</w:t>
      </w:r>
      <w:r w:rsidR="003353AD" w:rsidRPr="00C17C5F">
        <w:t xml:space="preserve"> Prior bond issues unaffected.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All contracts made by the State, its agencies, authorities or institutions, and by the political subdivisions and school districts of the State prior to the ratification date obligating any of such entities to issue bonds or other evidences of indebtedness shall be effective notwithstanding that the ratification date shall intervene between the date of any such contract and the actual delivery of such bonds or other evidences of debt and any such bonds or evidences of debt may be delivered in accordance with the laws pursuant to which they have been contracted to be issued and without regard to the provisions of New Article X. In so providing, the General Assembly intends to protect and preserve the obligations of such contracts as written. The enactment of this section is not an essential inducement to the enactment of the remaining provisions of this chapter and if this section or any action taken pursuant to it be held to contravene any provisions of New Article X, then such holding shall not affect the remaining provisions of this chapter.</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3AD" w:rsidRPr="00C17C5F">
        <w:t xml:space="preserve">: 1977 Act No. 125 </w:t>
      </w:r>
      <w:r w:rsidRPr="00C17C5F">
        <w:t xml:space="preserve">Section </w:t>
      </w:r>
      <w:r w:rsidR="003353AD" w:rsidRPr="00C17C5F">
        <w:t>7.</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70.</w:t>
      </w:r>
      <w:r w:rsidR="003353AD" w:rsidRPr="00C17C5F">
        <w:t xml:space="preserve"> "Sources of revenue," tuition fees, and general revenues to be established by State Auditor.</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The amount of the "sources of revenue" referred to in subparagraph (a), paragraph (6), Section 13 of New Article X, the amount of the tuition fees referred to in subparagraph (6), paragraph (6), Section 13 of New Article X, and the amount of the general revenues of the State referred to in subparagraph (c), paragraph (6), Section 13 of New Article X shall be established by an appropriate certificate of the State Auditor.</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3AD" w:rsidRPr="00C17C5F">
        <w:t xml:space="preserve">: 1977 Act No. 125 </w:t>
      </w:r>
      <w:r w:rsidRPr="00C17C5F">
        <w:t xml:space="preserve">Section </w:t>
      </w:r>
      <w:r w:rsidR="003353AD" w:rsidRPr="00C17C5F">
        <w:t>8.</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80.</w:t>
      </w:r>
      <w:r w:rsidR="003353AD" w:rsidRPr="00C17C5F">
        <w:t xml:space="preserve"> Outstanding bonds, notes, or other evidences of indebtedness not impaired.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Every bond, note or other evidence of indebtedness outstanding on the ratification date which has been issued by the State, or any agency, authority or institution of the State, or by any political subdivision or school district of the State is hereby declared to be a legal, valid and binding obligation of the issuer in accordance with the tenor and terms of such instrument.</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3AD" w:rsidRPr="00C17C5F">
        <w:t xml:space="preserve">: 1977 Act No. 125 </w:t>
      </w:r>
      <w:r w:rsidRPr="00C17C5F">
        <w:t xml:space="preserve">Section </w:t>
      </w:r>
      <w:r w:rsidR="003353AD" w:rsidRPr="00C17C5F">
        <w:t>9.</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90.</w:t>
      </w:r>
      <w:r w:rsidR="003353AD" w:rsidRPr="00C17C5F">
        <w:t xml:space="preserve"> Form, sale, and maturity of bonds or other obligations.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Notwithstanding any contrary provision of any law relating to the form, sale and maturity of bonds or other obligations of any county, city, town, township, public service district, special purpose district, public housing authority, school district or any other agency or political subdivision of the State:</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(a) Such bonds may be in fully registered form and the interest thereon may be payable at such intervals as the governing body of the issuer shall prescribe;</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(b) Such bonds may be sold at private sale to the United States of America or any agency or department thereof; and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(c) If such bonds are sold to the United States of America or any agency or department thereof, they may be expressed to mature not later than fifty years from the date as of which they shall be issued or such shorter period as may be required by New Article X of the Constitution of South Carolina, and the amount, date and frequency of the maturities of such bonds or other obligations shall be as prescribed by the governing body of the issuer.</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3AD" w:rsidRPr="00C17C5F">
        <w:t xml:space="preserve">: 1977 Act No. 125 </w:t>
      </w:r>
      <w:r w:rsidRPr="00C17C5F">
        <w:t xml:space="preserve">Section </w:t>
      </w:r>
      <w:r w:rsidR="003353AD" w:rsidRPr="00C17C5F">
        <w:t xml:space="preserve">10; 1979 Act No. 91 </w:t>
      </w:r>
      <w:r w:rsidRPr="00C17C5F">
        <w:t xml:space="preserve">Section </w:t>
      </w:r>
      <w:r w:rsidR="003353AD" w:rsidRPr="00C17C5F">
        <w:t>1.</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100.</w:t>
      </w:r>
      <w:r w:rsidR="003353AD" w:rsidRPr="00C17C5F">
        <w:t xml:space="preserve"> Duties of State Treasurer.</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Upon the ratification of New Article X, the State Treasurer is authorized to promulgate regulations to implement the provisions of Item (5), Section 14 and Item (4), Section 15 of that Article.</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3AD" w:rsidRPr="00C17C5F">
        <w:t xml:space="preserve">: 1977 Act No. 125 </w:t>
      </w:r>
      <w:r w:rsidRPr="00C17C5F">
        <w:t xml:space="preserve">Section </w:t>
      </w:r>
      <w:r w:rsidR="003353AD" w:rsidRPr="00C17C5F">
        <w:t>11.</w:t>
      </w:r>
    </w:p>
    <w:p w:rsidR="00C17C5F" w:rsidRP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rPr>
          <w:b/>
        </w:rPr>
        <w:t xml:space="preserve">SECTION </w:t>
      </w:r>
      <w:r w:rsidR="003353AD" w:rsidRPr="00C17C5F">
        <w:rPr>
          <w:b/>
        </w:rPr>
        <w:t>11</w:t>
      </w:r>
      <w:r w:rsidRPr="00C17C5F">
        <w:rPr>
          <w:b/>
        </w:rPr>
        <w:noBreakHyphen/>
      </w:r>
      <w:r w:rsidR="003353AD" w:rsidRPr="00C17C5F">
        <w:rPr>
          <w:b/>
        </w:rPr>
        <w:t>27</w:t>
      </w:r>
      <w:r w:rsidRPr="00C17C5F">
        <w:rPr>
          <w:b/>
        </w:rPr>
        <w:noBreakHyphen/>
      </w:r>
      <w:r w:rsidR="003353AD" w:rsidRPr="00C17C5F">
        <w:rPr>
          <w:b/>
        </w:rPr>
        <w:t>110.</w:t>
      </w:r>
      <w:r w:rsidR="003353AD" w:rsidRPr="00C17C5F">
        <w:t xml:space="preserve"> Lease purchase or financing agreement subject to constitutional debt limit.</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(A) As used in this section:</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(1) "asset" means any real property and permanent improvements thereon including structures, buildings, and fixtures;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(2) "bond act" means: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(a) the county bond act, as contained in Chapter 15 of Title 4;</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(b) the municipal bond act, as contained in Article 5, Chapter 21 of Title 5;</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(c) the school bond act as contained in Article 1, Chapter 71 of Title 59;</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(d) the provisions contained in Articles 3 and 5, Chapter 11, Title 6 pertaining to special purpose districts;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(e) any provision of law by which the State may issue obligations secured in whole or in part by the full faith, credit, and taxing power of the State; and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(f) any other law, general or special, providing for the issuance of general obligation bonds by the State or any of its political subdivisions;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(3) "constitutional debt limit" for the State or any political subdivision of the State which has the power to incur general obligation bonded indebtedness, means the limitation of the principal amount of general obligation bonded indebtedness specified in Article X of the Constitution;</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(4) "enterprise charge" means a local accommodations tax or a local hospitality tax, or both of them, imposed by one or more governmental entities, the proceeds from which may be used only for limited purposes which either (i) has been imposed within the two fiscal years prior to the date of an enterprise financing agreement, or (ii) to the extent a governmental entity pledges such a charge in connection with an enterprise financing agreement, the governmental entity covenants and agrees not to increase disbursements from its general fund to pay for costs which could have been paid from the charge for a period of two fiscal years after the date of the acquisition or completion of the asset provided by the enterprise financing agreement;</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(5) "enterprise financing agreement" means a financing agreement entered into to provide an asset for a governmental enterprise (i) the revenues from which are expected to be sufficient to pay the amounts due under the financing agreement, or (ii) for which an enterprise charge has been imposed in an amount expected to be sufficient to pay the amounts due under the financing agreement, or (iii) a combination of revenues described under (i) and (ii) are expected to produce an amount sufficient to pay the amounts due under the financing agreement;</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(6) "financing agreement" means, with respect to any governmental entity, any contract entered into after December 31, 1995, under the terms of which a governmental entity acquires the use of an asset which provides: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(a) for payments to be made in more than one fiscal year, whether by the stated term of the contract or under any renewal provisions, optional or otherwise;</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(b) that the payments thereunder are divided into principal and interest components or which contain any reference to any portion of any payment under the agreement being treated as interest;</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(c) that title to the asset will be in the name of or be transferred to the governmental entity if all payments scheduled or provided for in the financing agreement are made; and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(d) for any contract entered into after December 31, 2006, pursuant to which installment payments of the purchase price are to be paid by a school district or other political subdivision to a nonprofit corporation, political subdivision, or any other entity in order to finance the acquisition, construction, renovation, or repair of school buildings or other school facilities. This item shall apply to any contracts entered into after August 31, 2006, pursuant to which installment payments of the purchase price are to be paid by a school district or other political subdivision to a non</w:t>
      </w:r>
      <w:r w:rsidR="00C17C5F" w:rsidRPr="00C17C5F">
        <w:noBreakHyphen/>
      </w:r>
      <w:r w:rsidRPr="00C17C5F">
        <w:t>profit corporation, political subdivision, or any other entity, from any source other than the issuance of general obligation indebtedness by the school district, in order to finance the acquisition, construction, renovation, or repair of school buildings or other school facilities.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However, the term excludes any refinancing agreement and contracts entered into in connection with issues of general obligation bonds or revenue bonds issued pursuant to authorization provided in Article X of the Constitution;</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(7) "governmental enterprise" means any activity undertaken by a governmental entity which either (i) derives revenues from or because of an activity on a basis other than the exercise of the power of taxation by that governmental entity, or (ii) is entitled to be paid or supported from an enterprise charge;</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(8) "governmental entity" means: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(a) the State, whose general obligation debt service payments are limited pursuant to Section 13, Article X of the Constitution; or</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r>
      <w:r w:rsidRPr="00C17C5F">
        <w:tab/>
        <w:t>(b) any political subdivision of the State including a municipality, county, school district, special purpose district, or similar entity, whose general obligation debt is limited as provided in Sections 14 and 15, in Article X of the Constitution;</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(9) "limited bonded indebtedness" means the amount of bonded indebtedness that may be incurred by a governmental entity without a referendum or, where the context requires, the amount of such indebtedness then outstanding;</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(10) "principal balance" means the total amount, excluding any amount characterized as interest, payable as of any time of consideration under any financing agreement, including any renewals or extensions of the agreement; and</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r>
      <w:r w:rsidRPr="00C17C5F">
        <w:tab/>
        <w:t>(11) "refinancing agreement" means an agreement or agreements that would be a financing agreement except that (i) it refinances an asset acquired under the terms of a contract or contracts that is not a financing agreement solely by virtue of being dated prior to January 1, 1996, September 1, 2006, or January 1, 2007, and (ii) the sum of all payments to be made under such agreement is less than the sum of the payments under the contract or contracts it refinances.</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(B) A governmental entity described in subsection (A) (8)(b) of this section may not enter into a financing agreement, other than an enterprise financing agreement, a loan agreement for energy conservation measures as provided for in Section 48</w:t>
      </w:r>
      <w:r w:rsidR="00C17C5F" w:rsidRPr="00C17C5F">
        <w:noBreakHyphen/>
      </w:r>
      <w:r w:rsidRPr="00C17C5F">
        <w:t>52</w:t>
      </w:r>
      <w:r w:rsidR="00C17C5F" w:rsidRPr="00C17C5F">
        <w:noBreakHyphen/>
      </w:r>
      <w:r w:rsidRPr="00C17C5F">
        <w:t>650, a lease purchase agreement for energy efficiency products as provided for in Section 48</w:t>
      </w:r>
      <w:r w:rsidR="00C17C5F" w:rsidRPr="00C17C5F">
        <w:noBreakHyphen/>
      </w:r>
      <w:r w:rsidRPr="00C17C5F">
        <w:t>52</w:t>
      </w:r>
      <w:r w:rsidR="00C17C5F" w:rsidRPr="00C17C5F">
        <w:noBreakHyphen/>
      </w:r>
      <w:r w:rsidRPr="00C17C5F">
        <w:t>660, or a guaranteed energy savings contract as provided for in Section 48</w:t>
      </w:r>
      <w:r w:rsidR="00C17C5F" w:rsidRPr="00C17C5F">
        <w:noBreakHyphen/>
      </w:r>
      <w:r w:rsidRPr="00C17C5F">
        <w:t>52</w:t>
      </w:r>
      <w:r w:rsidR="00C17C5F" w:rsidRPr="00C17C5F">
        <w:noBreakHyphen/>
      </w:r>
      <w:r w:rsidRPr="00C17C5F">
        <w:t>670, where no such lease agreement or contract shall constitute in any manner an agreement, consent, authority, or otherwise, to provide retail sales of energy by an energy or power provider or creates the authority to sell or provide retail energy or power, if the principal balance of the financing agreement, when added to the principal amount of limited bonded indebtedness outstanding on the date of execution of the financing agreement exceeds eight percent of the assessed value of taxable property in the jurisdiction of the governmental entity unless the financing agreement is approved by a majority of the electors voting on the agreement in a referendum duly called for this purpose by the governmental entity.</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 xml:space="preserve">(C) If a governmental entity described in subsection (A)(8)(b) of this section has outstanding any financing agreement, other than an enterprise financing agreement, a loan agreement for energy </w:t>
      </w:r>
      <w:r w:rsidRPr="00C17C5F">
        <w:lastRenderedPageBreak/>
        <w:t>conservation measures as provided for in Section 48</w:t>
      </w:r>
      <w:r w:rsidR="00C17C5F" w:rsidRPr="00C17C5F">
        <w:noBreakHyphen/>
      </w:r>
      <w:r w:rsidRPr="00C17C5F">
        <w:t>52</w:t>
      </w:r>
      <w:r w:rsidR="00C17C5F" w:rsidRPr="00C17C5F">
        <w:noBreakHyphen/>
      </w:r>
      <w:r w:rsidRPr="00C17C5F">
        <w:t>650, or a lease purchase agreement for energy efficiency products as provided in Section 48</w:t>
      </w:r>
      <w:r w:rsidR="00C17C5F" w:rsidRPr="00C17C5F">
        <w:noBreakHyphen/>
      </w:r>
      <w:r w:rsidRPr="00C17C5F">
        <w:t>52</w:t>
      </w:r>
      <w:r w:rsidR="00C17C5F" w:rsidRPr="00C17C5F">
        <w:noBreakHyphen/>
      </w:r>
      <w:r w:rsidRPr="00C17C5F">
        <w:t>660, or a guaranteed energy savings contract as provided in Section 48</w:t>
      </w:r>
      <w:r w:rsidR="00C17C5F" w:rsidRPr="00C17C5F">
        <w:noBreakHyphen/>
      </w:r>
      <w:r w:rsidRPr="00C17C5F">
        <w:t>52</w:t>
      </w:r>
      <w:r w:rsidR="00C17C5F" w:rsidRPr="00C17C5F">
        <w:noBreakHyphen/>
      </w:r>
      <w:r w:rsidRPr="00C17C5F">
        <w:t>670, where no such lease agreement or contract shall constitute in any manner an agreement, consent, authority, or otherwise, to provide retail sales of energy by an energy or power provider or creates the authority to sell or provide retail energy or power, on the date of issuance of any limited bonded indebtedness pursuant to any bond act, the amount of this limited bonded indebtedness plus the amount of all other limited bonded indebtedness of the governmental entity, when added to the principal balance under any financing agreement or agreements of the governmental entity must not exceed the amount of the governmental entity's constitutional debt limit unless this bonded indebtedness is approved by a majority of the electors voting on the bonded indebtedness in a referendum duly called for this purpose by the governmental entity. This requirement applies notwithstanding any other provision of any bond act and is in addition to the terms and conditions specified in any bond act.</w:t>
      </w:r>
    </w:p>
    <w:p w:rsidR="00C17C5F" w:rsidRDefault="003353AD"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7C5F">
        <w:tab/>
        <w:t>(D) A payment made by the State pursuant to a financing agreement is deemed general obligation debt service subject to the debt service limitation provided in Section 13, Article X of the Constitution.</w:t>
      </w: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7C5F" w:rsidRDefault="00C17C5F"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53AD" w:rsidRPr="00C17C5F">
        <w:t xml:space="preserve">: 1995 Act No. 55, </w:t>
      </w:r>
      <w:r w:rsidRPr="00C17C5F">
        <w:t xml:space="preserve">Section </w:t>
      </w:r>
      <w:r w:rsidR="003353AD" w:rsidRPr="00C17C5F">
        <w:t xml:space="preserve">1; 1997 Act No. 106, </w:t>
      </w:r>
      <w:r w:rsidRPr="00C17C5F">
        <w:t xml:space="preserve">Section </w:t>
      </w:r>
      <w:r w:rsidR="003353AD" w:rsidRPr="00C17C5F">
        <w:t xml:space="preserve">6; 1999 Act No. 89, </w:t>
      </w:r>
      <w:r w:rsidRPr="00C17C5F">
        <w:t xml:space="preserve">Section </w:t>
      </w:r>
      <w:r w:rsidR="003353AD" w:rsidRPr="00C17C5F">
        <w:t xml:space="preserve">1; 2006 Act No. 388, Part V, </w:t>
      </w:r>
      <w:r w:rsidRPr="00C17C5F">
        <w:t xml:space="preserve">Section </w:t>
      </w:r>
      <w:r w:rsidR="003353AD" w:rsidRPr="00C17C5F">
        <w:t>4.</w:t>
      </w:r>
    </w:p>
    <w:p w:rsidR="003C285A" w:rsidRPr="00C17C5F" w:rsidRDefault="003C285A" w:rsidP="00C17C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17C5F" w:rsidSect="00C17C5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17C5F" w:rsidRDefault="00C17C5F" w:rsidP="00C17C5F">
      <w:pPr>
        <w:spacing w:after="0" w:line="240" w:lineRule="auto"/>
      </w:pPr>
      <w:r>
        <w:separator/>
      </w:r>
    </w:p>
  </w:endnote>
  <w:endnote w:type="continuationSeparator" w:id="0">
    <w:p w:rsidR="00C17C5F" w:rsidRDefault="00C17C5F" w:rsidP="00C17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7C5F" w:rsidRPr="00C17C5F" w:rsidRDefault="00C17C5F" w:rsidP="00C17C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7C5F" w:rsidRPr="00C17C5F" w:rsidRDefault="00C17C5F" w:rsidP="00C17C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7C5F" w:rsidRPr="00C17C5F" w:rsidRDefault="00C17C5F" w:rsidP="00C17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17C5F" w:rsidRDefault="00C17C5F" w:rsidP="00C17C5F">
      <w:pPr>
        <w:spacing w:after="0" w:line="240" w:lineRule="auto"/>
      </w:pPr>
      <w:r>
        <w:separator/>
      </w:r>
    </w:p>
  </w:footnote>
  <w:footnote w:type="continuationSeparator" w:id="0">
    <w:p w:rsidR="00C17C5F" w:rsidRDefault="00C17C5F" w:rsidP="00C17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7C5F" w:rsidRPr="00C17C5F" w:rsidRDefault="00C17C5F" w:rsidP="00C17C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7C5F" w:rsidRPr="00C17C5F" w:rsidRDefault="00C17C5F" w:rsidP="00C17C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7C5F" w:rsidRPr="00C17C5F" w:rsidRDefault="00C17C5F" w:rsidP="00C17C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AD"/>
    <w:rsid w:val="000929E5"/>
    <w:rsid w:val="00197975"/>
    <w:rsid w:val="00215E01"/>
    <w:rsid w:val="002C68C1"/>
    <w:rsid w:val="003353AD"/>
    <w:rsid w:val="003C285A"/>
    <w:rsid w:val="00514D67"/>
    <w:rsid w:val="007248EF"/>
    <w:rsid w:val="00892412"/>
    <w:rsid w:val="00984CB8"/>
    <w:rsid w:val="009B3280"/>
    <w:rsid w:val="00A115C1"/>
    <w:rsid w:val="00C17C5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15097B-C2D4-4BA1-945B-3F97226D4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353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3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3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3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3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3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3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3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3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3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3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3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3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3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3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3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3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3AD"/>
    <w:rPr>
      <w:rFonts w:eastAsiaTheme="majorEastAsia" w:cstheme="majorBidi"/>
      <w:color w:val="272727" w:themeColor="text1" w:themeTint="D8"/>
    </w:rPr>
  </w:style>
  <w:style w:type="paragraph" w:styleId="Title">
    <w:name w:val="Title"/>
    <w:basedOn w:val="Normal"/>
    <w:next w:val="Normal"/>
    <w:link w:val="TitleChar"/>
    <w:uiPriority w:val="10"/>
    <w:qFormat/>
    <w:rsid w:val="00335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3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3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3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3AD"/>
    <w:pPr>
      <w:spacing w:before="160"/>
      <w:jc w:val="center"/>
    </w:pPr>
    <w:rPr>
      <w:i/>
      <w:iCs/>
      <w:color w:val="404040" w:themeColor="text1" w:themeTint="BF"/>
    </w:rPr>
  </w:style>
  <w:style w:type="character" w:customStyle="1" w:styleId="QuoteChar">
    <w:name w:val="Quote Char"/>
    <w:basedOn w:val="DefaultParagraphFont"/>
    <w:link w:val="Quote"/>
    <w:uiPriority w:val="29"/>
    <w:rsid w:val="003353AD"/>
    <w:rPr>
      <w:i/>
      <w:iCs/>
      <w:color w:val="404040" w:themeColor="text1" w:themeTint="BF"/>
    </w:rPr>
  </w:style>
  <w:style w:type="paragraph" w:styleId="ListParagraph">
    <w:name w:val="List Paragraph"/>
    <w:basedOn w:val="Normal"/>
    <w:uiPriority w:val="34"/>
    <w:qFormat/>
    <w:rsid w:val="003353AD"/>
    <w:pPr>
      <w:ind w:left="720"/>
      <w:contextualSpacing/>
    </w:pPr>
  </w:style>
  <w:style w:type="character" w:styleId="IntenseEmphasis">
    <w:name w:val="Intense Emphasis"/>
    <w:basedOn w:val="DefaultParagraphFont"/>
    <w:uiPriority w:val="21"/>
    <w:qFormat/>
    <w:rsid w:val="003353AD"/>
    <w:rPr>
      <w:i/>
      <w:iCs/>
      <w:color w:val="0F4761" w:themeColor="accent1" w:themeShade="BF"/>
    </w:rPr>
  </w:style>
  <w:style w:type="paragraph" w:styleId="IntenseQuote">
    <w:name w:val="Intense Quote"/>
    <w:basedOn w:val="Normal"/>
    <w:next w:val="Normal"/>
    <w:link w:val="IntenseQuoteChar"/>
    <w:uiPriority w:val="30"/>
    <w:qFormat/>
    <w:rsid w:val="003353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3AD"/>
    <w:rPr>
      <w:i/>
      <w:iCs/>
      <w:color w:val="0F4761" w:themeColor="accent1" w:themeShade="BF"/>
    </w:rPr>
  </w:style>
  <w:style w:type="character" w:styleId="IntenseReference">
    <w:name w:val="Intense Reference"/>
    <w:basedOn w:val="DefaultParagraphFont"/>
    <w:uiPriority w:val="32"/>
    <w:qFormat/>
    <w:rsid w:val="003353A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353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353A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17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C5F"/>
    <w:rPr>
      <w:rFonts w:ascii="Times New Roman" w:hAnsi="Times New Roman" w:cs="Times New Roman"/>
      <w:kern w:val="0"/>
      <w14:ligatures w14:val="none"/>
    </w:rPr>
  </w:style>
  <w:style w:type="paragraph" w:styleId="Footer">
    <w:name w:val="footer"/>
    <w:basedOn w:val="Normal"/>
    <w:link w:val="FooterChar"/>
    <w:uiPriority w:val="99"/>
    <w:unhideWhenUsed/>
    <w:rsid w:val="00C17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C5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5334</Words>
  <Characters>30405</Characters>
  <Application>Microsoft Office Word</Application>
  <DocSecurity>0</DocSecurity>
  <Lines>253</Lines>
  <Paragraphs>71</Paragraphs>
  <ScaleCrop>false</ScaleCrop>
  <Company>Legislative Services Agency</Company>
  <LinksUpToDate>false</LinksUpToDate>
  <CharactersWithSpaces>35668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2024-09-18T18:17:00Z</dcterms:created>
  <dcterms:modified xsi:type="dcterms:W3CDTF">2024-09-18T18:17:00Z</dcterms:modified>
</cp:coreProperties>
</file>