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601ED" w:rsidRDefault="00670E8B" w:rsidP="009601ED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</w:pPr>
      <w:r w:rsidRPr="009601ED">
        <w:t>CHAPTER 31</w:t>
      </w:r>
    </w:p>
    <w:p w:rsidR="009601ED" w:rsidRPr="009601ED" w:rsidRDefault="00670E8B" w:rsidP="009601ED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  <w:rPr>
          <w:b/>
        </w:rPr>
      </w:pPr>
      <w:r w:rsidRPr="009601ED">
        <w:t>Referees and Masters</w:t>
      </w:r>
    </w:p>
    <w:p w:rsidR="009601ED" w:rsidRPr="009601ED" w:rsidRDefault="009601ED" w:rsidP="009601ED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  <w:rPr>
          <w:b/>
        </w:rPr>
      </w:pPr>
    </w:p>
    <w:p w:rsidR="009601ED" w:rsidRDefault="009601ED" w:rsidP="009601ED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9601ED">
        <w:rPr>
          <w:b/>
        </w:rPr>
        <w:t xml:space="preserve">SECTION </w:t>
      </w:r>
      <w:r w:rsidR="00670E8B" w:rsidRPr="009601ED">
        <w:rPr>
          <w:b/>
        </w:rPr>
        <w:t>15</w:t>
      </w:r>
      <w:r w:rsidRPr="009601ED">
        <w:rPr>
          <w:b/>
        </w:rPr>
        <w:noBreakHyphen/>
      </w:r>
      <w:r w:rsidR="00670E8B" w:rsidRPr="009601ED">
        <w:rPr>
          <w:b/>
        </w:rPr>
        <w:t>31</w:t>
      </w:r>
      <w:r w:rsidRPr="009601ED">
        <w:rPr>
          <w:b/>
        </w:rPr>
        <w:noBreakHyphen/>
      </w:r>
      <w:r w:rsidR="00670E8B" w:rsidRPr="009601ED">
        <w:rPr>
          <w:b/>
        </w:rPr>
        <w:t>150.</w:t>
      </w:r>
      <w:r w:rsidR="00670E8B" w:rsidRPr="009601ED">
        <w:t xml:space="preserve"> Appointment of special referees; compensation; authority.</w:t>
      </w:r>
    </w:p>
    <w:p w:rsidR="009601ED" w:rsidRDefault="00670E8B" w:rsidP="009601ED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9601ED">
        <w:tab/>
        <w:t xml:space="preserve">The provisions of </w:t>
      </w:r>
      <w:r w:rsidR="009601ED" w:rsidRPr="009601ED">
        <w:t xml:space="preserve">Sections </w:t>
      </w:r>
      <w:r w:rsidRPr="009601ED">
        <w:t xml:space="preserve"> 14</w:t>
      </w:r>
      <w:r w:rsidR="009601ED" w:rsidRPr="009601ED">
        <w:noBreakHyphen/>
      </w:r>
      <w:r w:rsidRPr="009601ED">
        <w:t>2</w:t>
      </w:r>
      <w:r w:rsidR="009601ED" w:rsidRPr="009601ED">
        <w:noBreakHyphen/>
      </w:r>
      <w:r w:rsidRPr="009601ED">
        <w:t>50, 14</w:t>
      </w:r>
      <w:r w:rsidR="009601ED" w:rsidRPr="009601ED">
        <w:noBreakHyphen/>
      </w:r>
      <w:r w:rsidRPr="009601ED">
        <w:t>11</w:t>
      </w:r>
      <w:r w:rsidR="009601ED" w:rsidRPr="009601ED">
        <w:noBreakHyphen/>
      </w:r>
      <w:r w:rsidRPr="009601ED">
        <w:t>10 to 14</w:t>
      </w:r>
      <w:r w:rsidR="009601ED" w:rsidRPr="009601ED">
        <w:noBreakHyphen/>
      </w:r>
      <w:r w:rsidRPr="009601ED">
        <w:t>11</w:t>
      </w:r>
      <w:r w:rsidR="009601ED" w:rsidRPr="009601ED">
        <w:noBreakHyphen/>
      </w:r>
      <w:r w:rsidRPr="009601ED">
        <w:t>90; 14</w:t>
      </w:r>
      <w:r w:rsidR="009601ED" w:rsidRPr="009601ED">
        <w:noBreakHyphen/>
      </w:r>
      <w:r w:rsidRPr="009601ED">
        <w:t>11</w:t>
      </w:r>
      <w:r w:rsidR="009601ED" w:rsidRPr="009601ED">
        <w:noBreakHyphen/>
      </w:r>
      <w:r w:rsidRPr="009601ED">
        <w:t>310; 15</w:t>
      </w:r>
      <w:r w:rsidR="009601ED" w:rsidRPr="009601ED">
        <w:noBreakHyphen/>
      </w:r>
      <w:r w:rsidRPr="009601ED">
        <w:t>31</w:t>
      </w:r>
      <w:r w:rsidR="009601ED" w:rsidRPr="009601ED">
        <w:noBreakHyphen/>
      </w:r>
      <w:r w:rsidRPr="009601ED">
        <w:t>10 to 15</w:t>
      </w:r>
      <w:r w:rsidR="009601ED" w:rsidRPr="009601ED">
        <w:noBreakHyphen/>
      </w:r>
      <w:r w:rsidRPr="009601ED">
        <w:t>31</w:t>
      </w:r>
      <w:r w:rsidR="009601ED" w:rsidRPr="009601ED">
        <w:noBreakHyphen/>
      </w:r>
      <w:r w:rsidRPr="009601ED">
        <w:t>80; 15</w:t>
      </w:r>
      <w:r w:rsidR="009601ED" w:rsidRPr="009601ED">
        <w:noBreakHyphen/>
      </w:r>
      <w:r w:rsidRPr="009601ED">
        <w:t>39</w:t>
      </w:r>
      <w:r w:rsidR="009601ED" w:rsidRPr="009601ED">
        <w:noBreakHyphen/>
      </w:r>
      <w:r w:rsidRPr="009601ED">
        <w:t>380 to 15</w:t>
      </w:r>
      <w:r w:rsidR="009601ED" w:rsidRPr="009601ED">
        <w:noBreakHyphen/>
      </w:r>
      <w:r w:rsidRPr="009601ED">
        <w:t>39</w:t>
      </w:r>
      <w:r w:rsidR="009601ED" w:rsidRPr="009601ED">
        <w:noBreakHyphen/>
      </w:r>
      <w:r w:rsidRPr="009601ED">
        <w:t>400, and 15</w:t>
      </w:r>
      <w:r w:rsidR="009601ED" w:rsidRPr="009601ED">
        <w:noBreakHyphen/>
      </w:r>
      <w:r w:rsidRPr="009601ED">
        <w:t>39</w:t>
      </w:r>
      <w:r w:rsidR="009601ED" w:rsidRPr="009601ED">
        <w:noBreakHyphen/>
      </w:r>
      <w:r w:rsidRPr="009601ED">
        <w:t xml:space="preserve">490 shall not be construed as preventing a circuit court from appointing a special referee in the manner as provided in </w:t>
      </w:r>
      <w:r w:rsidR="009601ED" w:rsidRPr="009601ED">
        <w:t xml:space="preserve">Section </w:t>
      </w:r>
      <w:r w:rsidRPr="009601ED">
        <w:t>15</w:t>
      </w:r>
      <w:r w:rsidR="009601ED" w:rsidRPr="009601ED">
        <w:noBreakHyphen/>
      </w:r>
      <w:r w:rsidRPr="009601ED">
        <w:t>31</w:t>
      </w:r>
      <w:r w:rsidR="009601ED" w:rsidRPr="009601ED">
        <w:noBreakHyphen/>
      </w:r>
      <w:r w:rsidRPr="009601ED">
        <w:t>140. Special referees shall be compensated by the parties involved. Special referees shall have the same authority as masters</w:t>
      </w:r>
      <w:r w:rsidR="009601ED" w:rsidRPr="009601ED">
        <w:noBreakHyphen/>
      </w:r>
      <w:r w:rsidRPr="009601ED">
        <w:t>in</w:t>
      </w:r>
      <w:r w:rsidR="009601ED" w:rsidRPr="009601ED">
        <w:noBreakHyphen/>
      </w:r>
      <w:r w:rsidRPr="009601ED">
        <w:t>equity and shall be accountable to the appointing court.</w:t>
      </w:r>
    </w:p>
    <w:p w:rsidR="009601ED" w:rsidRDefault="009601ED" w:rsidP="009601ED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9601ED" w:rsidRDefault="009601ED" w:rsidP="009601ED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670E8B" w:rsidRPr="009601ED">
        <w:t xml:space="preserve">: 1979 Act No. 164, Part II, </w:t>
      </w:r>
      <w:r w:rsidRPr="009601ED">
        <w:t xml:space="preserve">Section </w:t>
      </w:r>
      <w:r w:rsidR="00670E8B" w:rsidRPr="009601ED">
        <w:t>21.</w:t>
      </w:r>
    </w:p>
    <w:p w:rsidR="009601ED" w:rsidRDefault="00670E8B" w:rsidP="009601ED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9601ED">
        <w:t>Code Commissioner's Note</w:t>
      </w:r>
    </w:p>
    <w:p w:rsidR="009601ED" w:rsidRDefault="00670E8B" w:rsidP="009601ED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9601ED">
        <w:t>At the direction of the Code Commissioner in 2010, the reference to 14</w:t>
      </w:r>
      <w:r w:rsidR="009601ED" w:rsidRPr="009601ED">
        <w:noBreakHyphen/>
      </w:r>
      <w:r w:rsidRPr="009601ED">
        <w:t>31</w:t>
      </w:r>
      <w:r w:rsidR="009601ED" w:rsidRPr="009601ED">
        <w:noBreakHyphen/>
      </w:r>
      <w:r w:rsidRPr="009601ED">
        <w:t>10 was changed to 15</w:t>
      </w:r>
      <w:r w:rsidR="009601ED" w:rsidRPr="009601ED">
        <w:noBreakHyphen/>
      </w:r>
      <w:r w:rsidRPr="009601ED">
        <w:t>31</w:t>
      </w:r>
      <w:r w:rsidR="009601ED" w:rsidRPr="009601ED">
        <w:noBreakHyphen/>
      </w:r>
      <w:r w:rsidRPr="009601ED">
        <w:t>10.</w:t>
      </w:r>
    </w:p>
    <w:p w:rsidR="009601ED" w:rsidRDefault="00670E8B" w:rsidP="009601ED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9601ED">
        <w:t>Editor's Note</w:t>
      </w:r>
    </w:p>
    <w:p w:rsidR="009601ED" w:rsidRDefault="00670E8B" w:rsidP="009601ED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9601ED">
        <w:t>Section 14</w:t>
      </w:r>
      <w:r w:rsidR="009601ED" w:rsidRPr="009601ED">
        <w:noBreakHyphen/>
      </w:r>
      <w:r w:rsidRPr="009601ED">
        <w:t>11</w:t>
      </w:r>
      <w:r w:rsidR="009601ED" w:rsidRPr="009601ED">
        <w:noBreakHyphen/>
      </w:r>
      <w:r w:rsidRPr="009601ED">
        <w:t>90, referred to in the text, was repealed by 1988 Act No. 678, Part V.</w:t>
      </w:r>
    </w:p>
    <w:p w:rsidR="009601ED" w:rsidRDefault="00670E8B" w:rsidP="009601ED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9601ED">
        <w:t>Sections 15</w:t>
      </w:r>
      <w:r w:rsidR="009601ED" w:rsidRPr="009601ED">
        <w:noBreakHyphen/>
      </w:r>
      <w:r w:rsidRPr="009601ED">
        <w:t>31</w:t>
      </w:r>
      <w:r w:rsidR="009601ED" w:rsidRPr="009601ED">
        <w:noBreakHyphen/>
      </w:r>
      <w:r w:rsidRPr="009601ED">
        <w:t>10 to 15</w:t>
      </w:r>
      <w:r w:rsidR="009601ED" w:rsidRPr="009601ED">
        <w:noBreakHyphen/>
      </w:r>
      <w:r w:rsidRPr="009601ED">
        <w:t>31</w:t>
      </w:r>
      <w:r w:rsidR="009601ED" w:rsidRPr="009601ED">
        <w:noBreakHyphen/>
      </w:r>
      <w:r w:rsidRPr="009601ED">
        <w:t>80, and 15</w:t>
      </w:r>
      <w:r w:rsidR="009601ED" w:rsidRPr="009601ED">
        <w:noBreakHyphen/>
      </w:r>
      <w:r w:rsidRPr="009601ED">
        <w:t>31</w:t>
      </w:r>
      <w:r w:rsidR="009601ED" w:rsidRPr="009601ED">
        <w:noBreakHyphen/>
      </w:r>
      <w:r w:rsidRPr="009601ED">
        <w:t xml:space="preserve">140, referred to in the text, were repealed by 1985 Act No. 100, </w:t>
      </w:r>
      <w:r w:rsidR="009601ED" w:rsidRPr="009601ED">
        <w:t xml:space="preserve">Section </w:t>
      </w:r>
      <w:r w:rsidRPr="009601ED">
        <w:t>2.</w:t>
      </w:r>
    </w:p>
    <w:p w:rsidR="003C285A" w:rsidRPr="009601ED" w:rsidRDefault="003C285A" w:rsidP="009601ED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sectPr w:rsidR="003C285A" w:rsidRPr="009601ED" w:rsidSect="009601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601ED" w:rsidRDefault="009601ED" w:rsidP="009601ED">
      <w:pPr>
        <w:spacing w:after="0" w:line="240" w:lineRule="auto"/>
      </w:pPr>
      <w:r>
        <w:separator/>
      </w:r>
    </w:p>
  </w:endnote>
  <w:endnote w:type="continuationSeparator" w:id="0">
    <w:p w:rsidR="009601ED" w:rsidRDefault="009601ED" w:rsidP="00960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601ED" w:rsidRPr="009601ED" w:rsidRDefault="009601ED" w:rsidP="009601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601ED" w:rsidRPr="009601ED" w:rsidRDefault="009601ED" w:rsidP="009601E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601ED" w:rsidRPr="009601ED" w:rsidRDefault="009601ED" w:rsidP="009601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601ED" w:rsidRDefault="009601ED" w:rsidP="009601ED">
      <w:pPr>
        <w:spacing w:after="0" w:line="240" w:lineRule="auto"/>
      </w:pPr>
      <w:r>
        <w:separator/>
      </w:r>
    </w:p>
  </w:footnote>
  <w:footnote w:type="continuationSeparator" w:id="0">
    <w:p w:rsidR="009601ED" w:rsidRDefault="009601ED" w:rsidP="009601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601ED" w:rsidRPr="009601ED" w:rsidRDefault="009601ED" w:rsidP="009601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601ED" w:rsidRPr="009601ED" w:rsidRDefault="009601ED" w:rsidP="009601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601ED" w:rsidRPr="009601ED" w:rsidRDefault="009601ED" w:rsidP="009601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21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E8B"/>
    <w:rsid w:val="000929E5"/>
    <w:rsid w:val="00197975"/>
    <w:rsid w:val="00215E01"/>
    <w:rsid w:val="002C68C1"/>
    <w:rsid w:val="003C285A"/>
    <w:rsid w:val="00514D67"/>
    <w:rsid w:val="00670E8B"/>
    <w:rsid w:val="007248EF"/>
    <w:rsid w:val="00892412"/>
    <w:rsid w:val="009601ED"/>
    <w:rsid w:val="00984CB8"/>
    <w:rsid w:val="009B3280"/>
    <w:rsid w:val="00A115C1"/>
    <w:rsid w:val="00F1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AE050F-37F4-442D-98AB-0AAE4F263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0E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0E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0E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0E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0E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0E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0E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0E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0E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0E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0E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0E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0E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0E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0E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0E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0E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0E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0E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0E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0E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0E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0E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0E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0E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0E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E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E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0E8B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70E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70E8B"/>
    <w:rPr>
      <w:rFonts w:ascii="Courier New" w:eastAsiaTheme="minorEastAsia" w:hAnsi="Courier New" w:cs="Courier New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601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1ED"/>
    <w:rPr>
      <w:rFonts w:ascii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601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1ED"/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809</Characters>
  <Application>Microsoft Office Word</Application>
  <DocSecurity>0</DocSecurity>
  <Lines>6</Lines>
  <Paragraphs>1</Paragraphs>
  <ScaleCrop>false</ScaleCrop>
  <Company>Legislative Services Agency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Derrick Williamson</dc:creator>
  <cp:keywords/>
  <dc:description/>
  <cp:lastModifiedBy>Derrick Williamson</cp:lastModifiedBy>
  <cp:revision>2</cp:revision>
  <dcterms:created xsi:type="dcterms:W3CDTF">2024-09-18T18:29:00Z</dcterms:created>
  <dcterms:modified xsi:type="dcterms:W3CDTF">2024-09-18T18:29:00Z</dcterms:modified>
</cp:coreProperties>
</file>