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5237D">
        <w:t>CHAPTER 1</w:t>
      </w:r>
    </w:p>
    <w:p w:rsidR="00D5237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5237D">
        <w:t>General Provisions</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10.</w:t>
      </w:r>
      <w:r w:rsidR="004D095D" w:rsidRPr="00D5237D">
        <w:t xml:space="preserve"> Rules of construction.</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The rule of common law, that statutes in derogation of that law are to be strictly construed, has no application to this Title.</w:t>
      </w: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095D" w:rsidRPr="00D5237D">
        <w:t xml:space="preserve">: 1962 Code </w:t>
      </w:r>
      <w:r w:rsidRPr="00D5237D">
        <w:t xml:space="preserve">Section </w:t>
      </w:r>
      <w:r w:rsidR="004D095D" w:rsidRPr="00D5237D">
        <w:t>26</w:t>
      </w:r>
      <w:r w:rsidRPr="00D5237D">
        <w:noBreakHyphen/>
      </w:r>
      <w:r w:rsidR="004D095D" w:rsidRPr="00D5237D">
        <w:t xml:space="preserve">1; 1952 Code </w:t>
      </w:r>
      <w:r w:rsidRPr="00D5237D">
        <w:t xml:space="preserve">Section </w:t>
      </w:r>
      <w:r w:rsidR="004D095D" w:rsidRPr="00D5237D">
        <w:t>26</w:t>
      </w:r>
      <w:r w:rsidRPr="00D5237D">
        <w:noBreakHyphen/>
      </w:r>
      <w:r w:rsidR="004D095D" w:rsidRPr="00D5237D">
        <w:t xml:space="preserve">1; 1942 Code </w:t>
      </w:r>
      <w:r w:rsidRPr="00D5237D">
        <w:t xml:space="preserve">Section </w:t>
      </w:r>
      <w:r w:rsidR="004D095D" w:rsidRPr="00D5237D">
        <w:t xml:space="preserve">902; 1932 Code </w:t>
      </w:r>
      <w:r w:rsidRPr="00D5237D">
        <w:t xml:space="preserve">Section </w:t>
      </w:r>
      <w:r w:rsidR="004D095D" w:rsidRPr="00D5237D">
        <w:t xml:space="preserve">902; Civ. P. '22 </w:t>
      </w:r>
      <w:r w:rsidRPr="00D5237D">
        <w:t xml:space="preserve">Section </w:t>
      </w:r>
      <w:r w:rsidR="004D095D" w:rsidRPr="00D5237D">
        <w:t xml:space="preserve">850; Civ. P. '12 </w:t>
      </w:r>
      <w:r w:rsidRPr="00D5237D">
        <w:t xml:space="preserve">Section </w:t>
      </w:r>
      <w:r w:rsidR="004D095D" w:rsidRPr="00D5237D">
        <w:t xml:space="preserve">487; Civ. P. '02 </w:t>
      </w:r>
      <w:r w:rsidRPr="00D5237D">
        <w:t xml:space="preserve">Section </w:t>
      </w:r>
      <w:r w:rsidR="004D095D" w:rsidRPr="00D5237D">
        <w:t>448; 1870 (14) 470.</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20.</w:t>
      </w:r>
      <w:r w:rsidR="004D095D" w:rsidRPr="00D5237D">
        <w:t xml:space="preserve"> "Clerk" defined.</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The word "clerk," as used in this title, signifies unless the context otherwise indicates, the clerk of the court where the action is pending.</w:t>
      </w: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095D" w:rsidRPr="00D5237D">
        <w:t xml:space="preserve">: 1962 Code </w:t>
      </w:r>
      <w:r w:rsidRPr="00D5237D">
        <w:t xml:space="preserve">Section </w:t>
      </w:r>
      <w:r w:rsidR="004D095D" w:rsidRPr="00D5237D">
        <w:t>26</w:t>
      </w:r>
      <w:r w:rsidRPr="00D5237D">
        <w:noBreakHyphen/>
      </w:r>
      <w:r w:rsidR="004D095D" w:rsidRPr="00D5237D">
        <w:t xml:space="preserve">2; 1952 Code </w:t>
      </w:r>
      <w:r w:rsidRPr="00D5237D">
        <w:t xml:space="preserve">Section </w:t>
      </w:r>
      <w:r w:rsidR="004D095D" w:rsidRPr="00D5237D">
        <w:t>26</w:t>
      </w:r>
      <w:r w:rsidRPr="00D5237D">
        <w:noBreakHyphen/>
      </w:r>
      <w:r w:rsidR="004D095D" w:rsidRPr="00D5237D">
        <w:t xml:space="preserve">2; 1942 Code </w:t>
      </w:r>
      <w:r w:rsidRPr="00D5237D">
        <w:t xml:space="preserve">Section </w:t>
      </w:r>
      <w:r w:rsidR="004D095D" w:rsidRPr="00D5237D">
        <w:t xml:space="preserve">900; 1932 Code </w:t>
      </w:r>
      <w:r w:rsidRPr="00D5237D">
        <w:t xml:space="preserve">Section </w:t>
      </w:r>
      <w:r w:rsidR="004D095D" w:rsidRPr="00D5237D">
        <w:t xml:space="preserve">900; Civ. P. '22 </w:t>
      </w:r>
      <w:r w:rsidRPr="00D5237D">
        <w:t xml:space="preserve">Section </w:t>
      </w:r>
      <w:r w:rsidR="004D095D" w:rsidRPr="00D5237D">
        <w:t xml:space="preserve">848; Civ. P. '12 </w:t>
      </w:r>
      <w:r w:rsidRPr="00D5237D">
        <w:t xml:space="preserve">Section </w:t>
      </w:r>
      <w:r w:rsidR="004D095D" w:rsidRPr="00D5237D">
        <w:t xml:space="preserve">485; Civ. P. '02 </w:t>
      </w:r>
      <w:r w:rsidRPr="00D5237D">
        <w:t xml:space="preserve">Section </w:t>
      </w:r>
      <w:r w:rsidR="004D095D" w:rsidRPr="00D5237D">
        <w:t>447; 1870 (14) 469.</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30.</w:t>
      </w:r>
      <w:r w:rsidR="004D095D" w:rsidRPr="00D5237D">
        <w:t xml:space="preserve"> Pleading shall not be evidence against accused.</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No pleading can be used in a criminal prosecution against the defendant as a proof of a fact admitted or alleged in such pleading.</w:t>
      </w: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095D" w:rsidRPr="00D5237D">
        <w:t xml:space="preserve">: 1962 Code </w:t>
      </w:r>
      <w:r w:rsidRPr="00D5237D">
        <w:t xml:space="preserve">Section </w:t>
      </w:r>
      <w:r w:rsidR="004D095D" w:rsidRPr="00D5237D">
        <w:t>26</w:t>
      </w:r>
      <w:r w:rsidRPr="00D5237D">
        <w:noBreakHyphen/>
      </w:r>
      <w:r w:rsidR="004D095D" w:rsidRPr="00D5237D">
        <w:t xml:space="preserve">3; 1952 Code </w:t>
      </w:r>
      <w:r w:rsidRPr="00D5237D">
        <w:t xml:space="preserve">Section </w:t>
      </w:r>
      <w:r w:rsidR="004D095D" w:rsidRPr="00D5237D">
        <w:t>26</w:t>
      </w:r>
      <w:r w:rsidRPr="00D5237D">
        <w:noBreakHyphen/>
      </w:r>
      <w:r w:rsidR="004D095D" w:rsidRPr="00D5237D">
        <w:t xml:space="preserve">3; 1942 Code </w:t>
      </w:r>
      <w:r w:rsidRPr="00D5237D">
        <w:t xml:space="preserve">Section </w:t>
      </w:r>
      <w:r w:rsidR="004D095D" w:rsidRPr="00D5237D">
        <w:t xml:space="preserve">475; 1932 Code </w:t>
      </w:r>
      <w:r w:rsidRPr="00D5237D">
        <w:t xml:space="preserve">Section </w:t>
      </w:r>
      <w:r w:rsidR="004D095D" w:rsidRPr="00D5237D">
        <w:t xml:space="preserve">475; Civ. P. '22 </w:t>
      </w:r>
      <w:r w:rsidRPr="00D5237D">
        <w:t xml:space="preserve">Section </w:t>
      </w:r>
      <w:r w:rsidR="004D095D" w:rsidRPr="00D5237D">
        <w:t xml:space="preserve">418; Civ. P. '12 </w:t>
      </w:r>
      <w:r w:rsidRPr="00D5237D">
        <w:t xml:space="preserve">Section </w:t>
      </w:r>
      <w:r w:rsidR="004D095D" w:rsidRPr="00D5237D">
        <w:t xml:space="preserve">207; Civ. P. '02 </w:t>
      </w:r>
      <w:r w:rsidRPr="00D5237D">
        <w:t xml:space="preserve">Section </w:t>
      </w:r>
      <w:r w:rsidR="004D095D" w:rsidRPr="00D5237D">
        <w:t>178; 1870 (14) 180; 1929 (36) 102.</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60.</w:t>
      </w:r>
      <w:r w:rsidR="004D095D" w:rsidRPr="00D5237D">
        <w:t xml:space="preserve"> Request for admission of authenticity of documents and other papers.</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Either party to a civil action may exhibit to the other or to his attorney at any time before the trial any paper material to the action and request an admission of its genuineness in writing. If the adverse party or his attorney fail to give the admission within four days after the request, and if the party exhibiting the paper be afterwards put to expense in order to prove its genuineness and the same be finally proved or admitted on the trial, such expense shall be paid by the party refusing the admission, unless it appear to the satisfaction of the court that there was good reason for the refusal.</w:t>
      </w: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095D" w:rsidRPr="00D5237D">
        <w:t xml:space="preserve">: 1962 Code </w:t>
      </w:r>
      <w:r w:rsidRPr="00D5237D">
        <w:t xml:space="preserve">Section </w:t>
      </w:r>
      <w:r w:rsidR="004D095D" w:rsidRPr="00D5237D">
        <w:t>26</w:t>
      </w:r>
      <w:r w:rsidRPr="00D5237D">
        <w:noBreakHyphen/>
      </w:r>
      <w:r w:rsidR="004D095D" w:rsidRPr="00D5237D">
        <w:t xml:space="preserve">6; 1952 Code </w:t>
      </w:r>
      <w:r w:rsidRPr="00D5237D">
        <w:t xml:space="preserve">Section </w:t>
      </w:r>
      <w:r w:rsidR="004D095D" w:rsidRPr="00D5237D">
        <w:t>26</w:t>
      </w:r>
      <w:r w:rsidRPr="00D5237D">
        <w:noBreakHyphen/>
      </w:r>
      <w:r w:rsidR="004D095D" w:rsidRPr="00D5237D">
        <w:t xml:space="preserve">6; 1942 Code </w:t>
      </w:r>
      <w:r w:rsidRPr="00D5237D">
        <w:t xml:space="preserve">Section </w:t>
      </w:r>
      <w:r w:rsidR="004D095D" w:rsidRPr="00D5237D">
        <w:t xml:space="preserve">673; 1932 Code </w:t>
      </w:r>
      <w:r w:rsidRPr="00D5237D">
        <w:t xml:space="preserve">Section </w:t>
      </w:r>
      <w:r w:rsidR="004D095D" w:rsidRPr="00D5237D">
        <w:t xml:space="preserve">673; Civ. P. '22 </w:t>
      </w:r>
      <w:r w:rsidRPr="00D5237D">
        <w:t xml:space="preserve">Section </w:t>
      </w:r>
      <w:r w:rsidR="004D095D" w:rsidRPr="00D5237D">
        <w:t xml:space="preserve">689; Civ. P. '12 </w:t>
      </w:r>
      <w:r w:rsidRPr="00D5237D">
        <w:t xml:space="preserve">Section </w:t>
      </w:r>
      <w:r w:rsidR="004D095D" w:rsidRPr="00D5237D">
        <w:t xml:space="preserve">427; Civ. P. '02 </w:t>
      </w:r>
      <w:r w:rsidRPr="00D5237D">
        <w:t xml:space="preserve">Section </w:t>
      </w:r>
      <w:r w:rsidR="004D095D" w:rsidRPr="00D5237D">
        <w:t xml:space="preserve">389; 1870 (14) </w:t>
      </w:r>
      <w:r w:rsidRPr="00D5237D">
        <w:t xml:space="preserve">Section </w:t>
      </w:r>
      <w:r w:rsidR="004D095D" w:rsidRPr="00D5237D">
        <w:t>405.</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70.</w:t>
      </w:r>
      <w:r w:rsidR="004D095D" w:rsidRPr="00D5237D">
        <w:t xml:space="preserve"> Proof of negligence by plaintiff in certain motor vehicle cases.</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The provisions of Chapter 5, Title 56 declaring prima facie speed limitations shall not be construed to relieve the plaintiff in any civil action from the burden of proving negligence on the part of the defendant as the proximate cause of the accident.</w:t>
      </w: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095D" w:rsidRPr="00D5237D">
        <w:t xml:space="preserve">: 1962 Code </w:t>
      </w:r>
      <w:r w:rsidRPr="00D5237D">
        <w:t xml:space="preserve">Section </w:t>
      </w:r>
      <w:r w:rsidR="004D095D" w:rsidRPr="00D5237D">
        <w:t>26</w:t>
      </w:r>
      <w:r w:rsidRPr="00D5237D">
        <w:noBreakHyphen/>
      </w:r>
      <w:r w:rsidR="004D095D" w:rsidRPr="00D5237D">
        <w:t xml:space="preserve">7; 1952 Code </w:t>
      </w:r>
      <w:r w:rsidRPr="00D5237D">
        <w:t xml:space="preserve">Section </w:t>
      </w:r>
      <w:r w:rsidR="004D095D" w:rsidRPr="00D5237D">
        <w:t>26</w:t>
      </w:r>
      <w:r w:rsidRPr="00D5237D">
        <w:noBreakHyphen/>
      </w:r>
      <w:r w:rsidR="004D095D" w:rsidRPr="00D5237D">
        <w:t>7; 1949 (46) 466.</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80.</w:t>
      </w:r>
      <w:r w:rsidR="004D095D" w:rsidRPr="00D5237D">
        <w:t xml:space="preserve"> Conditions on examination of witness in criminal proceeding concerning written statement made to public employee.</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No witness in any preliminary hearing or in any criminal judicial proceeding of any kind or nature shall be examined or cross</w:t>
      </w:r>
      <w:r w:rsidR="00D5237D" w:rsidRPr="00D5237D">
        <w:noBreakHyphen/>
      </w:r>
      <w:r w:rsidRPr="00D5237D">
        <w:t xml:space="preserve">examined by any examiner, solicitor, lawyer or prosecuting officer concerning a written statement formerly made and given to any person employed by this State, or any county, city or municipality thereof, or any part of any such governing body, unless it first be shown that at the time of the making of the statement the witness was given an exact copy of the statement, and that before his </w:t>
      </w:r>
      <w:r w:rsidRPr="00D5237D">
        <w:lastRenderedPageBreak/>
        <w:t>examination or cross</w:t>
      </w:r>
      <w:r w:rsidR="00D5237D" w:rsidRPr="00D5237D">
        <w:noBreakHyphen/>
      </w:r>
      <w:r w:rsidRPr="00D5237D">
        <w:t>examination the witness was given a copy of the statement and allowed a reasonable time in which to read it.</w:t>
      </w: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095D" w:rsidRPr="00D5237D">
        <w:t xml:space="preserve">: 1962 Code </w:t>
      </w:r>
      <w:r w:rsidRPr="00D5237D">
        <w:t xml:space="preserve">Section </w:t>
      </w:r>
      <w:r w:rsidR="004D095D" w:rsidRPr="00D5237D">
        <w:t>26</w:t>
      </w:r>
      <w:r w:rsidRPr="00D5237D">
        <w:noBreakHyphen/>
      </w:r>
      <w:r w:rsidR="004D095D" w:rsidRPr="00D5237D">
        <w:t>7.1; 1952 (47) 1977.</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90.</w:t>
      </w:r>
      <w:r w:rsidR="004D095D" w:rsidRPr="00D5237D">
        <w:t xml:space="preserve"> Admissibility in criminal proceeding of written statement made to public employee.</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Unless the provisions of Sections 8</w:t>
      </w:r>
      <w:r w:rsidR="00D5237D" w:rsidRPr="00D5237D">
        <w:noBreakHyphen/>
      </w:r>
      <w:r w:rsidRPr="00D5237D">
        <w:t>15</w:t>
      </w:r>
      <w:r w:rsidR="00D5237D" w:rsidRPr="00D5237D">
        <w:noBreakHyphen/>
      </w:r>
      <w:r w:rsidRPr="00D5237D">
        <w:t>50 and 19</w:t>
      </w:r>
      <w:r w:rsidR="00D5237D" w:rsidRPr="00D5237D">
        <w:noBreakHyphen/>
      </w:r>
      <w:r w:rsidRPr="00D5237D">
        <w:t>1</w:t>
      </w:r>
      <w:r w:rsidR="00D5237D" w:rsidRPr="00D5237D">
        <w:noBreakHyphen/>
      </w:r>
      <w:r w:rsidRPr="00D5237D">
        <w:t>80 have been complied with, no statement such as is referred to in those sections shall be admissible in evidence in any case, nor shall any reference be made to it in the trial of any case.</w:t>
      </w: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095D" w:rsidRPr="00D5237D">
        <w:t xml:space="preserve">: 1962 Code </w:t>
      </w:r>
      <w:r w:rsidRPr="00D5237D">
        <w:t xml:space="preserve">Section </w:t>
      </w:r>
      <w:r w:rsidR="004D095D" w:rsidRPr="00D5237D">
        <w:t>26</w:t>
      </w:r>
      <w:r w:rsidRPr="00D5237D">
        <w:noBreakHyphen/>
      </w:r>
      <w:r w:rsidR="004D095D" w:rsidRPr="00D5237D">
        <w:t>7.2; 1952 (47) 1977.</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100.</w:t>
      </w:r>
      <w:r w:rsidR="004D095D" w:rsidRPr="00D5237D">
        <w:t xml:space="preserve"> No statement shall be used for impeachment in civil proceeding unless copy furnished when signed.</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No statement taken from and signed by a witness or litigant after July 1, 1966 shall be used in any civil judicial proceeding for the purpose of contradicting, impeaching or attacking the credibility of such a witness or litigant, unless such party shall have been furnished a copy of said statement at the time of its signing.</w:t>
      </w: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095D" w:rsidRPr="00D5237D">
        <w:t xml:space="preserve">: 1962 Code </w:t>
      </w:r>
      <w:r w:rsidRPr="00D5237D">
        <w:t xml:space="preserve">Section </w:t>
      </w:r>
      <w:r w:rsidR="004D095D" w:rsidRPr="00D5237D">
        <w:t>26</w:t>
      </w:r>
      <w:r w:rsidRPr="00D5237D">
        <w:noBreakHyphen/>
      </w:r>
      <w:r w:rsidR="004D095D" w:rsidRPr="00D5237D">
        <w:t>7.3; 1966 (54) 2621.</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110.</w:t>
      </w:r>
      <w:r w:rsidR="004D095D" w:rsidRPr="00D5237D">
        <w:t xml:space="preserve"> Introduction of certain instruments or copies issued by common carriers.</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It shall be competent (a) to introduce in evidence as prima facie evidence that the same is genuine any instrument purporting to be the original of any waybill, receipt, bill of lading or similar instrument issued by any common carrier or (b) to introduce in evidence a copy of any such instrument as prima facie evidence that the same is a true and correct copy if the adverse party shall fail, upon due notice given, to produce the original instrument.</w:t>
      </w: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095D" w:rsidRPr="00D5237D">
        <w:t xml:space="preserve">: 1962 Code </w:t>
      </w:r>
      <w:r w:rsidRPr="00D5237D">
        <w:t xml:space="preserve">Section </w:t>
      </w:r>
      <w:r w:rsidR="004D095D" w:rsidRPr="00D5237D">
        <w:t>26</w:t>
      </w:r>
      <w:r w:rsidRPr="00D5237D">
        <w:noBreakHyphen/>
      </w:r>
      <w:r w:rsidR="004D095D" w:rsidRPr="00D5237D">
        <w:t xml:space="preserve">8; 1952 Code </w:t>
      </w:r>
      <w:r w:rsidRPr="00D5237D">
        <w:t xml:space="preserve">Section </w:t>
      </w:r>
      <w:r w:rsidR="004D095D" w:rsidRPr="00D5237D">
        <w:t>26</w:t>
      </w:r>
      <w:r w:rsidRPr="00D5237D">
        <w:noBreakHyphen/>
      </w:r>
      <w:r w:rsidR="004D095D" w:rsidRPr="00D5237D">
        <w:t xml:space="preserve">8; 1942 Code </w:t>
      </w:r>
      <w:r w:rsidRPr="00D5237D">
        <w:t xml:space="preserve">Section </w:t>
      </w:r>
      <w:r w:rsidR="004D095D" w:rsidRPr="00D5237D">
        <w:t xml:space="preserve">736; 1932 Code </w:t>
      </w:r>
      <w:r w:rsidRPr="00D5237D">
        <w:t xml:space="preserve">Section </w:t>
      </w:r>
      <w:r w:rsidR="004D095D" w:rsidRPr="00D5237D">
        <w:t xml:space="preserve">736; Civ. P. '22 </w:t>
      </w:r>
      <w:r w:rsidRPr="00D5237D">
        <w:t xml:space="preserve">Section </w:t>
      </w:r>
      <w:r w:rsidR="004D095D" w:rsidRPr="00D5237D">
        <w:t xml:space="preserve">752; Civ. C. '12 </w:t>
      </w:r>
      <w:r w:rsidRPr="00D5237D">
        <w:t xml:space="preserve">Section </w:t>
      </w:r>
      <w:r w:rsidR="004D095D" w:rsidRPr="00D5237D">
        <w:t>4015; 1910 (26) 695.</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120.</w:t>
      </w:r>
      <w:r w:rsidR="004D095D" w:rsidRPr="00D5237D">
        <w:t xml:space="preserve"> Proving signature of absent witness to bond or note; effect of sworn denial of signature.</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The absence of a witness to any bond or note shall not be deemed a good cause by any court of justice for postponing a trial respecting the same, but the signature to such bond or note may be proved by other testimony, unless the defendant in his answer shall swear or affirm, according to the form of his religious profession, that the signature to the bond or note in suit is not his, or in case the defendant or defendants should be executors or administrators unless one of them shall swear or affirm, as aforesaid, in his answer that he has cause to believe the signature to such bond or note is not the testator's or intestate's, as the case may be.</w:t>
      </w: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095D" w:rsidRPr="00D5237D">
        <w:t xml:space="preserve">: 1962 Code </w:t>
      </w:r>
      <w:r w:rsidRPr="00D5237D">
        <w:t xml:space="preserve">Section </w:t>
      </w:r>
      <w:r w:rsidR="004D095D" w:rsidRPr="00D5237D">
        <w:t>26</w:t>
      </w:r>
      <w:r w:rsidRPr="00D5237D">
        <w:noBreakHyphen/>
      </w:r>
      <w:r w:rsidR="004D095D" w:rsidRPr="00D5237D">
        <w:t xml:space="preserve">9; 1952 Code </w:t>
      </w:r>
      <w:r w:rsidRPr="00D5237D">
        <w:t xml:space="preserve">Section </w:t>
      </w:r>
      <w:r w:rsidR="004D095D" w:rsidRPr="00D5237D">
        <w:t>26</w:t>
      </w:r>
      <w:r w:rsidRPr="00D5237D">
        <w:noBreakHyphen/>
      </w:r>
      <w:r w:rsidR="004D095D" w:rsidRPr="00D5237D">
        <w:t xml:space="preserve">9; 1942 Code </w:t>
      </w:r>
      <w:r w:rsidRPr="00D5237D">
        <w:t xml:space="preserve">Sections </w:t>
      </w:r>
      <w:r w:rsidR="004D095D" w:rsidRPr="00D5237D">
        <w:t xml:space="preserve"> 709, 710; 1932 Code </w:t>
      </w:r>
      <w:r w:rsidRPr="00D5237D">
        <w:t xml:space="preserve">Sections </w:t>
      </w:r>
      <w:r w:rsidR="004D095D" w:rsidRPr="00D5237D">
        <w:t xml:space="preserve"> 709, 710; Civ. P. '22 </w:t>
      </w:r>
      <w:r w:rsidRPr="00D5237D">
        <w:t xml:space="preserve">Sections </w:t>
      </w:r>
      <w:r w:rsidR="004D095D" w:rsidRPr="00D5237D">
        <w:t xml:space="preserve"> 725, 726; Civ. C. '12 </w:t>
      </w:r>
      <w:r w:rsidRPr="00D5237D">
        <w:t xml:space="preserve">Sections </w:t>
      </w:r>
      <w:r w:rsidR="004D095D" w:rsidRPr="00D5237D">
        <w:t xml:space="preserve"> 3988, 3989; Civ. C. '02 </w:t>
      </w:r>
      <w:r w:rsidRPr="00D5237D">
        <w:t xml:space="preserve">Sections </w:t>
      </w:r>
      <w:r w:rsidR="004D095D" w:rsidRPr="00D5237D">
        <w:t xml:space="preserve"> 2884, 2885; G. S. 2213, 2214; R. S. 2348, 2349; 1802 (5) 485.</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130.</w:t>
      </w:r>
      <w:r w:rsidR="004D095D" w:rsidRPr="00D5237D">
        <w:t xml:space="preserve"> Situations in which notary's protest is sufficient evidence.</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Whenever a notary public who may have made protest for nonpayment of any inland bill or promissory note shall be dead or shall reside out of the county in which the bill or note is sued his protest of such bill or note shall be received as sufficient evidence of notice in any action by any person whatsoever against any of the parties to such bill or note.</w:t>
      </w: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4D095D" w:rsidRPr="00D5237D">
        <w:t xml:space="preserve">: 1962 Code </w:t>
      </w:r>
      <w:r w:rsidRPr="00D5237D">
        <w:t xml:space="preserve">Section </w:t>
      </w:r>
      <w:r w:rsidR="004D095D" w:rsidRPr="00D5237D">
        <w:t>26</w:t>
      </w:r>
      <w:r w:rsidRPr="00D5237D">
        <w:noBreakHyphen/>
      </w:r>
      <w:r w:rsidR="004D095D" w:rsidRPr="00D5237D">
        <w:t xml:space="preserve">10; 1952 Code </w:t>
      </w:r>
      <w:r w:rsidRPr="00D5237D">
        <w:t xml:space="preserve">Section </w:t>
      </w:r>
      <w:r w:rsidR="004D095D" w:rsidRPr="00D5237D">
        <w:t>26</w:t>
      </w:r>
      <w:r w:rsidRPr="00D5237D">
        <w:noBreakHyphen/>
      </w:r>
      <w:r w:rsidR="004D095D" w:rsidRPr="00D5237D">
        <w:t xml:space="preserve">10; 1942 Code </w:t>
      </w:r>
      <w:r w:rsidRPr="00D5237D">
        <w:t xml:space="preserve">Section </w:t>
      </w:r>
      <w:r w:rsidR="004D095D" w:rsidRPr="00D5237D">
        <w:t xml:space="preserve">711; 1932 Code </w:t>
      </w:r>
      <w:r w:rsidRPr="00D5237D">
        <w:t xml:space="preserve">Section </w:t>
      </w:r>
      <w:r w:rsidR="004D095D" w:rsidRPr="00D5237D">
        <w:t xml:space="preserve">711; Civ. P. '22 </w:t>
      </w:r>
      <w:r w:rsidRPr="00D5237D">
        <w:t xml:space="preserve">Section </w:t>
      </w:r>
      <w:r w:rsidR="004D095D" w:rsidRPr="00D5237D">
        <w:t xml:space="preserve">727; Civ. C. '12 </w:t>
      </w:r>
      <w:r w:rsidRPr="00D5237D">
        <w:t xml:space="preserve">Section </w:t>
      </w:r>
      <w:r w:rsidR="004D095D" w:rsidRPr="00D5237D">
        <w:t xml:space="preserve">3990; Civ. C. '02 </w:t>
      </w:r>
      <w:r w:rsidRPr="00D5237D">
        <w:t xml:space="preserve">Section </w:t>
      </w:r>
      <w:r w:rsidR="004D095D" w:rsidRPr="00D5237D">
        <w:t>2886; G. S. 2215; R. S. 2350; 1802 (5) 485.</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140.</w:t>
      </w:r>
      <w:r w:rsidR="004D095D" w:rsidRPr="00D5237D">
        <w:t xml:space="preserve"> Use of testimony in subsequent trials when witness is in armed forces.</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In all civil causes pending in the courts of this State when a witness has testified and has been cross</w:t>
      </w:r>
      <w:r w:rsidR="00D5237D" w:rsidRPr="00D5237D">
        <w:noBreakHyphen/>
      </w:r>
      <w:r w:rsidRPr="00D5237D">
        <w:t>examined or the right given the opposing side to cross</w:t>
      </w:r>
      <w:r w:rsidR="00D5237D" w:rsidRPr="00D5237D">
        <w:noBreakHyphen/>
      </w:r>
      <w:r w:rsidRPr="00D5237D">
        <w:t>examine him his testimony so given may be read in all subsequent trials or hearings concerning the same cause when such witness is in the armed forces of our country.</w:t>
      </w: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095D" w:rsidRPr="00D5237D">
        <w:t xml:space="preserve">: 1962 Code </w:t>
      </w:r>
      <w:r w:rsidRPr="00D5237D">
        <w:t xml:space="preserve">Section </w:t>
      </w:r>
      <w:r w:rsidR="004D095D" w:rsidRPr="00D5237D">
        <w:t>26</w:t>
      </w:r>
      <w:r w:rsidRPr="00D5237D">
        <w:noBreakHyphen/>
      </w:r>
      <w:r w:rsidR="004D095D" w:rsidRPr="00D5237D">
        <w:t xml:space="preserve">11; 1952 Code </w:t>
      </w:r>
      <w:r w:rsidRPr="00D5237D">
        <w:t xml:space="preserve">Section </w:t>
      </w:r>
      <w:r w:rsidR="004D095D" w:rsidRPr="00D5237D">
        <w:t>26</w:t>
      </w:r>
      <w:r w:rsidRPr="00D5237D">
        <w:noBreakHyphen/>
      </w:r>
      <w:r w:rsidR="004D095D" w:rsidRPr="00D5237D">
        <w:t>11; 1943 (43) 278.</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150.</w:t>
      </w:r>
      <w:r w:rsidR="004D095D" w:rsidRPr="00D5237D">
        <w:t xml:space="preserve"> Life expectancy tables.</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When necessary, in a civil action or other litigation, to establish the life expectancy of a person from any period in his life, whether he is living at the time or not, the table below must be received in all courts and by all persons having power to determine litigation as evidence, along with other evidence as to his health, constitution, and habits, of the life expectancy of the person. In determining the age of a person as of any particular time, periods of six months or more beyond the last full year must be treated as one year in using the table below.</w:t>
      </w:r>
    </w:p>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1"/>
        <w:gridCol w:w="3641"/>
        <w:gridCol w:w="3968"/>
      </w:tblGrid>
      <w:tr w:rsidR="004D095D" w:rsidRPr="00D5237D" w:rsidTr="007543F6">
        <w:tc>
          <w:tcPr>
            <w:tcW w:w="14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5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8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Age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Male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Female</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76.62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80.84</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75.69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79.88</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74.74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78.91</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73.76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77.93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72.78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76.95</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71.80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75.96</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70.81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74.97</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lastRenderedPageBreak/>
              <w:t>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69.83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73.99</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68.84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73.00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67.86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72.02</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66.88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71.03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65.89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70.05</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64.91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69.07</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63.93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68.08</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62.95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67.10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61.98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66.13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61.02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65.15</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60.07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64.17</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59.12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63.20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58.17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62.23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57.23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61.26</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56.29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60.28</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55.34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59.31</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54.40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58.34</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53.45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57.37</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52.51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56.40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51.57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55.43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lastRenderedPageBreak/>
              <w:t>27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50.62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54.46</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49.68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53.49</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48.74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52.53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47.79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51.56</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46.85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50.60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45.90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49.63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44.95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48.67</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47.71</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lastRenderedPageBreak/>
              <w:t>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43.05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46.75</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42.11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45.80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41.16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44.84</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40.21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43.89</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39.27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42.94</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38.33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42.00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37.39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41.05</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36.46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40.11</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35.53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39.17</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34.61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38.23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33.69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37.29</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32.78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36.36</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31.87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35.43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30.97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34.51</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30.07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33.60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29.18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32.69</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28.28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31.79</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27.40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30.90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26.52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30.01</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25.65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29.14</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24.79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28.27</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23.94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27.41</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26.57</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22.27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25.73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21.45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24.90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20.64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24.08</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19.85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23.27</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19.06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22.47</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lastRenderedPageBreak/>
              <w:t>63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18.29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21.68</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17.54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20.90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16.80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20.12</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16.08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19.36</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15.37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18.60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14.68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17.86</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13.99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17.12</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13.32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16.40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12.66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15.69</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12.01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14.99</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11.39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14.31</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10.78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13.64</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10.18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12.98</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9.61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12.34</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9.05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11.71</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8.50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11.10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7.98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10.50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7.49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9.92</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81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7.01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9.35</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82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6.57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8.81</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83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6.14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8.29</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84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5.74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7.79</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85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5.36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7.32</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86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6.87</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87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4.66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6.43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88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6.02</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89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4.07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5.64</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3.81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5.29</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lastRenderedPageBreak/>
              <w:t>91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3.57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4.96</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92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4.61</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93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3.15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4.26</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94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2.96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3.93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95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2.78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3.63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96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2.62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3.38</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97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2.47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3.18</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98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2.32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3.02</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99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2.82</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2.07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2.61</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1.96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2.42</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1.86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2.23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1.76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2.06</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104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1.66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1.89</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1.57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1.74</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106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1.48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1.60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107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1.39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1.47</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108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1.36</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109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1.25</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1.16</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1.07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1.08</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0.99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1.00</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0.92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0.93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0.85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0.86</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0.79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0.79</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0.72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0.73</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0.66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0.67</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0.61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0.61</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lastRenderedPageBreak/>
              <w:t>119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0.55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0.56</w:t>
            </w:r>
          </w:p>
        </w:tc>
      </w:tr>
      <w:tr w:rsidR="004D095D" w:rsidRPr="00D5237D"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5237D">
              <w:rPr>
                <w:rFonts w:eastAsia="Times New Roman"/>
                <w:szCs w:val="20"/>
              </w:rPr>
              <w:t>0.50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095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5237D">
              <w:rPr>
                <w:rFonts w:eastAsia="Times New Roman"/>
                <w:szCs w:val="20"/>
              </w:rPr>
              <w:t>0.50</w:t>
            </w:r>
          </w:p>
        </w:tc>
      </w:tr>
    </w:tbl>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095D" w:rsidRPr="00D5237D">
        <w:t xml:space="preserve">: 1962 Code </w:t>
      </w:r>
      <w:r w:rsidRPr="00D5237D">
        <w:t xml:space="preserve">Section </w:t>
      </w:r>
      <w:r w:rsidR="004D095D" w:rsidRPr="00D5237D">
        <w:t>26</w:t>
      </w:r>
      <w:r w:rsidRPr="00D5237D">
        <w:noBreakHyphen/>
      </w:r>
      <w:r w:rsidR="004D095D" w:rsidRPr="00D5237D">
        <w:t xml:space="preserve">12; 1952 Code </w:t>
      </w:r>
      <w:r w:rsidRPr="00D5237D">
        <w:t xml:space="preserve">Section </w:t>
      </w:r>
      <w:r w:rsidR="004D095D" w:rsidRPr="00D5237D">
        <w:t>26</w:t>
      </w:r>
      <w:r w:rsidRPr="00D5237D">
        <w:noBreakHyphen/>
      </w:r>
      <w:r w:rsidR="004D095D" w:rsidRPr="00D5237D">
        <w:t xml:space="preserve">12; 1942 Code </w:t>
      </w:r>
      <w:r w:rsidRPr="00D5237D">
        <w:t xml:space="preserve">Section </w:t>
      </w:r>
      <w:r w:rsidR="004D095D" w:rsidRPr="00D5237D">
        <w:t xml:space="preserve">735; 1932 Code </w:t>
      </w:r>
      <w:r w:rsidRPr="00D5237D">
        <w:t xml:space="preserve">Section </w:t>
      </w:r>
      <w:r w:rsidR="004D095D" w:rsidRPr="00D5237D">
        <w:t xml:space="preserve">735; Civ. P. '22 </w:t>
      </w:r>
      <w:r w:rsidRPr="00D5237D">
        <w:t xml:space="preserve">Section </w:t>
      </w:r>
      <w:r w:rsidR="004D095D" w:rsidRPr="00D5237D">
        <w:t xml:space="preserve">751; Civ. C. '12 </w:t>
      </w:r>
      <w:r w:rsidRPr="00D5237D">
        <w:t xml:space="preserve">Section </w:t>
      </w:r>
      <w:r w:rsidR="004D095D" w:rsidRPr="00D5237D">
        <w:t xml:space="preserve">4014; 1903 (24) 92; 1951 (47) 234; 1963 (53) 93. 1981 Act No. 37; 2004 Act No. 209, </w:t>
      </w:r>
      <w:r w:rsidRPr="00D5237D">
        <w:t xml:space="preserve">Section </w:t>
      </w:r>
      <w:r w:rsidR="004D095D" w:rsidRPr="00D5237D">
        <w:t>1, eff April 26, 2004.</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Editor's Note</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 xml:space="preserve">2004 Act No. 209, </w:t>
      </w:r>
      <w:r w:rsidR="00D5237D" w:rsidRPr="00D5237D">
        <w:t xml:space="preserve">Section </w:t>
      </w:r>
      <w:r w:rsidRPr="00D5237D">
        <w:t>2, provides as follows:</w:t>
      </w:r>
    </w:p>
    <w:p w:rsidR="00D5237D" w:rsidRP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37D">
        <w:t>"The life expectancy table contained in this section is based on the 2001 Commissioners Standard Ordinary Mortality Table developed by the National Association of Insurance Commissioners."</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160.</w:t>
      </w:r>
      <w:r w:rsidR="004D095D" w:rsidRPr="00D5237D">
        <w:t xml:space="preserve"> Nonsealed instruments may be considered as sealed.</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Whenever it shall appear from the attestation clause or from any other part of any instrument in writing that it was the intention of the party or parties thereto that such instrument should be a sealed instrument then such instrument shall be construed to be, and shall have the effect of, a sealed instrument although no seal be actually attached thereto.</w:t>
      </w: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095D" w:rsidRPr="00D5237D">
        <w:t xml:space="preserve">: 1962 Code </w:t>
      </w:r>
      <w:r w:rsidRPr="00D5237D">
        <w:t xml:space="preserve">Section </w:t>
      </w:r>
      <w:r w:rsidR="004D095D" w:rsidRPr="00D5237D">
        <w:t>11</w:t>
      </w:r>
      <w:r w:rsidRPr="00D5237D">
        <w:noBreakHyphen/>
      </w:r>
      <w:r w:rsidR="004D095D" w:rsidRPr="00D5237D">
        <w:t xml:space="preserve">1; 1952 Code </w:t>
      </w:r>
      <w:r w:rsidRPr="00D5237D">
        <w:t xml:space="preserve">Section </w:t>
      </w:r>
      <w:r w:rsidR="004D095D" w:rsidRPr="00D5237D">
        <w:t>11</w:t>
      </w:r>
      <w:r w:rsidRPr="00D5237D">
        <w:noBreakHyphen/>
      </w:r>
      <w:r w:rsidR="004D095D" w:rsidRPr="00D5237D">
        <w:t xml:space="preserve">1; 1942 Code </w:t>
      </w:r>
      <w:r w:rsidRPr="00D5237D">
        <w:t xml:space="preserve">Section </w:t>
      </w:r>
      <w:r w:rsidR="004D095D" w:rsidRPr="00D5237D">
        <w:t xml:space="preserve">6751; 1932 Code </w:t>
      </w:r>
      <w:r w:rsidRPr="00D5237D">
        <w:t xml:space="preserve">Section </w:t>
      </w:r>
      <w:r w:rsidR="004D095D" w:rsidRPr="00D5237D">
        <w:t xml:space="preserve">6751; Civ. C. '22 </w:t>
      </w:r>
      <w:r w:rsidRPr="00D5237D">
        <w:t xml:space="preserve">Section </w:t>
      </w:r>
      <w:r w:rsidR="004D095D" w:rsidRPr="00D5237D">
        <w:t xml:space="preserve">3651; Civ. C. '12 </w:t>
      </w:r>
      <w:r w:rsidRPr="00D5237D">
        <w:t xml:space="preserve">Section </w:t>
      </w:r>
      <w:r w:rsidR="004D095D" w:rsidRPr="00D5237D">
        <w:t xml:space="preserve">2535; Civ. C. '02 </w:t>
      </w:r>
      <w:r w:rsidRPr="00D5237D">
        <w:t xml:space="preserve">Section </w:t>
      </w:r>
      <w:r w:rsidR="004D095D" w:rsidRPr="00D5237D">
        <w:t>1677; 1899 (23) 48.</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180.</w:t>
      </w:r>
      <w:r w:rsidR="004D095D" w:rsidRPr="00D5237D">
        <w:t xml:space="preserve"> Out</w:t>
      </w:r>
      <w:r w:rsidRPr="00D5237D">
        <w:noBreakHyphen/>
      </w:r>
      <w:r w:rsidR="004D095D" w:rsidRPr="00D5237D">
        <w:t>of</w:t>
      </w:r>
      <w:r w:rsidRPr="00D5237D">
        <w:noBreakHyphen/>
      </w:r>
      <w:r w:rsidR="004D095D" w:rsidRPr="00D5237D">
        <w:t>court statements by certain children.</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(A) An out</w:t>
      </w:r>
      <w:r w:rsidR="00D5237D" w:rsidRPr="00D5237D">
        <w:noBreakHyphen/>
      </w:r>
      <w:r w:rsidRPr="00D5237D">
        <w:t>of</w:t>
      </w:r>
      <w:r w:rsidR="00D5237D" w:rsidRPr="00D5237D">
        <w:noBreakHyphen/>
      </w:r>
      <w:r w:rsidRPr="00D5237D">
        <w:t>court statement made by a child who is under twelve years of age or who functions cognitively, adaptively, or developmentally under the age of twelve at the time of a family court proceeding brought pursuant to Title 63 concerning an act of alleged abuse or neglect as defined by Section 63</w:t>
      </w:r>
      <w:r w:rsidR="00D5237D" w:rsidRPr="00D5237D">
        <w:noBreakHyphen/>
      </w:r>
      <w:r w:rsidRPr="00D5237D">
        <w:t>7</w:t>
      </w:r>
      <w:r w:rsidR="00D5237D" w:rsidRPr="00D5237D">
        <w:noBreakHyphen/>
      </w:r>
      <w:r w:rsidRPr="00D5237D">
        <w:t>20 is admissible in the family court proceeding if the requirements of this section are met regardless of whether the statement would be otherwise inadmissible.</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(B) An out</w:t>
      </w:r>
      <w:r w:rsidR="00D5237D" w:rsidRPr="00D5237D">
        <w:noBreakHyphen/>
      </w:r>
      <w:r w:rsidRPr="00D5237D">
        <w:t>of</w:t>
      </w:r>
      <w:r w:rsidR="00D5237D" w:rsidRPr="00D5237D">
        <w:noBreakHyphen/>
      </w:r>
      <w:r w:rsidRPr="00D5237D">
        <w:t>court statement may be admitted as provided in subsection (A) if:</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(1) the child testifies at the proceeding or testifies by means of videotaped deposition or closed</w:t>
      </w:r>
      <w:r w:rsidR="00D5237D" w:rsidRPr="00D5237D">
        <w:noBreakHyphen/>
      </w:r>
      <w:r w:rsidRPr="00D5237D">
        <w:t>circuit television, and at the time of the testimony the child is subject to cross</w:t>
      </w:r>
      <w:r w:rsidR="00D5237D" w:rsidRPr="00D5237D">
        <w:noBreakHyphen/>
      </w:r>
      <w:r w:rsidRPr="00D5237D">
        <w:t>examination about the statement; or</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(2)(a) the child is found by the court to be unavailable to testify on any of these grounds:</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r>
      <w:r w:rsidRPr="00D5237D">
        <w:tab/>
      </w:r>
      <w:r w:rsidRPr="00D5237D">
        <w:tab/>
        <w:t>(i) the child's death;</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r>
      <w:r w:rsidRPr="00D5237D">
        <w:tab/>
      </w:r>
      <w:r w:rsidRPr="00D5237D">
        <w:tab/>
        <w:t>(ii) the child's physical or mental disability;</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r>
      <w:r w:rsidRPr="00D5237D">
        <w:tab/>
      </w:r>
      <w:r w:rsidRPr="00D5237D">
        <w:tab/>
        <w:t>(iii) the existence of a privilege involving the child;</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r>
      <w:r w:rsidRPr="00D5237D">
        <w:tab/>
      </w:r>
      <w:r w:rsidRPr="00D5237D">
        <w:tab/>
        <w:t>(iv) the child's incompetency, including the child's inability to communicate about the offense because of fear;</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r>
      <w:r w:rsidRPr="00D5237D">
        <w:tab/>
      </w:r>
      <w:r w:rsidRPr="00D5237D">
        <w:tab/>
        <w:t>(v) substantial likelihood that the child would suffer severe emotional trauma from testifying at the proceeding or by means of videotaped deposition or closed</w:t>
      </w:r>
      <w:r w:rsidR="00D5237D" w:rsidRPr="00D5237D">
        <w:noBreakHyphen/>
      </w:r>
      <w:r w:rsidRPr="00D5237D">
        <w:t>circuit television; and</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r>
      <w:r w:rsidRPr="00D5237D">
        <w:tab/>
        <w:t>(b) the child's out</w:t>
      </w:r>
      <w:r w:rsidR="00D5237D" w:rsidRPr="00D5237D">
        <w:noBreakHyphen/>
      </w:r>
      <w:r w:rsidRPr="00D5237D">
        <w:t>of</w:t>
      </w:r>
      <w:r w:rsidR="00D5237D" w:rsidRPr="00D5237D">
        <w:noBreakHyphen/>
      </w:r>
      <w:r w:rsidRPr="00D5237D">
        <w:t>court statement is shown to possess particularized guarantees of trustworthiness.</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(C) The proponent of the statement shall inform the adverse party of the proponent's intention to offer the statement and the content of the statement sufficiently in advance of the proceeding to provide the defendant with a fair opportunity to prepare a response to the statement before the proceeding at which it is offered. If the child is twelve years of age or older, the adverse party may challenge the professional decision that the child functions cognitively, adaptively, or developmentally under the age of twelve.</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(D) In determining whether a statement possesses particularized guarantees of trustworthiness under subsection (B)(2)(b), the court may consider, but is not limited to, the following factors:</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(1) the child's personal knowledge of the event;</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(2) the age and maturity of the child;</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(3) certainty that the statement was made, including the credibility of the person testifying about the statement;</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(4) any apparent motive the child may have to falsify or distort the event, including bias, corruption, or coercion;</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(5) whether more than one person heard the statement;</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(6) whether the child was suffering pain or distress when making the statement;</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(7) the nature and duration of any alleged abuse;</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(8) whether the child's young age makes it unlikely that the child fabricated a statement that represents a graphic, detailed account beyond the child's knowledge and experience;</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(9) whether the statement has a ring of verity, has internal consistency or coherence, and uses terminology appropriate to the child's age;</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(10) whether extrinsic evidence exists to show the defendant's opportunity to commit the act complained of in the child's statement.</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(E) The court shall support with findings on the record any rulings pertaining to the child's unavailability and the trustworthiness of the out</w:t>
      </w:r>
      <w:r w:rsidR="00D5237D" w:rsidRPr="00D5237D">
        <w:noBreakHyphen/>
      </w:r>
      <w:r w:rsidRPr="00D5237D">
        <w:t>of</w:t>
      </w:r>
      <w:r w:rsidR="00D5237D" w:rsidRPr="00D5237D">
        <w:noBreakHyphen/>
      </w:r>
      <w:r w:rsidRPr="00D5237D">
        <w:t>court statement.</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(F) Any hearsay testimony admissible under this section shall not be admissible in any other proceeding.</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(G) If the parents of the child are separated or divorced, the hearsay statement shall be inadmissible if (1) one of the parents is the alleged perpetrator of the alleged abuse or neglect and (2) the allegation was made after the parties separated or divorced. Notwithstanding this subsection, a statement alleging abuse or neglect made by a child to a law enforcement official, an officer of the court, a licensed family counselor or therapist, a physician or other health care provider, a teacher, a school counselor, a Department of Social Services staff member, or to a child care worker in a regulated child care facility is admissible under this section.</w:t>
      </w: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095D" w:rsidRPr="00D5237D">
        <w:t xml:space="preserve">: 1988 Act No. 649, </w:t>
      </w:r>
      <w:r w:rsidRPr="00D5237D">
        <w:t xml:space="preserve">Section </w:t>
      </w:r>
      <w:r w:rsidR="004D095D" w:rsidRPr="00D5237D">
        <w:t xml:space="preserve">1, eff June 3, 1988; 1992 Act No. 481, </w:t>
      </w:r>
      <w:r w:rsidRPr="00D5237D">
        <w:t xml:space="preserve">Section </w:t>
      </w:r>
      <w:r w:rsidR="004D095D" w:rsidRPr="00D5237D">
        <w:t xml:space="preserve">1, eff June 23, 1992; 1999 Act No. 104, </w:t>
      </w:r>
      <w:r w:rsidRPr="00D5237D">
        <w:t xml:space="preserve">Section </w:t>
      </w:r>
      <w:r w:rsidR="004D095D" w:rsidRPr="00D5237D">
        <w:t>4, eff June 30, 1999.</w:t>
      </w:r>
    </w:p>
    <w:p w:rsidR="00D5237D" w:rsidRP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rPr>
          <w:b/>
        </w:rPr>
        <w:t xml:space="preserve">SECTION </w:t>
      </w:r>
      <w:r w:rsidR="004D095D" w:rsidRPr="00D5237D">
        <w:rPr>
          <w:b/>
        </w:rPr>
        <w:t>19</w:t>
      </w:r>
      <w:r w:rsidRPr="00D5237D">
        <w:rPr>
          <w:b/>
        </w:rPr>
        <w:noBreakHyphen/>
      </w:r>
      <w:r w:rsidR="004D095D" w:rsidRPr="00D5237D">
        <w:rPr>
          <w:b/>
        </w:rPr>
        <w:t>1</w:t>
      </w:r>
      <w:r w:rsidRPr="00D5237D">
        <w:rPr>
          <w:b/>
        </w:rPr>
        <w:noBreakHyphen/>
      </w:r>
      <w:r w:rsidR="004D095D" w:rsidRPr="00D5237D">
        <w:rPr>
          <w:b/>
        </w:rPr>
        <w:t>190.</w:t>
      </w:r>
      <w:r w:rsidR="004D095D" w:rsidRPr="00D5237D">
        <w:t xml:space="preserve"> South Carolina Unanticipated Medical Outcome Reconciliation Act; legislative purpose; definitions; inadmissibility of certain statements; waiver of inadmissibility; impact of South Carolina Rules of Evidence.</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(A) This section may be cited as the "South Carolina Unanticipated Medical Outcome Reconciliation Act".</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(B) The General Assembly finds that conduct, statements, or activity constituting voluntary offers of assistance or expressions of benevolence, regret, mistake, error, sympathy, or apology between or among parties or potential parties to a civil action should be encouraged and should not be considered an admission of liability. The General Assembly further finds that such conduct, statements, or activity should be particularly encouraged between health care providers, health care institutions, and patients experiencing an unanticipated outcome resulting from their medical care. Regulatory and accreditation agencies are in some instances requiring health care providers and health care institutions to discuss the outcomes of their medical care and treatment with their patients, including unanticipated outcomes, and studies have shown such discussions foster improved communications and respect between provider and patient, promote quicker recovery by the patient, and reduce the incidence of claims and lawsuits arising out of such unanticipated outcomes. The General Assembly, therefore, concludes certain steps should be taken to promote such conduct, statements, or activity by limiting their admissibility in civil actions.</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(C) As used in this section, the term:</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(1) "Ambulatory surgical facility" means a licensed, distinct, freestanding, self</w:t>
      </w:r>
      <w:r w:rsidR="00D5237D" w:rsidRPr="00D5237D">
        <w:noBreakHyphen/>
      </w:r>
      <w:r w:rsidRPr="00D5237D">
        <w:t>contained entity that is organized, administered, equipped, and operated exclusively for the purpose of performing surgical procedures or related care, treatment, procedures, and/or services, by licensed health care providers or health care institutions, for which patients are scheduled to arrive, receive surgery or related care, treatment, procedures, and/or services, and be discharged on the same day. This term does not include abortion clinics.</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(2) "Designated meeting" means any meeting scheduled by the health care provider, representative or agent of a health care provider, or representative or agent of a health care institution:</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r>
      <w:r w:rsidRPr="00D5237D">
        <w:tab/>
        <w:t>(a) to discuss the outcome including any unanticipated outcome of the provider or institution's medical care and treatment with the patient, patient's relative or representative; or</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r>
      <w:r w:rsidRPr="00D5237D">
        <w:tab/>
        <w:t>(b) to offer an expression of benevolence, regret, mistake, error, sympathy, or apology between or among parties or potential parties to a civil action.</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(3) "Health care institution" means an ambulatory surgical facility, a hospital, an institutional general infirmary, a nursing home, or a renal dialysis facility.</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(4) "Health care provider" means a physician, surgeon, osteopath, nurse, oral surgeon, dentist, pharmacist, chiropractor, optometrist, podiatrist, or similar category of licensed health care provider, including a health care practice, association, partnership, or other legal entity.</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(5) "Hospital" means a licensed facility with an organized medical staff to maintain and operate organized facilities and services to accommodate two or more nonrelated persons for the diagnosis, treatment, and care of such persons over a period exceeding twenty</w:t>
      </w:r>
      <w:r w:rsidR="00D5237D" w:rsidRPr="00D5237D">
        <w:noBreakHyphen/>
      </w:r>
      <w:r w:rsidRPr="00D5237D">
        <w:t>four hours and provides medical and surgical care of acute illness, injury, or infirmity and may provide obstetrical care, and in which all diagnoses, treatment, or care are administered by or performed under the direction of persons currently licensed to practice medicine and surgery in the State of South Carolina. This term includes a hospital that provides specialized service for one type of care, such as tuberculosis, maternity, or orthopedics.</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(6) "Institutional general infirmary" means a licensed facility which is established within the jurisdiction of a larger nonmedical institution and which maintains and operates organized facilities and services to accommodate two or more nonrelated students, residents, or inmates with illness, injury, or infirmity for a period exceeding twenty</w:t>
      </w:r>
      <w:r w:rsidR="00D5237D" w:rsidRPr="00D5237D">
        <w:noBreakHyphen/>
      </w:r>
      <w:r w:rsidRPr="00D5237D">
        <w:t>four hours for the diagnosis, treatment, and care of such persons and which provides medical, surgical, and professional nursing care, and in which all diagnoses, treatment, or care are administered by or performed under the direction of persons currently licensed to practice medicine and surgery in the State of South Carolina.</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(7) "Nursing home" means a licensed facility with an organized nursing staff to maintain and operate organized facilities and services to accommodate two or more unrelated persons over a period exceeding twenty</w:t>
      </w:r>
      <w:r w:rsidR="00D5237D" w:rsidRPr="00D5237D">
        <w:noBreakHyphen/>
      </w:r>
      <w:r w:rsidRPr="00D5237D">
        <w:t>four hours which is operated either in connection with a hospital or as a freestanding facility for the express or implied purpose of providing skilled nursing services for persons who are not in need of hospital care. This term does not include assisted living, independent living, or community residential care facilities that do not provide skilled nursing services.</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(8) "Renal dialysis facility" means an outpatient facility which offers staff assisted dialysis or training and supported services for self</w:t>
      </w:r>
      <w:r w:rsidR="00D5237D" w:rsidRPr="00D5237D">
        <w:noBreakHyphen/>
      </w:r>
      <w:r w:rsidRPr="00D5237D">
        <w:t>dialysis to end</w:t>
      </w:r>
      <w:r w:rsidR="00D5237D" w:rsidRPr="00D5237D">
        <w:noBreakHyphen/>
      </w:r>
      <w:r w:rsidRPr="00D5237D">
        <w:t>stage renal disease patients.</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(9) "Skilled nursing services" means services that:</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r>
      <w:r w:rsidRPr="00D5237D">
        <w:tab/>
        <w:t>(a) are ordered by a physician;</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r>
      <w:r w:rsidRPr="00D5237D">
        <w:tab/>
        <w:t>(b) require the skills of technical or professional personnel such as registered nurses, licensed practical (vocational) nurses, physical therapists, occupational therapists, and speech pathologists or audiologists; and</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r>
      <w:r w:rsidRPr="00D5237D">
        <w:tab/>
        <w:t>(c) are furnished directly by or under the supervision of such personnel.</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r>
      <w:r w:rsidRPr="00D5237D">
        <w:tab/>
        <w:t>(10) "Unanticipated outcome" means the outcome of a medical treatment or procedure, whether or not resulting from an intentional act, that differs from an expected or intended result of such medical treatment or procedure.</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(D) In any claim or civil action brought by or on behalf of a patient allegedly experiencing an unanticipated outcome of medical care, any and all statements, affirmations, gestures, activities, or conduct expressing benevolence, regret, apology, sympathy, commiseration, condolence, compassion, mistake, error, or a general sense of benevolence which are made by a health care provider, an employee or agent of a health care provider, or by a health care institution to the patient, a relative of the patient, or a representative of the patient and which are made during a designated meeting to discuss the unanticipated outcome shall be inadmissible as evidence and shall not constitute an admission of liability or an admission against interest.</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(E) The defendant in a medical malpractice action may waive the inadmissibility of the statements defined in subsection (D) of this section.</w:t>
      </w:r>
    </w:p>
    <w:p w:rsidR="00D5237D" w:rsidRDefault="004D095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37D">
        <w:tab/>
        <w:t>(F) Nothing in this section affects the South Carolina Rules of Evidence.</w:t>
      </w: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37D" w:rsidRDefault="00D5237D"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095D" w:rsidRPr="00D5237D">
        <w:t xml:space="preserve">: 2006 Act No. 373, </w:t>
      </w:r>
      <w:r w:rsidRPr="00D5237D">
        <w:t xml:space="preserve">Section </w:t>
      </w:r>
      <w:r w:rsidR="004D095D" w:rsidRPr="00D5237D">
        <w:t>1, eff June 9, 2006.</w:t>
      </w:r>
    </w:p>
    <w:p w:rsidR="003C285A" w:rsidRPr="00D5237D" w:rsidRDefault="003C285A" w:rsidP="00D523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5237D" w:rsidSect="00D523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5237D" w:rsidRDefault="00D5237D" w:rsidP="00D5237D">
      <w:pPr>
        <w:spacing w:after="0" w:line="240" w:lineRule="auto"/>
      </w:pPr>
      <w:r>
        <w:separator/>
      </w:r>
    </w:p>
  </w:endnote>
  <w:endnote w:type="continuationSeparator" w:id="0">
    <w:p w:rsidR="00D5237D" w:rsidRDefault="00D5237D" w:rsidP="00D52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237D" w:rsidRPr="00D5237D" w:rsidRDefault="00D5237D" w:rsidP="00D523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237D" w:rsidRPr="00D5237D" w:rsidRDefault="00D5237D" w:rsidP="00D523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237D" w:rsidRPr="00D5237D" w:rsidRDefault="00D5237D" w:rsidP="00D52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5237D" w:rsidRDefault="00D5237D" w:rsidP="00D5237D">
      <w:pPr>
        <w:spacing w:after="0" w:line="240" w:lineRule="auto"/>
      </w:pPr>
      <w:r>
        <w:separator/>
      </w:r>
    </w:p>
  </w:footnote>
  <w:footnote w:type="continuationSeparator" w:id="0">
    <w:p w:rsidR="00D5237D" w:rsidRDefault="00D5237D" w:rsidP="00D523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237D" w:rsidRPr="00D5237D" w:rsidRDefault="00D5237D" w:rsidP="00D523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237D" w:rsidRPr="00D5237D" w:rsidRDefault="00D5237D" w:rsidP="00D523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237D" w:rsidRPr="00D5237D" w:rsidRDefault="00D5237D" w:rsidP="00D523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95D"/>
    <w:rsid w:val="000929E5"/>
    <w:rsid w:val="00197975"/>
    <w:rsid w:val="00215E01"/>
    <w:rsid w:val="002C68C1"/>
    <w:rsid w:val="003C285A"/>
    <w:rsid w:val="004D095D"/>
    <w:rsid w:val="00514D67"/>
    <w:rsid w:val="007248EF"/>
    <w:rsid w:val="00892412"/>
    <w:rsid w:val="00984CB8"/>
    <w:rsid w:val="009B3280"/>
    <w:rsid w:val="00A115C1"/>
    <w:rsid w:val="00D5237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35EF69-2576-465E-B876-307DCCC0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D09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09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9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09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9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9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9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9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9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9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09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9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09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9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9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9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9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95D"/>
    <w:rPr>
      <w:rFonts w:eastAsiaTheme="majorEastAsia" w:cstheme="majorBidi"/>
      <w:color w:val="272727" w:themeColor="text1" w:themeTint="D8"/>
    </w:rPr>
  </w:style>
  <w:style w:type="paragraph" w:styleId="Title">
    <w:name w:val="Title"/>
    <w:basedOn w:val="Normal"/>
    <w:next w:val="Normal"/>
    <w:link w:val="TitleChar"/>
    <w:uiPriority w:val="10"/>
    <w:qFormat/>
    <w:rsid w:val="004D09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9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9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9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95D"/>
    <w:pPr>
      <w:spacing w:before="160"/>
      <w:jc w:val="center"/>
    </w:pPr>
    <w:rPr>
      <w:i/>
      <w:iCs/>
      <w:color w:val="404040" w:themeColor="text1" w:themeTint="BF"/>
    </w:rPr>
  </w:style>
  <w:style w:type="character" w:customStyle="1" w:styleId="QuoteChar">
    <w:name w:val="Quote Char"/>
    <w:basedOn w:val="DefaultParagraphFont"/>
    <w:link w:val="Quote"/>
    <w:uiPriority w:val="29"/>
    <w:rsid w:val="004D095D"/>
    <w:rPr>
      <w:i/>
      <w:iCs/>
      <w:color w:val="404040" w:themeColor="text1" w:themeTint="BF"/>
    </w:rPr>
  </w:style>
  <w:style w:type="paragraph" w:styleId="ListParagraph">
    <w:name w:val="List Paragraph"/>
    <w:basedOn w:val="Normal"/>
    <w:uiPriority w:val="34"/>
    <w:qFormat/>
    <w:rsid w:val="004D095D"/>
    <w:pPr>
      <w:ind w:left="720"/>
      <w:contextualSpacing/>
    </w:pPr>
  </w:style>
  <w:style w:type="character" w:styleId="IntenseEmphasis">
    <w:name w:val="Intense Emphasis"/>
    <w:basedOn w:val="DefaultParagraphFont"/>
    <w:uiPriority w:val="21"/>
    <w:qFormat/>
    <w:rsid w:val="004D095D"/>
    <w:rPr>
      <w:i/>
      <w:iCs/>
      <w:color w:val="0F4761" w:themeColor="accent1" w:themeShade="BF"/>
    </w:rPr>
  </w:style>
  <w:style w:type="paragraph" w:styleId="IntenseQuote">
    <w:name w:val="Intense Quote"/>
    <w:basedOn w:val="Normal"/>
    <w:next w:val="Normal"/>
    <w:link w:val="IntenseQuoteChar"/>
    <w:uiPriority w:val="30"/>
    <w:qFormat/>
    <w:rsid w:val="004D09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95D"/>
    <w:rPr>
      <w:i/>
      <w:iCs/>
      <w:color w:val="0F4761" w:themeColor="accent1" w:themeShade="BF"/>
    </w:rPr>
  </w:style>
  <w:style w:type="character" w:styleId="IntenseReference">
    <w:name w:val="Intense Reference"/>
    <w:basedOn w:val="DefaultParagraphFont"/>
    <w:uiPriority w:val="32"/>
    <w:qFormat/>
    <w:rsid w:val="004D095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D0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D095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52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37D"/>
    <w:rPr>
      <w:rFonts w:ascii="Times New Roman" w:hAnsi="Times New Roman" w:cs="Times New Roman"/>
      <w:kern w:val="0"/>
      <w14:ligatures w14:val="none"/>
    </w:rPr>
  </w:style>
  <w:style w:type="paragraph" w:styleId="Footer">
    <w:name w:val="footer"/>
    <w:basedOn w:val="Normal"/>
    <w:link w:val="FooterChar"/>
    <w:uiPriority w:val="99"/>
    <w:unhideWhenUsed/>
    <w:rsid w:val="00D52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37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3276</Words>
  <Characters>18678</Characters>
  <Application>Microsoft Office Word</Application>
  <DocSecurity>0</DocSecurity>
  <Lines>155</Lines>
  <Paragraphs>43</Paragraphs>
  <ScaleCrop>false</ScaleCrop>
  <Company>Legislative Services Agency</Company>
  <LinksUpToDate>false</LinksUpToDate>
  <CharactersWithSpaces>21911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2024-09-18T18:39:00Z</dcterms:created>
  <dcterms:modified xsi:type="dcterms:W3CDTF">2024-09-18T18:39:00Z</dcterms:modified>
</cp:coreProperties>
</file>