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0494D" w:rsidRDefault="00400BD8"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0494D">
        <w:t>CHAPTER 7</w:t>
      </w:r>
    </w:p>
    <w:p w:rsidR="00C0494D" w:rsidRPr="00C0494D" w:rsidRDefault="00400BD8"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0494D">
        <w:t>Compelling Attendance of Witnesses</w:t>
      </w:r>
    </w:p>
    <w:p w:rsidR="00C0494D" w:rsidRPr="00C0494D" w:rsidRDefault="00C0494D"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0494D" w:rsidRDefault="00C0494D"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94D">
        <w:rPr>
          <w:b/>
        </w:rPr>
        <w:t xml:space="preserve">SECTION </w:t>
      </w:r>
      <w:r w:rsidR="00400BD8" w:rsidRPr="00C0494D">
        <w:rPr>
          <w:b/>
        </w:rPr>
        <w:t>19</w:t>
      </w:r>
      <w:r w:rsidRPr="00C0494D">
        <w:rPr>
          <w:b/>
        </w:rPr>
        <w:noBreakHyphen/>
      </w:r>
      <w:r w:rsidR="00400BD8" w:rsidRPr="00C0494D">
        <w:rPr>
          <w:b/>
        </w:rPr>
        <w:t>7</w:t>
      </w:r>
      <w:r w:rsidRPr="00C0494D">
        <w:rPr>
          <w:b/>
        </w:rPr>
        <w:noBreakHyphen/>
      </w:r>
      <w:r w:rsidR="00400BD8" w:rsidRPr="00C0494D">
        <w:rPr>
          <w:b/>
        </w:rPr>
        <w:t>50.</w:t>
      </w:r>
      <w:r w:rsidR="00400BD8" w:rsidRPr="00C0494D">
        <w:t xml:space="preserve"> Means by which prisoners shall be brought into court as witnesses.</w:t>
      </w:r>
    </w:p>
    <w:p w:rsidR="00C0494D" w:rsidRDefault="00400BD8"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94D">
        <w:tab/>
        <w:t>Whenever it shall be necessary to bring any prisoner into court as a witness in any case the presiding judge may order such prisoner to be brought into court, without the necessity of a writ of habeas corpus. And when the said prisoner shall have given his evidence the judge shall cause him to be remanded to the custody of the officer to whose keeping he shall have been originally committed.</w:t>
      </w:r>
    </w:p>
    <w:p w:rsidR="00C0494D" w:rsidRDefault="00C0494D"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94D" w:rsidRPr="00C0494D" w:rsidRDefault="00C0494D"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00BD8" w:rsidRPr="00C0494D">
        <w:t xml:space="preserve">: 1962 Code </w:t>
      </w:r>
      <w:r w:rsidRPr="00C0494D">
        <w:t xml:space="preserve">Section </w:t>
      </w:r>
      <w:r w:rsidR="00400BD8" w:rsidRPr="00C0494D">
        <w:t>26</w:t>
      </w:r>
      <w:r w:rsidRPr="00C0494D">
        <w:noBreakHyphen/>
      </w:r>
      <w:r w:rsidR="00400BD8" w:rsidRPr="00C0494D">
        <w:t xml:space="preserve">205; 1952 Code </w:t>
      </w:r>
      <w:r w:rsidRPr="00C0494D">
        <w:t xml:space="preserve">Section </w:t>
      </w:r>
      <w:r w:rsidR="00400BD8" w:rsidRPr="00C0494D">
        <w:t>26</w:t>
      </w:r>
      <w:r w:rsidRPr="00C0494D">
        <w:noBreakHyphen/>
      </w:r>
      <w:r w:rsidR="00400BD8" w:rsidRPr="00C0494D">
        <w:t xml:space="preserve">205; 1942 Code </w:t>
      </w:r>
      <w:r w:rsidRPr="00C0494D">
        <w:t xml:space="preserve">Section </w:t>
      </w:r>
      <w:r w:rsidR="00400BD8" w:rsidRPr="00C0494D">
        <w:t xml:space="preserve">690; 1932 Code </w:t>
      </w:r>
      <w:r w:rsidRPr="00C0494D">
        <w:t xml:space="preserve">Section </w:t>
      </w:r>
      <w:r w:rsidR="00400BD8" w:rsidRPr="00C0494D">
        <w:t xml:space="preserve">690; Civ. P. '22 </w:t>
      </w:r>
      <w:r w:rsidRPr="00C0494D">
        <w:t xml:space="preserve">Section </w:t>
      </w:r>
      <w:r w:rsidR="00400BD8" w:rsidRPr="00C0494D">
        <w:t xml:space="preserve">706; Civ. C. '12 </w:t>
      </w:r>
      <w:r w:rsidRPr="00C0494D">
        <w:t xml:space="preserve">Section </w:t>
      </w:r>
      <w:r w:rsidR="00400BD8" w:rsidRPr="00C0494D">
        <w:t xml:space="preserve">3971; Civ. C. '02 </w:t>
      </w:r>
      <w:r w:rsidRPr="00C0494D">
        <w:t xml:space="preserve">Section </w:t>
      </w:r>
      <w:r w:rsidR="00400BD8" w:rsidRPr="00C0494D">
        <w:t>2867; G. S. 2201; R. S. 2331; 1808 (5) 571.</w:t>
      </w:r>
    </w:p>
    <w:p w:rsidR="00C0494D" w:rsidRPr="00C0494D" w:rsidRDefault="00C0494D"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0494D" w:rsidRDefault="00C0494D"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94D">
        <w:rPr>
          <w:b/>
        </w:rPr>
        <w:t xml:space="preserve">SECTION </w:t>
      </w:r>
      <w:r w:rsidR="00400BD8" w:rsidRPr="00C0494D">
        <w:rPr>
          <w:b/>
        </w:rPr>
        <w:t>19</w:t>
      </w:r>
      <w:r w:rsidRPr="00C0494D">
        <w:rPr>
          <w:b/>
        </w:rPr>
        <w:noBreakHyphen/>
      </w:r>
      <w:r w:rsidR="00400BD8" w:rsidRPr="00C0494D">
        <w:rPr>
          <w:b/>
        </w:rPr>
        <w:t>7</w:t>
      </w:r>
      <w:r w:rsidRPr="00C0494D">
        <w:rPr>
          <w:b/>
        </w:rPr>
        <w:noBreakHyphen/>
      </w:r>
      <w:r w:rsidR="00400BD8" w:rsidRPr="00C0494D">
        <w:rPr>
          <w:b/>
        </w:rPr>
        <w:t>60.</w:t>
      </w:r>
      <w:r w:rsidR="00400BD8" w:rsidRPr="00C0494D">
        <w:t xml:space="preserve"> Process to compel attendance of criminal defendant's witnesses; sanctions for disobedience.</w:t>
      </w:r>
    </w:p>
    <w:p w:rsidR="00C0494D" w:rsidRDefault="00400BD8"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0494D">
        <w:tab/>
        <w:t>In all criminal prosecutions the accused shall have compulsory process for obtaining witnesses in his favor. The compulsory process shall be in misdemeanors a subpoena under the official signature of the clerk of the court or other judicial officer. Such subpoena or a copy thereof shall be served upon the witness a reasonable time before such witness is required to attend court. For any disobedience to such subpoena the court may punish for contempt.</w:t>
      </w:r>
    </w:p>
    <w:p w:rsidR="00C0494D" w:rsidRDefault="00C0494D"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0494D" w:rsidRDefault="00C0494D"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00BD8" w:rsidRPr="00C0494D">
        <w:t xml:space="preserve">: 1962 Code </w:t>
      </w:r>
      <w:r w:rsidRPr="00C0494D">
        <w:t xml:space="preserve">Section </w:t>
      </w:r>
      <w:r w:rsidR="00400BD8" w:rsidRPr="00C0494D">
        <w:t>26</w:t>
      </w:r>
      <w:r w:rsidRPr="00C0494D">
        <w:noBreakHyphen/>
      </w:r>
      <w:r w:rsidR="00400BD8" w:rsidRPr="00C0494D">
        <w:t xml:space="preserve">206; 1952 Code </w:t>
      </w:r>
      <w:r w:rsidRPr="00C0494D">
        <w:t xml:space="preserve">Section </w:t>
      </w:r>
      <w:r w:rsidR="00400BD8" w:rsidRPr="00C0494D">
        <w:t>26</w:t>
      </w:r>
      <w:r w:rsidRPr="00C0494D">
        <w:noBreakHyphen/>
      </w:r>
      <w:r w:rsidR="00400BD8" w:rsidRPr="00C0494D">
        <w:t xml:space="preserve">206; 1942 Code </w:t>
      </w:r>
      <w:r w:rsidRPr="00C0494D">
        <w:t xml:space="preserve">Section </w:t>
      </w:r>
      <w:r w:rsidR="00400BD8" w:rsidRPr="00C0494D">
        <w:t xml:space="preserve">983; 1932 Code </w:t>
      </w:r>
      <w:r w:rsidRPr="00C0494D">
        <w:t xml:space="preserve">Section </w:t>
      </w:r>
      <w:r w:rsidR="00400BD8" w:rsidRPr="00C0494D">
        <w:t xml:space="preserve">983; Cr. P. '22 </w:t>
      </w:r>
      <w:r w:rsidRPr="00C0494D">
        <w:t xml:space="preserve">Section </w:t>
      </w:r>
      <w:r w:rsidR="00400BD8" w:rsidRPr="00C0494D">
        <w:t xml:space="preserve">74; Cr. C. '12 </w:t>
      </w:r>
      <w:r w:rsidRPr="00C0494D">
        <w:t xml:space="preserve">Section </w:t>
      </w:r>
      <w:r w:rsidR="00400BD8" w:rsidRPr="00C0494D">
        <w:t xml:space="preserve">71; Cr. C. '02 </w:t>
      </w:r>
      <w:r w:rsidRPr="00C0494D">
        <w:t xml:space="preserve">Section </w:t>
      </w:r>
      <w:r w:rsidR="00400BD8" w:rsidRPr="00C0494D">
        <w:t>45; G. S. 2638; R. S. 45; 1731 (3) 286; 1839 (11) 23; 1896 (22) 102.</w:t>
      </w:r>
    </w:p>
    <w:p w:rsidR="003C285A" w:rsidRPr="00C0494D" w:rsidRDefault="003C285A" w:rsidP="00C0494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0494D" w:rsidSect="00C0494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0494D" w:rsidRDefault="00C0494D" w:rsidP="00C0494D">
      <w:pPr>
        <w:spacing w:after="0" w:line="240" w:lineRule="auto"/>
      </w:pPr>
      <w:r>
        <w:separator/>
      </w:r>
    </w:p>
  </w:endnote>
  <w:endnote w:type="continuationSeparator" w:id="0">
    <w:p w:rsidR="00C0494D" w:rsidRDefault="00C0494D" w:rsidP="00C04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94D" w:rsidRPr="00C0494D" w:rsidRDefault="00C0494D" w:rsidP="00C049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94D" w:rsidRPr="00C0494D" w:rsidRDefault="00C0494D" w:rsidP="00C049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94D" w:rsidRPr="00C0494D" w:rsidRDefault="00C0494D" w:rsidP="00C04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0494D" w:rsidRDefault="00C0494D" w:rsidP="00C0494D">
      <w:pPr>
        <w:spacing w:after="0" w:line="240" w:lineRule="auto"/>
      </w:pPr>
      <w:r>
        <w:separator/>
      </w:r>
    </w:p>
  </w:footnote>
  <w:footnote w:type="continuationSeparator" w:id="0">
    <w:p w:rsidR="00C0494D" w:rsidRDefault="00C0494D" w:rsidP="00C04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94D" w:rsidRPr="00C0494D" w:rsidRDefault="00C0494D" w:rsidP="00C049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94D" w:rsidRPr="00C0494D" w:rsidRDefault="00C0494D" w:rsidP="00C049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0494D" w:rsidRPr="00C0494D" w:rsidRDefault="00C0494D" w:rsidP="00C049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D8"/>
    <w:rsid w:val="000929E5"/>
    <w:rsid w:val="00197975"/>
    <w:rsid w:val="00215E01"/>
    <w:rsid w:val="002C68C1"/>
    <w:rsid w:val="003C285A"/>
    <w:rsid w:val="00400BD8"/>
    <w:rsid w:val="00514D67"/>
    <w:rsid w:val="007248EF"/>
    <w:rsid w:val="00892412"/>
    <w:rsid w:val="00984CB8"/>
    <w:rsid w:val="009B3280"/>
    <w:rsid w:val="00A115C1"/>
    <w:rsid w:val="00C0494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229B97-0D46-44B2-B3FA-2B4D56D94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00B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0B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0B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0B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0B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0B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B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B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B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B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0B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0B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0B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0B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0B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B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B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BD8"/>
    <w:rPr>
      <w:rFonts w:eastAsiaTheme="majorEastAsia" w:cstheme="majorBidi"/>
      <w:color w:val="272727" w:themeColor="text1" w:themeTint="D8"/>
    </w:rPr>
  </w:style>
  <w:style w:type="paragraph" w:styleId="Title">
    <w:name w:val="Title"/>
    <w:basedOn w:val="Normal"/>
    <w:next w:val="Normal"/>
    <w:link w:val="TitleChar"/>
    <w:uiPriority w:val="10"/>
    <w:qFormat/>
    <w:rsid w:val="00400B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B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B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B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BD8"/>
    <w:pPr>
      <w:spacing w:before="160"/>
      <w:jc w:val="center"/>
    </w:pPr>
    <w:rPr>
      <w:i/>
      <w:iCs/>
      <w:color w:val="404040" w:themeColor="text1" w:themeTint="BF"/>
    </w:rPr>
  </w:style>
  <w:style w:type="character" w:customStyle="1" w:styleId="QuoteChar">
    <w:name w:val="Quote Char"/>
    <w:basedOn w:val="DefaultParagraphFont"/>
    <w:link w:val="Quote"/>
    <w:uiPriority w:val="29"/>
    <w:rsid w:val="00400BD8"/>
    <w:rPr>
      <w:i/>
      <w:iCs/>
      <w:color w:val="404040" w:themeColor="text1" w:themeTint="BF"/>
    </w:rPr>
  </w:style>
  <w:style w:type="paragraph" w:styleId="ListParagraph">
    <w:name w:val="List Paragraph"/>
    <w:basedOn w:val="Normal"/>
    <w:uiPriority w:val="34"/>
    <w:qFormat/>
    <w:rsid w:val="00400BD8"/>
    <w:pPr>
      <w:ind w:left="720"/>
      <w:contextualSpacing/>
    </w:pPr>
  </w:style>
  <w:style w:type="character" w:styleId="IntenseEmphasis">
    <w:name w:val="Intense Emphasis"/>
    <w:basedOn w:val="DefaultParagraphFont"/>
    <w:uiPriority w:val="21"/>
    <w:qFormat/>
    <w:rsid w:val="00400BD8"/>
    <w:rPr>
      <w:i/>
      <w:iCs/>
      <w:color w:val="0F4761" w:themeColor="accent1" w:themeShade="BF"/>
    </w:rPr>
  </w:style>
  <w:style w:type="paragraph" w:styleId="IntenseQuote">
    <w:name w:val="Intense Quote"/>
    <w:basedOn w:val="Normal"/>
    <w:next w:val="Normal"/>
    <w:link w:val="IntenseQuoteChar"/>
    <w:uiPriority w:val="30"/>
    <w:qFormat/>
    <w:rsid w:val="00400B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0BD8"/>
    <w:rPr>
      <w:i/>
      <w:iCs/>
      <w:color w:val="0F4761" w:themeColor="accent1" w:themeShade="BF"/>
    </w:rPr>
  </w:style>
  <w:style w:type="character" w:styleId="IntenseReference">
    <w:name w:val="Intense Reference"/>
    <w:basedOn w:val="DefaultParagraphFont"/>
    <w:uiPriority w:val="32"/>
    <w:qFormat/>
    <w:rsid w:val="00400BD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00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00BD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04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94D"/>
    <w:rPr>
      <w:rFonts w:ascii="Times New Roman" w:hAnsi="Times New Roman" w:cs="Times New Roman"/>
      <w:kern w:val="0"/>
      <w14:ligatures w14:val="none"/>
    </w:rPr>
  </w:style>
  <w:style w:type="paragraph" w:styleId="Footer">
    <w:name w:val="footer"/>
    <w:basedOn w:val="Normal"/>
    <w:link w:val="FooterChar"/>
    <w:uiPriority w:val="99"/>
    <w:unhideWhenUsed/>
    <w:rsid w:val="00C04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94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1326</Characters>
  <Application>Microsoft Office Word</Application>
  <DocSecurity>0</DocSecurity>
  <Lines>11</Lines>
  <Paragraphs>3</Paragraphs>
  <ScaleCrop>false</ScaleCrop>
  <Company>Legislative Services Agency</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2024-09-18T18:39:00Z</dcterms:created>
  <dcterms:modified xsi:type="dcterms:W3CDTF">2024-09-18T18:39:00Z</dcterms:modified>
</cp:coreProperties>
</file>