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6F30">
        <w:t>CHAPTER 21</w:t>
      </w:r>
    </w:p>
    <w:p w:rsidR="00536F30" w:rsidRP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6F30">
        <w:t>South Carolina Telephone Privacy Protection Act</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10.</w:t>
      </w:r>
      <w:r w:rsidR="00090D7D" w:rsidRPr="00536F30">
        <w:t xml:space="preserve"> Short title.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This chapter may be known and cited as the "South Carolina Telephone Privacy Protection Act".</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20.</w:t>
      </w:r>
      <w:r w:rsidR="00090D7D" w:rsidRPr="00536F30">
        <w:t xml:space="preserve"> Definitions.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As used in this chapter: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(1) "Consumer" means a natural person who is the object of a telephone solicitation.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(2) "Established business relationship" means a relationship between the consumer and the person on whose behalf the telephone solicitation call is being made based on the consumer's: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(a) purchase from, or transaction with, the person on whose behalf the telephone solicitation is being made within the eighteen months immediately preceding the solicitation date;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(b) inquiry or application regarding a property, good, or service offered by the person on whose behalf the telephone solicitation is being made within the three months immediately preceding the solicitation date.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(3) "Person" means any individual, corporation, partnership, association, unincorporated organization, or other form of entity, however organized.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(4) "Personal relationship" means the relationship between a telephone solicitor making a telephone solicitation and a family member, friend, or acquaintance of that telephone solicitor.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(5) "Prize promotion" means: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(a) a sweepstakes or other game of chance;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(b) an oral or written representation that a person has won, has been selected to receive, or may be eligible to receive a prize or purported prize.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(6) "Telephone solicitation" means the initiation of a telephone call, or a text or media message sent, to a natural person's residence in the State, or to a wireless telephone with a South Carolina area code, for the purpose of offering or advertising a property, good, or service for sale, lease, license, or investment, including offering or advertising an extension of credit, prize promotion, or for the purposes of obtaining information that will or may be used for the direct solicitation thereof. "Telephone solicitation" does not mean: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(a) a political campaign</w:t>
      </w:r>
      <w:r w:rsidR="00536F30" w:rsidRPr="00536F30">
        <w:noBreakHyphen/>
      </w:r>
      <w:r w:rsidRPr="00536F30">
        <w:t>related call made, or a text or media message sent, in compliance with the Telephone Consumer Protection Act, 47 U.S.C. Section 227;</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(b) except for the purposes of Section 37</w:t>
      </w:r>
      <w:r w:rsidR="00536F30" w:rsidRPr="00536F30">
        <w:noBreakHyphen/>
      </w:r>
      <w:r w:rsidRPr="00536F30">
        <w:t>21</w:t>
      </w:r>
      <w:r w:rsidR="00536F30" w:rsidRPr="00536F30">
        <w:noBreakHyphen/>
      </w:r>
      <w:r w:rsidRPr="00536F30">
        <w:t>70, and unless the consumer previously stated a desire not to be contacted by or on behalf of the person on whose behalf the telephone solicitation is being made, a telephone solicitation made to a consumer with:</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r>
      <w:r w:rsidRPr="00536F30">
        <w:tab/>
        <w:t>(i) that consumer's prior express invitation or permission as evidenced by a signed or electronically signed, written agreement stating that the person agrees to be contacted by or on behalf of a specific party and including the telephone number to which they may be placed;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r>
      <w:r w:rsidRPr="00536F30">
        <w:tab/>
        <w:t>(ii) whom the person on whose behalf the telephone solicitation is made has an established business relationship;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r>
      <w:r w:rsidRPr="00536F30">
        <w:tab/>
        <w:t>(iii) whom the telephone solicitor making the telephone call or sending a text message has a personal relationship;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(c) calls by institutions licensed and regulated under Title 38.</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(7) "Telephone solicitor" means a person who makes, or causes another person to make, a telephone solicitation.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(8) "Text Message" means a communication consisting of text, images, sounds, or other information that is transmitted to or from a device that is identified as the receiving or transmitting device by means of a ten</w:t>
      </w:r>
      <w:r w:rsidR="00536F30" w:rsidRPr="00536F30">
        <w:noBreakHyphen/>
      </w:r>
      <w:r w:rsidRPr="00536F30">
        <w:t>digit telephone number or N11 service code;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lastRenderedPageBreak/>
        <w:tab/>
      </w:r>
      <w:r w:rsidRPr="00536F30">
        <w:tab/>
        <w:t>(a) includes a short message service (commonly referred to as "SMS") message and a multimedia message service (commonly referred to as "MMS") message; and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(b) does not include: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r>
      <w:r w:rsidRPr="00536F30">
        <w:tab/>
        <w:t>(i) a real</w:t>
      </w:r>
      <w:r w:rsidR="00536F30" w:rsidRPr="00536F30">
        <w:noBreakHyphen/>
      </w:r>
      <w:r w:rsidRPr="00536F30">
        <w:t>time, two</w:t>
      </w:r>
      <w:r w:rsidR="00536F30" w:rsidRPr="00536F30">
        <w:noBreakHyphen/>
      </w:r>
      <w:r w:rsidRPr="00536F30">
        <w:t>way voice or video communication;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r>
      <w:r w:rsidRPr="00536F30">
        <w:tab/>
        <w:t>(ii) a message sent over an IP</w:t>
      </w:r>
      <w:r w:rsidR="00536F30" w:rsidRPr="00536F30">
        <w:noBreakHyphen/>
      </w:r>
      <w:r w:rsidRPr="00536F30">
        <w:t>enabled messaging service to another user of the same messaging service, except a message described in subitem (a).</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30.</w:t>
      </w:r>
      <w:r w:rsidR="00090D7D" w:rsidRPr="00536F30">
        <w:t xml:space="preserve"> Time restrictions on telephone solicitation.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 telephone solicitor may not initiate, or cause to be initiated, a telephone solicitation at any time other than between 8:00 a.m. and 9:00 p.m. local time at the consumer's location, unless the telephone solicitor has obtained the prior written consent of the consumer.</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40.</w:t>
      </w:r>
      <w:r w:rsidR="00090D7D" w:rsidRPr="00536F30">
        <w:t xml:space="preserve"> Disclosure of certain information at the outset of and during a telephone solicitation.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 At the outset of a telephone solicitation, a telephone solicitor shall provide, in a clear and conspicuous manner, a first and last name to identify himself and provide the name of the person on whose behalf the telephone solicitation is being made and promptly disclose to the consumer the following information: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(1) a telephone number and address at which the telephone solicitor may be contacted;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(2) the purpose of the telephone solicitation;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(3) that no purchase or payment is necessary to be able to win a prize or participate in a prize promotion if a prize promotion is offered. This disclosure must be made before or in conjunction with the description of the prize to the consumer. If requested by that person, the telephone solicitor must disclose the no purchase/no payment entry method for the prize promotion; and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(4) the option to be added to the telephone solicitor's in</w:t>
      </w:r>
      <w:r w:rsidR="00536F30" w:rsidRPr="00536F30">
        <w:noBreakHyphen/>
      </w:r>
      <w:r w:rsidRPr="00536F30">
        <w:t>house 'do not call' list if the consumer requests being added to such list, confirmation that the consumer's name and telephone number will be placed on such list.</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(B) At the time of solicitation or offering, the telephone solicitor shall further disclose: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(1) a reasonable and good</w:t>
      </w:r>
      <w:r w:rsidR="00536F30" w:rsidRPr="00536F30">
        <w:noBreakHyphen/>
      </w:r>
      <w:r w:rsidRPr="00536F30">
        <w:t>faith estimate of the total costs to purchase, receive, or use, and the quantity of, any goods or services that are the subject of the solicitation or offer; and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(2) if the telephone solicitor, or the person on whose behalf the telephone solicitation is being made, has a policy of not making refunds, cancellations, exchanges, or repurchases, a statement informing the consumer of that policy.</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(C) If the consumer indicates that he does not want to hear the offer, the telephone solicitor must immediately end the contact.</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50.</w:t>
      </w:r>
      <w:r w:rsidR="00090D7D" w:rsidRPr="00536F30">
        <w:t xml:space="preserve"> Accuracy of caller identification information required; exceptions.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 Notwithstanding another provision of law, a person may not, with the intent to defraud, harass, cause harm or wrongfully obtain anything of value, including, but not limited to, financial resources or personal identifying information as defined by Section 16</w:t>
      </w:r>
      <w:r w:rsidR="00536F30" w:rsidRPr="00536F30">
        <w:noBreakHyphen/>
      </w:r>
      <w:r w:rsidRPr="00536F30">
        <w:t>13</w:t>
      </w:r>
      <w:r w:rsidR="00536F30" w:rsidRPr="00536F30">
        <w:noBreakHyphen/>
      </w:r>
      <w:r w:rsidRPr="00536F30">
        <w:t>510, make, place, or initiate a call or text message or engage in conduct that results in the display of misleading, false or inaccurate caller identification information on the receiving party's telephone or otherwise circumvent caller identification technology that allows the receiving party to identify from what phone number, location, or organization the call or text message has originated from or misrepresent the origin and nature of the call or text message. A person may not, with the intent described in this subsection: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(1) display a South Carolina area code on the recipient's caller identification system unless the person making, placing, or initiating the call or text message maintains a physical presence in the State;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lastRenderedPageBreak/>
        <w:tab/>
      </w:r>
      <w:r w:rsidRPr="00536F30">
        <w:tab/>
        <w:t>(2) display the receiving party's telephone number on the contacted party's caller identification system.</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(B) the provisions of subsection (A) do not apply to a provider of landline or wireless communications services merely by virtue of its involvement in delivering a call or text message initiated by or on behalf of a third party, unless the provider provides substantial assistance or support to the telephone solicitor initiating the call when the provider knows or consciously avoids knowing such telephone solicitor is engaged in any act or practice that violates this chapter.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(C) A telephone solicitor who makes a telephone solicitation shall transmit the telephone number, and, when available by the telephone solicitor's carrier, the name of the telephone solicitor; provided, however, that it is not a violation of this subsection to substitute the name of the person on behalf of whom the telephone solicitation is initiated and the customer service telephone number of that person. The number provided must permit, during regular business hours, a consumer to make a request not to receive telephone solicitations.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(D) This section shall not apply to:</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(1) lawfully authorized investigative, protective, or intelligence activity of a law enforcement agency, a State, or a political subdivision of a State, or of an intelligence agency of the United States; or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(2) activity engaged in pursuant to a court order that specifically authorizes the use of caller identification manipulation.</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0D7D" w:rsidRPr="00536F30">
        <w:t xml:space="preserve">: 2018 Act No. 218 (H.4628), </w:t>
      </w:r>
      <w:r w:rsidRPr="00536F30">
        <w:t xml:space="preserve">Section </w:t>
      </w:r>
      <w:r w:rsidR="00090D7D" w:rsidRPr="00536F30">
        <w:t>1, eff May 18, 2018.</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Validity</w:t>
      </w:r>
    </w:p>
    <w:p w:rsidR="00536F30" w:rsidRP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F30">
        <w:t>For the validity of this section, see United Resource Systems, Inc. v. Wilson, 614 F.Supp.3d 243 (2022).</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60.</w:t>
      </w:r>
      <w:r w:rsidR="00090D7D" w:rsidRPr="00536F30">
        <w:t xml:space="preserve"> Prerecorded identifications and opt</w:t>
      </w:r>
      <w:r w:rsidRPr="00536F30">
        <w:noBreakHyphen/>
      </w:r>
      <w:r w:rsidR="00090D7D" w:rsidRPr="00536F30">
        <w:t>out messages.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When a live telephone solicitor is not available to speak with the consumer answering a telephone solicitation call within two seconds of the completed greeting, the telephone solicitor shall:</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(1) play a prerecorded identification and opt</w:t>
      </w:r>
      <w:r w:rsidR="00536F30" w:rsidRPr="00536F30">
        <w:noBreakHyphen/>
      </w:r>
      <w:r w:rsidRPr="00536F30">
        <w:t>out message that is limited to disclosing that the call was for telephone solicitation purposes and states the name and telephone number of the person on whose behalf the telephone solicitation call is being made, and a telephone number for such person that permits the consumer to make a do</w:t>
      </w:r>
      <w:r w:rsidR="00536F30" w:rsidRPr="00536F30">
        <w:noBreakHyphen/>
      </w:r>
      <w:r w:rsidRPr="00536F30">
        <w:t>not</w:t>
      </w:r>
      <w:r w:rsidR="00536F30" w:rsidRPr="00536F30">
        <w:noBreakHyphen/>
      </w:r>
      <w:r w:rsidRPr="00536F30">
        <w:t>call request during regular business hours; provided that, such telephone number may not be a 900 number or any other number for which charges exceed local or long distance transmission charges; and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(2) an automated, interactive voice</w:t>
      </w:r>
      <w:r w:rsidR="00536F30" w:rsidRPr="00536F30">
        <w:noBreakHyphen/>
      </w:r>
      <w:r w:rsidRPr="00536F30">
        <w:t xml:space="preserve"> and/or key press</w:t>
      </w:r>
      <w:r w:rsidR="00536F30" w:rsidRPr="00536F30">
        <w:noBreakHyphen/>
      </w:r>
      <w:r w:rsidRPr="00536F30">
        <w:t>activated opt</w:t>
      </w:r>
      <w:r w:rsidR="00536F30" w:rsidRPr="00536F30">
        <w:noBreakHyphen/>
      </w:r>
      <w:r w:rsidRPr="00536F30">
        <w:t>out mechanism that enables the consumer to make a do</w:t>
      </w:r>
      <w:r w:rsidR="00536F30" w:rsidRPr="00536F30">
        <w:noBreakHyphen/>
      </w:r>
      <w:r w:rsidRPr="00536F30">
        <w:t>not</w:t>
      </w:r>
      <w:r w:rsidR="00536F30" w:rsidRPr="00536F30">
        <w:noBreakHyphen/>
      </w:r>
      <w:r w:rsidRPr="00536F30">
        <w:t>call request prior to terminating the call, including brief explanatory instructions on how to use such mechanism. When the consumer elects to opt</w:t>
      </w:r>
      <w:r w:rsidR="00536F30" w:rsidRPr="00536F30">
        <w:noBreakHyphen/>
      </w:r>
      <w:r w:rsidRPr="00536F30">
        <w:t>out using such mechanism, the mechanism must automatically record the consumer's number to the telephone solicitor's in</w:t>
      </w:r>
      <w:r w:rsidR="00536F30" w:rsidRPr="00536F30">
        <w:noBreakHyphen/>
      </w:r>
      <w:r w:rsidRPr="00536F30">
        <w:t>house do</w:t>
      </w:r>
      <w:r w:rsidR="00536F30" w:rsidRPr="00536F30">
        <w:noBreakHyphen/>
      </w:r>
      <w:r w:rsidRPr="00536F30">
        <w:t>not</w:t>
      </w:r>
      <w:r w:rsidR="00536F30" w:rsidRPr="00536F30">
        <w:noBreakHyphen/>
      </w:r>
      <w:r w:rsidRPr="00536F30">
        <w:t>call list and immediately terminate the call.</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70.</w:t>
      </w:r>
      <w:r w:rsidR="00090D7D" w:rsidRPr="00536F30">
        <w:t xml:space="preserve"> Unwanted telephone solicitations; Do Not Call Registry; affirmative defense.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 xml:space="preserve">(A) A person may not initiate, or cause to be initiated, a telephone solicitation directed to a telephone number when a person at that telephone number previously stated a desire not to be contacted </w:t>
      </w:r>
      <w:r w:rsidRPr="00536F30">
        <w:lastRenderedPageBreak/>
        <w:t>again by or on behalf of the person on whose behalf the telephone solicitation is being made. This statement may be made to a telephone solicitor or to the person on whose behalf the telephone solicitation is being made if that person is different from the telephone solicitor. Any request not to receive telephone solicitations must be honored for at least five years from the time the request is made.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(B) A telephone solicitor may not initiate, or cause to be initiated, a telephone solicitation to a telephone number on the National Do Not Call Registry maintained by the federal government pursuant to the Telemarketing Sales Rule, 16 C.F.R. Part 310, and 47 C.F.R. Section 64.1200.</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(C) It is an affirmative defense in any action brought pursuant to Section 37</w:t>
      </w:r>
      <w:r w:rsidR="00536F30" w:rsidRPr="00536F30">
        <w:noBreakHyphen/>
      </w:r>
      <w:r w:rsidRPr="00536F30">
        <w:t>21</w:t>
      </w:r>
      <w:r w:rsidR="00536F30" w:rsidRPr="00536F30">
        <w:noBreakHyphen/>
      </w:r>
      <w:r w:rsidRPr="00536F30">
        <w:t>80 or 37</w:t>
      </w:r>
      <w:r w:rsidR="00536F30" w:rsidRPr="00536F30">
        <w:noBreakHyphen/>
      </w:r>
      <w:r w:rsidRPr="00536F30">
        <w:t>21</w:t>
      </w:r>
      <w:r w:rsidR="00536F30" w:rsidRPr="00536F30">
        <w:noBreakHyphen/>
      </w:r>
      <w:r w:rsidRPr="00536F30">
        <w:t>90 for a violation of this section that the defendant has established and implemented, with due care, reasonable practices and procedures to effectively prevent telephone solicitation in violation of this section, including using in accordance with applicable federal regulations a version of the National Do Not Call Registry obtained from the administrator of the registry no more than thirty</w:t>
      </w:r>
      <w:r w:rsidR="00536F30" w:rsidRPr="00536F30">
        <w:noBreakHyphen/>
      </w:r>
      <w:r w:rsidRPr="00536F30">
        <w:t>one days prior to the date a telephone solicitation is made.</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80.</w:t>
      </w:r>
      <w:r w:rsidR="00090D7D" w:rsidRPr="00536F30">
        <w:t xml:space="preserve"> Remedies; injunctions.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 A person who is aggrieved by a violation of this chapter is entitled to initiate an action to enjoin the violation and to recover actual losses in addition to damages in the amount of one thousand dollars for each violation.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(B) If the court finds a wilful violation, the court may, in its discretion, increase the amount of the award to an amount not exceeding five thousand dollars for each violation.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(C) Notwithstanding another provision of law, in addition to any damages awarded, the person initiating the action for a violation of this chapter may be awarded reasonable attorneys' fees and court costs.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(D) An action for damages, attorneys' fees, and costs brought pursuant to this section may be filed in an appropriate circuit court or municipal or magistrates court so long as the amount claimed does not exceed the jurisdictional limits as applicable. An action brought pursuant to this section that includes a request for an injunction must be filed in an appropriate circuit court.</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(E) It must be a defense to any action brought under this section that the violation was not intentional and resulted from a bona fide error.</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90.</w:t>
      </w:r>
      <w:r w:rsidR="00090D7D" w:rsidRPr="00536F30">
        <w:t xml:space="preserve"> Administrative orders; Attorney General investigations; civil penalties.</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(A) The administrator, upon finding a violation of this chapter, may issue an administrative order requiring the person to cease and desist, to return property or money received in violation of this chapter and imposing penalties of up to five thousand dollars for each violation. The department may bring a civil action seeking similar relief, including injunctive relief, pursuant to subsection (B). Monies received in enforcement of this chapter shall be retained by the department for administration of this title.</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(B)(1) The Attorney General may investigate and enforce violations of this chapter. The Attorney General, may bring an action to enjoin a violation of this chapter by any person and to recover damages for an aggrieved person or persons in the amount of five thousand dollars for each violation.</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(2) If the court finds a wilful violation, the court, in its discretion, also may award a civil penalty of not more than five thousand dollars for each violation. Civil penalties awarded pursuant to this section in an action brought in the name of the State by the Attorney General must be paid to the general fund.</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r>
      <w:r w:rsidRPr="00536F30">
        <w:tab/>
        <w:t>(3) In an action brought pursuant to this section, the Attorney General may recover reasonable expenses incurred by the State or local governmental agency or department in investigating and preparing the case, and attorneys' fees.</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0D7D" w:rsidRPr="00536F30">
        <w:t xml:space="preserve">: 2018 Act No. 218 (H.4628), </w:t>
      </w:r>
      <w:r w:rsidRPr="00536F30">
        <w:t xml:space="preserve">Section </w:t>
      </w:r>
      <w:r w:rsidR="00090D7D" w:rsidRPr="00536F30">
        <w:t>1, eff May 18, 2018.</w:t>
      </w:r>
    </w:p>
    <w:p w:rsidR="00536F30" w:rsidRP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rPr>
          <w:b/>
        </w:rPr>
        <w:t xml:space="preserve">SECTION </w:t>
      </w:r>
      <w:r w:rsidR="00090D7D" w:rsidRPr="00536F30">
        <w:rPr>
          <w:b/>
        </w:rPr>
        <w:t>37</w:t>
      </w:r>
      <w:r w:rsidRPr="00536F30">
        <w:rPr>
          <w:b/>
        </w:rPr>
        <w:noBreakHyphen/>
      </w:r>
      <w:r w:rsidR="00090D7D" w:rsidRPr="00536F30">
        <w:rPr>
          <w:b/>
        </w:rPr>
        <w:t>21</w:t>
      </w:r>
      <w:r w:rsidRPr="00536F30">
        <w:rPr>
          <w:b/>
        </w:rPr>
        <w:noBreakHyphen/>
      </w:r>
      <w:r w:rsidR="00090D7D" w:rsidRPr="00536F30">
        <w:rPr>
          <w:b/>
        </w:rPr>
        <w:t>100.</w:t>
      </w:r>
      <w:r w:rsidR="00090D7D" w:rsidRPr="00536F30">
        <w:t xml:space="preserve"> Construction of chapter.</w:t>
      </w:r>
    </w:p>
    <w:p w:rsidR="00536F30" w:rsidRDefault="00090D7D"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F30">
        <w:tab/>
        <w:t>Nothing in this chapter must be construed to limit any remedies, causes of action, or penalties available to a person or governmental agency under another federal or state law.</w:t>
      </w: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F30" w:rsidRDefault="00536F30"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0D7D" w:rsidRPr="00536F30">
        <w:t xml:space="preserve">: 2018 Act No. 218 (H.4628), </w:t>
      </w:r>
      <w:r w:rsidRPr="00536F30">
        <w:t xml:space="preserve">Section </w:t>
      </w:r>
      <w:r w:rsidR="00090D7D" w:rsidRPr="00536F30">
        <w:t>1, eff May 18, 2018.</w:t>
      </w:r>
    </w:p>
    <w:p w:rsidR="003C285A" w:rsidRPr="00536F30" w:rsidRDefault="003C285A" w:rsidP="00536F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6F30" w:rsidSect="00536F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6F30" w:rsidRDefault="00536F30" w:rsidP="00536F30">
      <w:pPr>
        <w:spacing w:after="0" w:line="240" w:lineRule="auto"/>
      </w:pPr>
      <w:r>
        <w:separator/>
      </w:r>
    </w:p>
  </w:endnote>
  <w:endnote w:type="continuationSeparator" w:id="0">
    <w:p w:rsidR="00536F30" w:rsidRDefault="00536F30" w:rsidP="0053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6F30" w:rsidRDefault="00536F30" w:rsidP="00536F30">
      <w:pPr>
        <w:spacing w:after="0" w:line="240" w:lineRule="auto"/>
      </w:pPr>
      <w:r>
        <w:separator/>
      </w:r>
    </w:p>
  </w:footnote>
  <w:footnote w:type="continuationSeparator" w:id="0">
    <w:p w:rsidR="00536F30" w:rsidRDefault="00536F30" w:rsidP="00536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F30" w:rsidRPr="00536F30" w:rsidRDefault="00536F30" w:rsidP="00536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7D"/>
    <w:rsid w:val="00090D7D"/>
    <w:rsid w:val="000929E5"/>
    <w:rsid w:val="00197975"/>
    <w:rsid w:val="002C68C1"/>
    <w:rsid w:val="003C285A"/>
    <w:rsid w:val="00514D67"/>
    <w:rsid w:val="00536F3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8A164-40A6-4233-9538-FAAC53F09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0D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D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D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7D"/>
    <w:rPr>
      <w:rFonts w:eastAsiaTheme="majorEastAsia" w:cstheme="majorBidi"/>
      <w:color w:val="272727" w:themeColor="text1" w:themeTint="D8"/>
    </w:rPr>
  </w:style>
  <w:style w:type="paragraph" w:styleId="Title">
    <w:name w:val="Title"/>
    <w:basedOn w:val="Normal"/>
    <w:next w:val="Normal"/>
    <w:link w:val="TitleChar"/>
    <w:uiPriority w:val="10"/>
    <w:qFormat/>
    <w:rsid w:val="00090D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7D"/>
    <w:pPr>
      <w:spacing w:before="160"/>
      <w:jc w:val="center"/>
    </w:pPr>
    <w:rPr>
      <w:i/>
      <w:iCs/>
      <w:color w:val="404040" w:themeColor="text1" w:themeTint="BF"/>
    </w:rPr>
  </w:style>
  <w:style w:type="character" w:customStyle="1" w:styleId="QuoteChar">
    <w:name w:val="Quote Char"/>
    <w:basedOn w:val="DefaultParagraphFont"/>
    <w:link w:val="Quote"/>
    <w:uiPriority w:val="29"/>
    <w:rsid w:val="00090D7D"/>
    <w:rPr>
      <w:i/>
      <w:iCs/>
      <w:color w:val="404040" w:themeColor="text1" w:themeTint="BF"/>
    </w:rPr>
  </w:style>
  <w:style w:type="paragraph" w:styleId="ListParagraph">
    <w:name w:val="List Paragraph"/>
    <w:basedOn w:val="Normal"/>
    <w:uiPriority w:val="34"/>
    <w:qFormat/>
    <w:rsid w:val="00090D7D"/>
    <w:pPr>
      <w:ind w:left="720"/>
      <w:contextualSpacing/>
    </w:pPr>
  </w:style>
  <w:style w:type="character" w:styleId="IntenseEmphasis">
    <w:name w:val="Intense Emphasis"/>
    <w:basedOn w:val="DefaultParagraphFont"/>
    <w:uiPriority w:val="21"/>
    <w:qFormat/>
    <w:rsid w:val="00090D7D"/>
    <w:rPr>
      <w:i/>
      <w:iCs/>
      <w:color w:val="0F4761" w:themeColor="accent1" w:themeShade="BF"/>
    </w:rPr>
  </w:style>
  <w:style w:type="paragraph" w:styleId="IntenseQuote">
    <w:name w:val="Intense Quote"/>
    <w:basedOn w:val="Normal"/>
    <w:next w:val="Normal"/>
    <w:link w:val="IntenseQuoteChar"/>
    <w:uiPriority w:val="30"/>
    <w:qFormat/>
    <w:rsid w:val="00090D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7D"/>
    <w:rPr>
      <w:i/>
      <w:iCs/>
      <w:color w:val="0F4761" w:themeColor="accent1" w:themeShade="BF"/>
    </w:rPr>
  </w:style>
  <w:style w:type="character" w:styleId="IntenseReference">
    <w:name w:val="Intense Reference"/>
    <w:basedOn w:val="DefaultParagraphFont"/>
    <w:uiPriority w:val="32"/>
    <w:qFormat/>
    <w:rsid w:val="00090D7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0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0D7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F30"/>
    <w:rPr>
      <w:rFonts w:ascii="Times New Roman" w:hAnsi="Times New Roman" w:cs="Times New Roman"/>
      <w:kern w:val="0"/>
      <w14:ligatures w14:val="none"/>
    </w:rPr>
  </w:style>
  <w:style w:type="paragraph" w:styleId="Footer">
    <w:name w:val="footer"/>
    <w:basedOn w:val="Normal"/>
    <w:link w:val="FooterChar"/>
    <w:uiPriority w:val="99"/>
    <w:unhideWhenUsed/>
    <w:rsid w:val="0053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F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2238</Words>
  <Characters>12761</Characters>
  <Application>Microsoft Office Word</Application>
  <DocSecurity>0</DocSecurity>
  <Lines>106</Lines>
  <Paragraphs>29</Paragraphs>
  <ScaleCrop>false</ScaleCrop>
  <Company>Legislative Services Agency</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