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E002C">
        <w:t>CHAPTER 38</w:t>
      </w:r>
    </w:p>
    <w:p w:rsidR="006E002C" w:rsidRP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E002C">
        <w:t>Investigation of Health Facilities by Ombudsman</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10.</w:t>
      </w:r>
      <w:r w:rsidR="00F710B6" w:rsidRPr="006E002C">
        <w:t xml:space="preserve"> Facility defined.</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For purposes of this chapter "facility" means public health centers and tuberculosis, mental, chronic disease and all other types of public or private hospitals and related facilities such as outpatient facilities, rehabilitation facilities, nursing homes, intermediate care facilities, residential care facilities, facilities for persons with developmental disabilities and community mental health centers, including facilities for alcoholics and narcotic addicts but shall not include general hospitals which treat acute injuries or illnesses.</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10B6" w:rsidRPr="006E002C">
        <w:t xml:space="preserve">: 1980 Act No. 416, </w:t>
      </w:r>
      <w:r w:rsidRPr="006E002C">
        <w:t xml:space="preserve">Section </w:t>
      </w:r>
      <w:r w:rsidR="00F710B6" w:rsidRPr="006E002C">
        <w:t>1.</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20.</w:t>
      </w:r>
      <w:r w:rsidR="00F710B6" w:rsidRPr="006E002C">
        <w:t xml:space="preserve"> Long Term Care Ombudsman Program authorized to investigate complaints; release and disclosure of information from medical records; issuance of report and recommendations.</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The Long Term Care Ombudsman Program is authorized to investigate any problem or complaint on behalf of any interested party or any client, patient, or resident of any facility as defined in this chapter. In carrying out the investigation, he may request and receive written statements, documents, exhibits, and other items pertinent to the investigation. These items include medical records of a general hospital in which a client, patient, or resident has been treated during the period under investigation. General hospitals are authorized to release the medical records to the ombudsman upon his written request without the necessity of patient authorization. Any files maintained by the ombudsman program shall be disclosed only at the discretion of the ombudsman having authority over the disposition of such files, except that the identity, disease, or illness of any complainant or resident of a long term care facility shall not be disclosed by such ombudsman unless:</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(i) such complainant or resident, or his legal representative, consents in writing to such disclosure; or</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(ii) such disclosure is required by court order. Following the investigation he may issue such report and recommendations as in his opinion will assist in improving the facility under investigation.</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10B6" w:rsidRPr="006E002C">
        <w:t xml:space="preserve">: 1980 Act No. 416, </w:t>
      </w:r>
      <w:r w:rsidRPr="006E002C">
        <w:t xml:space="preserve">Section </w:t>
      </w:r>
      <w:r w:rsidR="00F710B6" w:rsidRPr="006E002C">
        <w:t xml:space="preserve">2; 1986 Act No. 531, eff June 18, 1986; 1993 Act No. 110, </w:t>
      </w:r>
      <w:r w:rsidRPr="006E002C">
        <w:t xml:space="preserve">Section </w:t>
      </w:r>
      <w:r w:rsidR="00F710B6" w:rsidRPr="006E002C">
        <w:t>8, eff three months after June 11, 1993.</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30.</w:t>
      </w:r>
      <w:r w:rsidR="00F710B6" w:rsidRPr="006E002C">
        <w:t xml:space="preserve"> Cooperation of departments, officers, and agencies required.</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All departments, officers, agencies and employees of the State shall cooperate with the ombudsman in carrying out his duties pursuant to the provisions of this chapter.</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10B6" w:rsidRPr="006E002C">
        <w:t xml:space="preserve">: 1980 Act No. 416, </w:t>
      </w:r>
      <w:r w:rsidRPr="006E002C">
        <w:t xml:space="preserve">Section </w:t>
      </w:r>
      <w:r w:rsidR="00F710B6" w:rsidRPr="006E002C">
        <w:t>3.</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40.</w:t>
      </w:r>
      <w:r w:rsidR="00F710B6" w:rsidRPr="006E002C">
        <w:t xml:space="preserve"> Civil and criminal immunity for participants in judicial proceedings; presumption of good faith.</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Any person required or permitted to report pursuant to this chapter or who participates in judicial proceedings resulting therefrom, acting in good faith, shall be immune from civil and criminal liability which might otherwise result by reason of such actions. In all such civil or criminal proceedings good faith shall be rebuttably presumed.</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10B6" w:rsidRPr="006E002C">
        <w:t xml:space="preserve">: 1980 Act No. 416, </w:t>
      </w:r>
      <w:r w:rsidRPr="006E002C">
        <w:t xml:space="preserve">Section </w:t>
      </w:r>
      <w:r w:rsidR="00F710B6" w:rsidRPr="006E002C">
        <w:t>4.</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50.</w:t>
      </w:r>
      <w:r w:rsidR="00F710B6" w:rsidRPr="006E002C">
        <w:t xml:space="preserve"> Exception as to County Homes.</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This chapter does not apply to any county operated County Home which is operated exclusively from county funds.</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710B6" w:rsidRPr="006E002C">
        <w:t xml:space="preserve">: 1980 Act No. 416, </w:t>
      </w:r>
      <w:r w:rsidRPr="006E002C">
        <w:t xml:space="preserve">Section </w:t>
      </w:r>
      <w:r w:rsidR="00F710B6" w:rsidRPr="006E002C">
        <w:t>5.</w:t>
      </w:r>
    </w:p>
    <w:p w:rsidR="006E002C" w:rsidRP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rPr>
          <w:b/>
        </w:rPr>
        <w:t xml:space="preserve">SECTION </w:t>
      </w:r>
      <w:r w:rsidR="00F710B6" w:rsidRPr="006E002C">
        <w:rPr>
          <w:b/>
        </w:rPr>
        <w:t>43</w:t>
      </w:r>
      <w:r w:rsidRPr="006E002C">
        <w:rPr>
          <w:b/>
        </w:rPr>
        <w:noBreakHyphen/>
      </w:r>
      <w:r w:rsidR="00F710B6" w:rsidRPr="006E002C">
        <w:rPr>
          <w:b/>
        </w:rPr>
        <w:t>38</w:t>
      </w:r>
      <w:r w:rsidRPr="006E002C">
        <w:rPr>
          <w:b/>
        </w:rPr>
        <w:noBreakHyphen/>
      </w:r>
      <w:r w:rsidR="00F710B6" w:rsidRPr="006E002C">
        <w:rPr>
          <w:b/>
        </w:rPr>
        <w:t>60.</w:t>
      </w:r>
      <w:r w:rsidR="00F710B6" w:rsidRPr="006E002C">
        <w:t xml:space="preserve"> Long Term Care Ombudsman Program to designate entities under Older American Act.</w:t>
      </w:r>
    </w:p>
    <w:p w:rsidR="006E002C" w:rsidRDefault="00F710B6"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E002C">
        <w:tab/>
        <w:t>The Long Term Care Ombudsman Program may designate entities in accordance with the federal Older Americans Act.</w:t>
      </w: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E002C" w:rsidRDefault="006E002C"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710B6" w:rsidRPr="006E002C">
        <w:t xml:space="preserve">: 1993 Act No. 110, </w:t>
      </w:r>
      <w:r w:rsidRPr="006E002C">
        <w:t xml:space="preserve">Section </w:t>
      </w:r>
      <w:r w:rsidR="00F710B6" w:rsidRPr="006E002C">
        <w:t>4, eff three months after June 11, 1993.</w:t>
      </w:r>
    </w:p>
    <w:p w:rsidR="003C285A" w:rsidRPr="006E002C" w:rsidRDefault="003C285A" w:rsidP="006E002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E002C" w:rsidSect="006E002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E002C" w:rsidRDefault="006E002C" w:rsidP="006E002C">
      <w:pPr>
        <w:spacing w:after="0" w:line="240" w:lineRule="auto"/>
      </w:pPr>
      <w:r>
        <w:separator/>
      </w:r>
    </w:p>
  </w:endnote>
  <w:endnote w:type="continuationSeparator" w:id="0">
    <w:p w:rsidR="006E002C" w:rsidRDefault="006E002C" w:rsidP="006E0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E002C" w:rsidRDefault="006E002C" w:rsidP="006E002C">
      <w:pPr>
        <w:spacing w:after="0" w:line="240" w:lineRule="auto"/>
      </w:pPr>
      <w:r>
        <w:separator/>
      </w:r>
    </w:p>
  </w:footnote>
  <w:footnote w:type="continuationSeparator" w:id="0">
    <w:p w:rsidR="006E002C" w:rsidRDefault="006E002C" w:rsidP="006E0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E002C" w:rsidRPr="006E002C" w:rsidRDefault="006E002C" w:rsidP="006E00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0B6"/>
    <w:rsid w:val="000929E5"/>
    <w:rsid w:val="00197975"/>
    <w:rsid w:val="002C68C1"/>
    <w:rsid w:val="003C285A"/>
    <w:rsid w:val="00514D67"/>
    <w:rsid w:val="006E002C"/>
    <w:rsid w:val="00700E5B"/>
    <w:rsid w:val="007248EF"/>
    <w:rsid w:val="00892412"/>
    <w:rsid w:val="00984CB8"/>
    <w:rsid w:val="009B3280"/>
    <w:rsid w:val="00A115C1"/>
    <w:rsid w:val="00F124AC"/>
    <w:rsid w:val="00F7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91550-0491-4FB2-A528-B3F12EF59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71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1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0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0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0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0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1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0B6"/>
    <w:rPr>
      <w:rFonts w:eastAsiaTheme="majorEastAsia" w:cstheme="majorBidi"/>
      <w:color w:val="272727" w:themeColor="text1" w:themeTint="D8"/>
    </w:rPr>
  </w:style>
  <w:style w:type="paragraph" w:styleId="Title">
    <w:name w:val="Title"/>
    <w:basedOn w:val="Normal"/>
    <w:next w:val="Normal"/>
    <w:link w:val="TitleChar"/>
    <w:uiPriority w:val="10"/>
    <w:qFormat/>
    <w:rsid w:val="00F71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0B6"/>
    <w:pPr>
      <w:spacing w:before="160"/>
      <w:jc w:val="center"/>
    </w:pPr>
    <w:rPr>
      <w:i/>
      <w:iCs/>
      <w:color w:val="404040" w:themeColor="text1" w:themeTint="BF"/>
    </w:rPr>
  </w:style>
  <w:style w:type="character" w:customStyle="1" w:styleId="QuoteChar">
    <w:name w:val="Quote Char"/>
    <w:basedOn w:val="DefaultParagraphFont"/>
    <w:link w:val="Quote"/>
    <w:uiPriority w:val="29"/>
    <w:rsid w:val="00F710B6"/>
    <w:rPr>
      <w:i/>
      <w:iCs/>
      <w:color w:val="404040" w:themeColor="text1" w:themeTint="BF"/>
    </w:rPr>
  </w:style>
  <w:style w:type="paragraph" w:styleId="ListParagraph">
    <w:name w:val="List Paragraph"/>
    <w:basedOn w:val="Normal"/>
    <w:uiPriority w:val="34"/>
    <w:qFormat/>
    <w:rsid w:val="00F710B6"/>
    <w:pPr>
      <w:ind w:left="720"/>
      <w:contextualSpacing/>
    </w:pPr>
  </w:style>
  <w:style w:type="character" w:styleId="IntenseEmphasis">
    <w:name w:val="Intense Emphasis"/>
    <w:basedOn w:val="DefaultParagraphFont"/>
    <w:uiPriority w:val="21"/>
    <w:qFormat/>
    <w:rsid w:val="00F710B6"/>
    <w:rPr>
      <w:i/>
      <w:iCs/>
      <w:color w:val="0F4761" w:themeColor="accent1" w:themeShade="BF"/>
    </w:rPr>
  </w:style>
  <w:style w:type="paragraph" w:styleId="IntenseQuote">
    <w:name w:val="Intense Quote"/>
    <w:basedOn w:val="Normal"/>
    <w:next w:val="Normal"/>
    <w:link w:val="IntenseQuoteChar"/>
    <w:uiPriority w:val="30"/>
    <w:qFormat/>
    <w:rsid w:val="00F71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0B6"/>
    <w:rPr>
      <w:i/>
      <w:iCs/>
      <w:color w:val="0F4761" w:themeColor="accent1" w:themeShade="BF"/>
    </w:rPr>
  </w:style>
  <w:style w:type="character" w:styleId="IntenseReference">
    <w:name w:val="Intense Reference"/>
    <w:basedOn w:val="DefaultParagraphFont"/>
    <w:uiPriority w:val="32"/>
    <w:qFormat/>
    <w:rsid w:val="00F710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71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710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E0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02C"/>
    <w:rPr>
      <w:rFonts w:ascii="Times New Roman" w:hAnsi="Times New Roman" w:cs="Times New Roman"/>
      <w:kern w:val="0"/>
      <w14:ligatures w14:val="none"/>
    </w:rPr>
  </w:style>
  <w:style w:type="paragraph" w:styleId="Footer">
    <w:name w:val="footer"/>
    <w:basedOn w:val="Normal"/>
    <w:link w:val="FooterChar"/>
    <w:uiPriority w:val="99"/>
    <w:unhideWhenUsed/>
    <w:rsid w:val="006E0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02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3047</Characters>
  <Application>Microsoft Office Word</Application>
  <DocSecurity>0</DocSecurity>
  <Lines>25</Lines>
  <Paragraphs>7</Paragraphs>
  <ScaleCrop>false</ScaleCrop>
  <Company>Legislative Services Agency</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