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A5E3A">
        <w:t>CHAPTER 21</w:t>
      </w:r>
    </w:p>
    <w:p w:rsidR="00CA5E3A" w:rsidRP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A5E3A">
        <w:t>Interstate Mining Compact</w:t>
      </w:r>
    </w:p>
    <w:p w:rsidR="00CA5E3A" w:rsidRP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rPr>
          <w:b/>
        </w:rPr>
        <w:t xml:space="preserve">SECTION </w:t>
      </w:r>
      <w:r w:rsidR="00873A53" w:rsidRPr="00CA5E3A">
        <w:rPr>
          <w:b/>
        </w:rPr>
        <w:t>48</w:t>
      </w:r>
      <w:r w:rsidRPr="00CA5E3A">
        <w:rPr>
          <w:b/>
        </w:rPr>
        <w:noBreakHyphen/>
      </w:r>
      <w:r w:rsidR="00873A53" w:rsidRPr="00CA5E3A">
        <w:rPr>
          <w:b/>
        </w:rPr>
        <w:t>21</w:t>
      </w:r>
      <w:r w:rsidRPr="00CA5E3A">
        <w:rPr>
          <w:b/>
        </w:rPr>
        <w:noBreakHyphen/>
      </w:r>
      <w:r w:rsidR="00873A53" w:rsidRPr="00CA5E3A">
        <w:rPr>
          <w:b/>
        </w:rPr>
        <w:t>10.</w:t>
      </w:r>
      <w:r w:rsidR="00873A53" w:rsidRPr="00CA5E3A">
        <w:t xml:space="preserve"> Terms of Interstate Mining Compact.</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INTERSTATE MINING COMPACT</w:t>
      </w: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3A53" w:rsidRPr="00CA5E3A">
        <w:t xml:space="preserve"> I. Findings and Purposes</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A5E3A">
        <w:tab/>
        <w:t>(a) The party states find that:</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1. Mining and the contributions thereof to the economy and well</w:t>
      </w:r>
      <w:r w:rsidR="00CA5E3A" w:rsidRPr="00CA5E3A">
        <w:noBreakHyphen/>
      </w:r>
      <w:r w:rsidRPr="00CA5E3A">
        <w:t>being of every state are of basic significance.</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2. The effects of mining on the availability of land, water and other resources for other uses present special problems which properly can be approached only with due consideration for the rights and interests of those engaged in mining, those using or proposing to use these resources for other purposes, and the public.</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3. Measures for the reduction of the adverse effects of mining on land, water and other resources may be costly and the devising of means to deal with them are of both public and private concern.</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4. Such variables as soil structure and composition, physiography, climatic conditions, and the needs of the public make impracticable the application to all mining areas of a single standard for the conservation, adaptation, or restoration of mined land, or the development of mineral and other natural resources; but justifiable requirements of law and practice relating to the effects of mining on land, water, and other resources may be reduced in equity or effectiveness unless they pertain similarly from state to state for all mining operations similarly situated.</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5. The states are in a position and have the responsibility to assure that mining shall be conducted in accordance with sound conservation principles, and with due regard for local conditions.</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(b) The purposes of this compact are to:</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1. Advance the protection and restoration of land, water and other resources affected by mining.</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2. Assist in the reduction or elimination or counteracting of pollution or deterioration of land, water and air attributable to mining.</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3. Encourage, with due recognition of relevant regional, physical, and other differences, programs in each of the party states which will achieve comparable results in protecting, conserving, and improving the usefulness of natural resources, to the end that the most desirable conduct of mining and related operations may be universally facilitated.</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4. Assist the party states in their efforts to facilitate the use of land and other resources affected by mining, so that such use may be consistent with sound land use, public health, and public safety, and to this end to study and recommend, wherever desirable, techniques for the improvement, restoration or protection of such land and other resources.</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5. Assist in achieving and maintaining an efficient and productive mining industry and in increasing economic and other benefits attributable to mining.</w:t>
      </w: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3A53" w:rsidRPr="00CA5E3A">
        <w:t xml:space="preserve"> II. Definitions</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A5E3A">
        <w:tab/>
        <w:t>As used in this compact, the term:</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(a) "Mining" means the breaking of the surface soil in order to facilitate or accomplish the extraction or removal of minerals, ores, or other solid matter; any activity or process constituting all or part of a process for the extraction or removal of minerals, ores, and other solid matter from its original location; and the preparation, washing, cleaning, or other treatment of minerals, ores, or other solid matter so as to make them suitable for commercial, industrial, or construction use; but shall not include those aspects of deep mining not having significant effect on the surface, and shall not include excavation or grading when conducted solely in aid of on site farming or construction.</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(b) "State" means a state of the United States, the District of Columbia, the Commonwealth of Puerto Rico, or a territory or possession of the United States.</w:t>
      </w: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lastRenderedPageBreak/>
        <w:t>ARTICLE</w:t>
      </w:r>
      <w:r w:rsidR="00873A53" w:rsidRPr="00CA5E3A">
        <w:t xml:space="preserve"> III. State Programs</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A5E3A">
        <w:tab/>
        <w:t>Each party state agrees that within a reasonable time it will formulate and establish an effective program for the conservation and use of mined land, by the establishment of standards, enactment of laws, or the continuing of the program in force, to accomplish:</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1. The protection of the public and the protection of adjoining and other landowners from damage to their lands and the structures and other property thereon resulting from the conduct of mining operations or the abandonment or neglect of land and property formerly used in the conduct of such operations.</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2. The conduct of mining and the handling of refuse and other mining wastes in ways that will reduce adverse effects on the economic, residential, recreational or aesthetic value and utility of land and water.</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3. The institution and maintenance of suitable programs for adaptation, restoration, and rehabilitation of mined lands.</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4. The prevention, abatement and control of water, air and soil pollution resulting from mining, present, past and future.</w:t>
      </w: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3A53" w:rsidRPr="00CA5E3A">
        <w:t xml:space="preserve"> IV. Powers</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A5E3A">
        <w:tab/>
        <w:t xml:space="preserve">In addition to any other powers conferred upon the Interstate Mining Commission, established by </w:t>
      </w:r>
      <w:r w:rsidR="00CA5E3A">
        <w:t>ARTICLE</w:t>
      </w:r>
      <w:r w:rsidRPr="00CA5E3A">
        <w:t xml:space="preserve"> V of this compact, such commission shall have power to:</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1. Study mining operations, processes and techniques for the purpose of gaining knowledge concerning the effects of such operations, processes and techniques on land, soil, water, air, plant and animal life, recreation, and patterns of community or regional development or change.</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2. Study the conservation, adaptation, improvement and restoration of land and related resources affected by mining.</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3. Make recommendations concerning any aspect of law or practice and governmental administration dealing with matters within the purview of this compact.</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4. Gather and disseminate information relating to any of the matters within the purview of this compact.</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5. Cooperate with the Federal Government and any public or private entities having interests in any subject coming within the purview of this compact.</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6. Consult, upon the request of a party state and within resources available therefor, with the officials of such state in respect to any problem within the purview of this compact.</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7. Study and make recommendations with respect to any practice, process, technique, or course of action that may improve the efficiency of mining or the economic yield from mining operations.</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r>
      <w:r w:rsidRPr="00CA5E3A">
        <w:tab/>
        <w:t>8. Study and make recommendations relating to the safeguarding of access to resources which are or may become the subject of mining operations to the end that the needs of the economy for the products of mining may not be adversely affected by unplanned or inappropriate use of land and other resources containing minerals or otherwise connected with actual or potential mining sites.</w:t>
      </w: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3A53" w:rsidRPr="00CA5E3A">
        <w:t xml:space="preserve"> V. The Commission</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A5E3A">
        <w:tab/>
        <w:t>(a) There is hereby created an agency of the party states to be known as the "Interstate Mining Commission," hereinafter called "the commission." The commission shall be composed of one commissioner from each party state who shall be Governor thereof. Pursuant to the laws of his party state, each Governor shall have the assistance of an advisory body (including membership from mining industries, conservation interests, and such other public and private interests as may be appropriate) in considering problems relating to mining and in discharging his responsibilities as the commissioner of his state on the commission. In any instance where a Governor is unable to attend a meeting of the commission or perform any other function in connection with the business of the commission, he shall designate an alternate, from among the members of the advisory body required by this paragraph, who shall represent him and act in his place and stead. The designation of an alternate shall be communicated by the Governor to the commission in such manner as its bylaws may provide.</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 xml:space="preserve">(b) The commissioners shall be entitled to one vote on the commission. No action of the commission making a recommendation pursuant to Article IV </w:t>
      </w:r>
      <w:r w:rsidR="00CA5E3A" w:rsidRPr="00CA5E3A">
        <w:noBreakHyphen/>
      </w:r>
      <w:r w:rsidRPr="00CA5E3A">
        <w:t xml:space="preserve">3, IV </w:t>
      </w:r>
      <w:r w:rsidR="00CA5E3A" w:rsidRPr="00CA5E3A">
        <w:noBreakHyphen/>
      </w:r>
      <w:r w:rsidRPr="00CA5E3A">
        <w:t xml:space="preserve">7, and IV </w:t>
      </w:r>
      <w:r w:rsidR="00CA5E3A" w:rsidRPr="00CA5E3A">
        <w:noBreakHyphen/>
      </w:r>
      <w:r w:rsidRPr="00CA5E3A">
        <w:t xml:space="preserve">8 or requesting, accepting or disposing </w:t>
      </w:r>
      <w:r w:rsidRPr="00CA5E3A">
        <w:lastRenderedPageBreak/>
        <w:t>of funds, services, or other property pursuant to this paragraph, Articles V (g), V (h), or VII shall be valid unless taken at a meeting at which a majority of the total number of votes on the commission is cast in favor thereof. All other action shall be by a majority of those present and voting; provided, that action of the commission shall be only at a meeting at which a majority of the commissioners, or their alternates, is present. The commission may establish and maintain such facilities as may be necessary for the transacting of its business. The commission may acquire, hold and convey real and personal property and any interest therein.</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(c) The commission shall have a seal.</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(d) The commission shall elect annually, from among its members, a chairman, a vice</w:t>
      </w:r>
      <w:r w:rsidR="00CA5E3A" w:rsidRPr="00CA5E3A">
        <w:noBreakHyphen/>
      </w:r>
      <w:r w:rsidRPr="00CA5E3A">
        <w:t>chairman and a treasurer. The commission shall appoint an executive director and fix his duties and compensation. Such executive director shall serve at the pleasure of the commission. The executive director, the treasurer and such other personnel as the commission shall designate shall be bonded. The amount of such bond shall be determined by the commission.</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(e) Irrespective of the civil service, personnel or other merit system laws of any of the party states, the executive director with the approval of the commission, shall appoint, remove or discharge such personnel as may be necessary for the performance of the commission's functions, and shall fix the duties and compensation of such personnel.</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(f) The commission may establish and maintain independently or in conjunction with a party state, a suitable retirement system for its employees. Employees of the commission shall be eligible for social security coverage in respect of old age and survivor's insurance provided that the commission takes such steps as may be necessary pursuant to the laws of the United States to participate in such program of insurance as a governmental agency or unit. The commission may establish and maintain or participate in such additional programs of employee benefits as it may deem appropriate.</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(g) The commission may borrow, accept or contract for the services of personnel from any state, the United States, or any other governmental agency, or from any person, firm, association or corporation.</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(h) The commission may accept for any of its purposes and functions under this compact any and all donations, and grants of money, equipment, supplies, materials and services, conditional or otherwise, from any state, the United States, or any other governmental agency, or from any person, firm, association or corporation, and may receive, utilize and dispose of the donations and grants. Any donation or grant accepted by the commission pursuant to this paragraph or services borrowed pursuant to paragraph (g) of this article shall be reported in the annual report of the commission. Such report shall include the nature, amount and conditions, if any, of the donation, grant or services borrowed and the identity of the donor or lender.</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(i) The commission shall adopt bylaws for the conduct of its business and shall have the power to amend and rescind these bylaws. The commission shall publish its bylaws in convenient form and shall file a copy thereof and a copy of any amendment thereto, with the appropriate agency or officer in each of the party states.</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(j) The commission annually shall make to the Governor, legislature and advisory body required by Article V (a) of each party state, a report covering the activities of the commission for the preceding year, and embodying such recommendations as may have been made by the commission. The commission may make such additional reports as it may deem desirable.</w:t>
      </w: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3A53" w:rsidRPr="00CA5E3A">
        <w:t xml:space="preserve"> VI. Advisory, Technical and Regional Committees</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A5E3A">
        <w:tab/>
        <w:t>The commission shall establish such advisory and technical, and regional committees as it may deem necessary, membership on which shall include private persons and public officials, and shall cooperate with and use the services of any such committees and the organizations which the members represent in furthering any of its activities. Such committees may be formed to consider problems of special interest to any party states, problems dealing with particular commodities or types of mining operations, problems related to reclamation, development, or use of mined land, or any other matters of concern to the commission.</w:t>
      </w: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3A53" w:rsidRPr="00CA5E3A">
        <w:t xml:space="preserve"> VII. Finance</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A5E3A">
        <w:tab/>
        <w:t>(a) The commission shall submit to the Governor or designated officer of each party state a budget of its estimated expenditures for such period as may be required by the laws of that party state for presentation to the legislature thereof.</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(b) Each of the commission's budgets of estimated expenditures shall contain specific recommendations of the amount to be appropriated by each of the party states. The total amount of appropriations requested under any such budget shall be apportioned among the party states as follows: One</w:t>
      </w:r>
      <w:r w:rsidR="00CA5E3A" w:rsidRPr="00CA5E3A">
        <w:noBreakHyphen/>
      </w:r>
      <w:r w:rsidRPr="00CA5E3A">
        <w:t>half in equal shares; and the remainder in proportion to the value of minerals, ores, and other solid matter mined. In determining such values, the commission shall employ such available public sources of information as, in its judgment, present the most equitable and accurate comparisons among the party states. Each of the commission's budgets of estimated expenditures and requests for appropriations shall indicate the source or sources used in obtaining information concerning value of minerals, ores, and other solid matter mined.</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(c) The commission shall not pledge the credit of any party state. The commission may meet any of its obligations in whole or in part with funds available to it under Article V (h) of this compact; provided, that the commission takes specific action setting aside such funds prior to incurring any obligation to be met in whole or in part in such manner. Except where the commission makes use of funds available to it under Article V (h) hereof, the commission shall not incur any obligation prior to the allotment of funds by the party states adequate to meet the obligation.</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(d) The commission shall keep accurate accounts of all receipts and disbursements. The receipts and disbursements of the commission shall be subject to the audit and accounting procedures established under its bylaws. All receipts and disbursements of funds handled by the commission shall be audited yearly by a qualified public accountant and the report of the audit shall be included in and become part of the annual report of the commission.</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(e) The accounts of the commission shall be open at any reasonable time for inspection by duly constituted officers of the party states and by any persons authorized by the commission.</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(f) Nothing contained herein shall be construed to prevent commission compliance with laws relating to audit or inspection of accounts by or on behalf of any government contributing to the support of the commission.</w:t>
      </w: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3A53" w:rsidRPr="00CA5E3A">
        <w:t xml:space="preserve"> VIII. Entry Into Force and Withdrawal</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A5E3A">
        <w:tab/>
        <w:t>(a) This compact shall enter into force when enacted into law by any four or more states. Thereafter, this compact shall become effective as to any other state upon its enactment thereof.</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(b) Any party state may withdraw from this compact by enacting a statute repealing the compact, but no such withdrawal shall take effect until one year after the Governor of the withdrawing state has given notice in writing of the withdrawal to the Governors of all other party states. No withdrawal shall affect any liability already incurred by or chargeable to a party state prior to the time of such withdrawal.</w:t>
      </w: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3A" w:rsidRP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3A53" w:rsidRPr="00CA5E3A">
        <w:t xml:space="preserve">: 1962 Code </w:t>
      </w:r>
      <w:r w:rsidRPr="00CA5E3A">
        <w:t xml:space="preserve">Section </w:t>
      </w:r>
      <w:r w:rsidR="00873A53" w:rsidRPr="00CA5E3A">
        <w:t>63</w:t>
      </w:r>
      <w:r w:rsidRPr="00CA5E3A">
        <w:noBreakHyphen/>
      </w:r>
      <w:r w:rsidR="00873A53" w:rsidRPr="00CA5E3A">
        <w:t>701; 1972 (57) 2279.</w:t>
      </w:r>
    </w:p>
    <w:p w:rsidR="00CA5E3A" w:rsidRP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rPr>
          <w:b/>
        </w:rPr>
        <w:t xml:space="preserve">SECTION </w:t>
      </w:r>
      <w:r w:rsidR="00873A53" w:rsidRPr="00CA5E3A">
        <w:rPr>
          <w:b/>
        </w:rPr>
        <w:t>48</w:t>
      </w:r>
      <w:r w:rsidRPr="00CA5E3A">
        <w:rPr>
          <w:b/>
        </w:rPr>
        <w:noBreakHyphen/>
      </w:r>
      <w:r w:rsidR="00873A53" w:rsidRPr="00CA5E3A">
        <w:rPr>
          <w:b/>
        </w:rPr>
        <w:t>21</w:t>
      </w:r>
      <w:r w:rsidRPr="00CA5E3A">
        <w:rPr>
          <w:b/>
        </w:rPr>
        <w:noBreakHyphen/>
      </w:r>
      <w:r w:rsidR="00873A53" w:rsidRPr="00CA5E3A">
        <w:rPr>
          <w:b/>
        </w:rPr>
        <w:t>20.</w:t>
      </w:r>
      <w:r w:rsidR="00873A53" w:rsidRPr="00CA5E3A">
        <w:t xml:space="preserve"> Mining council.</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(a) The "mining council" is established in the office of the Governor. The council is the advisory body referred to in Article V(a) of the Interstate Mining Compact. Members of the council and the Governor's alternate on the Interstate Mining Commission shall receive the per diem, mileage, and subsistence allowed by law for members of state boards, committees, and commissions.</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 xml:space="preserve">(b) The council shall be composed of eleven members. One member shall be the State Geologist and one member shall be the Secretary of Commerce or his designee. Three members, appointed by the Governor, </w:t>
      </w:r>
      <w:r w:rsidRPr="00CA5E3A">
        <w:lastRenderedPageBreak/>
        <w:t>shall be representatives of mining industries; three members, appointed by the Governor, shall be representatives of nongovernmental conservation interests; two members, appointed by the Governor, shall be representatives of the Department of Health and Environmental Control who shall be knowledgeable in the principles of water and air resources management; and one member, appointed by the Governor, shall be his official representative to the Interstate Mining Compact Commission. Any public official appointed to the council shall serve ex officio. The term of office for the Secretary of Commerce or his designee and the Governor's official representative to the Interstate Mining Compact Commission shall be coterminous with that of the Governor. Of the remaining eight members appointed by the Governor, six shall be appointed for terms of six years, two shall be appointed for terms of two years and beginning July 1, 1976, the term of office for all new appointments and reappointments to these eight positions shall be for four years. The term of each member of the council shall expire on June thirtieth of the year in which his term expires. Any vacancy occurring on the council by death, resignation, or otherwise shall be filled for the unexpired term of the person creating the vacancy by the Governor.</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(c) In accordance with Article V (i) of the compact, the commission shall file copies of its bylaws and any amendments thereto with the Director Department of Health and Environmental Control.</w:t>
      </w: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3A53" w:rsidRPr="00CA5E3A">
        <w:t xml:space="preserve">: 1962 Code </w:t>
      </w:r>
      <w:r w:rsidRPr="00CA5E3A">
        <w:t xml:space="preserve">Section </w:t>
      </w:r>
      <w:r w:rsidR="00873A53" w:rsidRPr="00CA5E3A">
        <w:t>63</w:t>
      </w:r>
      <w:r w:rsidRPr="00CA5E3A">
        <w:noBreakHyphen/>
      </w:r>
      <w:r w:rsidR="00873A53" w:rsidRPr="00CA5E3A">
        <w:t xml:space="preserve">702; 1972 (57) 2279; 1974 (58) 2395; 1977 Act No. 2, </w:t>
      </w:r>
      <w:r w:rsidRPr="00CA5E3A">
        <w:t xml:space="preserve">Section </w:t>
      </w:r>
      <w:r w:rsidR="00873A53" w:rsidRPr="00CA5E3A">
        <w:t xml:space="preserve">1; 1988 Act No. 658, Part II, </w:t>
      </w:r>
      <w:r w:rsidRPr="00CA5E3A">
        <w:t xml:space="preserve">Section </w:t>
      </w:r>
      <w:r w:rsidR="00873A53" w:rsidRPr="00CA5E3A">
        <w:t xml:space="preserve">17; 1993 Act No. 181, </w:t>
      </w:r>
      <w:r w:rsidRPr="00CA5E3A">
        <w:t xml:space="preserve">Section </w:t>
      </w:r>
      <w:r w:rsidR="00873A53" w:rsidRPr="00CA5E3A">
        <w:t xml:space="preserve">1226; 1993 Act No. 181, </w:t>
      </w:r>
      <w:r w:rsidRPr="00CA5E3A">
        <w:t xml:space="preserve">Section </w:t>
      </w:r>
      <w:r w:rsidR="00873A53" w:rsidRPr="00CA5E3A">
        <w:t xml:space="preserve">1227; 1994 Act No. 361, </w:t>
      </w:r>
      <w:r w:rsidRPr="00CA5E3A">
        <w:t xml:space="preserve">Section </w:t>
      </w:r>
      <w:r w:rsidR="00873A53" w:rsidRPr="00CA5E3A">
        <w:t xml:space="preserve">8; 2008 Act No. 273, </w:t>
      </w:r>
      <w:r w:rsidRPr="00CA5E3A">
        <w:t xml:space="preserve">Section </w:t>
      </w:r>
      <w:r w:rsidR="00873A53" w:rsidRPr="00CA5E3A">
        <w:t>8, eff June 4, 2008.</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Effect of Amendment</w:t>
      </w:r>
    </w:p>
    <w:p w:rsidR="00CA5E3A" w:rsidRP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A5E3A">
        <w:t>The 2008 amendment, deleted "with the advice and consent of the Senate" three times in the second sentence with regard to members appointed by the Governor from the mining industries, representatives of nongovernmental conservation interests, and representatives of the Department of Health and Environmental Services.</w:t>
      </w:r>
    </w:p>
    <w:p w:rsidR="00CA5E3A" w:rsidRP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rPr>
          <w:b/>
        </w:rPr>
        <w:t xml:space="preserve">SECTION </w:t>
      </w:r>
      <w:r w:rsidR="00873A53" w:rsidRPr="00CA5E3A">
        <w:rPr>
          <w:b/>
        </w:rPr>
        <w:t>48</w:t>
      </w:r>
      <w:r w:rsidRPr="00CA5E3A">
        <w:rPr>
          <w:b/>
        </w:rPr>
        <w:noBreakHyphen/>
      </w:r>
      <w:r w:rsidR="00873A53" w:rsidRPr="00CA5E3A">
        <w:rPr>
          <w:b/>
        </w:rPr>
        <w:t>21</w:t>
      </w:r>
      <w:r w:rsidRPr="00CA5E3A">
        <w:rPr>
          <w:b/>
        </w:rPr>
        <w:noBreakHyphen/>
      </w:r>
      <w:r w:rsidR="00873A53" w:rsidRPr="00CA5E3A">
        <w:rPr>
          <w:b/>
        </w:rPr>
        <w:t>30.</w:t>
      </w:r>
      <w:r w:rsidR="00873A53" w:rsidRPr="00CA5E3A">
        <w:t xml:space="preserve"> Governor's alternate or designee member on Interstate Mining Commission.</w:t>
      </w:r>
    </w:p>
    <w:p w:rsidR="00CA5E3A" w:rsidRDefault="00873A53"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3A">
        <w:tab/>
        <w:t>The eleventh member appointed to the Mining Council of South Carolina, authorized by this chapter, shall be the Governor's alternate or designee on the Interstate Mining Commission as provided by the Interstate Mining Compact.</w:t>
      </w: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3A" w:rsidRDefault="00CA5E3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3A53" w:rsidRPr="00CA5E3A">
        <w:t xml:space="preserve">: 1962 Code </w:t>
      </w:r>
      <w:r w:rsidRPr="00CA5E3A">
        <w:t xml:space="preserve">Section </w:t>
      </w:r>
      <w:r w:rsidR="00873A53" w:rsidRPr="00CA5E3A">
        <w:t>63</w:t>
      </w:r>
      <w:r w:rsidRPr="00CA5E3A">
        <w:noBreakHyphen/>
      </w:r>
      <w:r w:rsidR="00873A53" w:rsidRPr="00CA5E3A">
        <w:t xml:space="preserve">703; 1974 (58) 2317; 1991 Act No. 248, </w:t>
      </w:r>
      <w:r w:rsidRPr="00CA5E3A">
        <w:t xml:space="preserve">Section </w:t>
      </w:r>
      <w:r w:rsidR="00873A53" w:rsidRPr="00CA5E3A">
        <w:t>6.</w:t>
      </w:r>
    </w:p>
    <w:p w:rsidR="003C285A" w:rsidRPr="00CA5E3A" w:rsidRDefault="003C285A" w:rsidP="00CA5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A5E3A" w:rsidSect="00CA5E3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A5E3A" w:rsidRDefault="00CA5E3A" w:rsidP="00CA5E3A">
      <w:pPr>
        <w:spacing w:after="0" w:line="240" w:lineRule="auto"/>
      </w:pPr>
      <w:r>
        <w:separator/>
      </w:r>
    </w:p>
  </w:endnote>
  <w:endnote w:type="continuationSeparator" w:id="0">
    <w:p w:rsidR="00CA5E3A" w:rsidRDefault="00CA5E3A" w:rsidP="00CA5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5E3A" w:rsidRPr="00CA5E3A" w:rsidRDefault="00CA5E3A" w:rsidP="00CA5E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5E3A" w:rsidRPr="00CA5E3A" w:rsidRDefault="00CA5E3A" w:rsidP="00CA5E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5E3A" w:rsidRPr="00CA5E3A" w:rsidRDefault="00CA5E3A" w:rsidP="00CA5E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A5E3A" w:rsidRDefault="00CA5E3A" w:rsidP="00CA5E3A">
      <w:pPr>
        <w:spacing w:after="0" w:line="240" w:lineRule="auto"/>
      </w:pPr>
      <w:r>
        <w:separator/>
      </w:r>
    </w:p>
  </w:footnote>
  <w:footnote w:type="continuationSeparator" w:id="0">
    <w:p w:rsidR="00CA5E3A" w:rsidRDefault="00CA5E3A" w:rsidP="00CA5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5E3A" w:rsidRPr="00CA5E3A" w:rsidRDefault="00CA5E3A" w:rsidP="00CA5E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5E3A" w:rsidRPr="00CA5E3A" w:rsidRDefault="00CA5E3A" w:rsidP="00CA5E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5E3A" w:rsidRPr="00CA5E3A" w:rsidRDefault="00CA5E3A" w:rsidP="00CA5E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A53"/>
    <w:rsid w:val="000929E5"/>
    <w:rsid w:val="00197975"/>
    <w:rsid w:val="002C68C1"/>
    <w:rsid w:val="003C285A"/>
    <w:rsid w:val="00514D67"/>
    <w:rsid w:val="00700E5B"/>
    <w:rsid w:val="007248EF"/>
    <w:rsid w:val="00873A53"/>
    <w:rsid w:val="00892412"/>
    <w:rsid w:val="00984CB8"/>
    <w:rsid w:val="009B3280"/>
    <w:rsid w:val="00A115C1"/>
    <w:rsid w:val="00CA5E3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DC8F3C-1840-436A-BF82-1D83DBAFB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73A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A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A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A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A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A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A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A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A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A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A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A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A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A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A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A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A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A53"/>
    <w:rPr>
      <w:rFonts w:eastAsiaTheme="majorEastAsia" w:cstheme="majorBidi"/>
      <w:color w:val="272727" w:themeColor="text1" w:themeTint="D8"/>
    </w:rPr>
  </w:style>
  <w:style w:type="paragraph" w:styleId="Title">
    <w:name w:val="Title"/>
    <w:basedOn w:val="Normal"/>
    <w:next w:val="Normal"/>
    <w:link w:val="TitleChar"/>
    <w:uiPriority w:val="10"/>
    <w:qFormat/>
    <w:rsid w:val="00873A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A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A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A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A53"/>
    <w:pPr>
      <w:spacing w:before="160"/>
      <w:jc w:val="center"/>
    </w:pPr>
    <w:rPr>
      <w:i/>
      <w:iCs/>
      <w:color w:val="404040" w:themeColor="text1" w:themeTint="BF"/>
    </w:rPr>
  </w:style>
  <w:style w:type="character" w:customStyle="1" w:styleId="QuoteChar">
    <w:name w:val="Quote Char"/>
    <w:basedOn w:val="DefaultParagraphFont"/>
    <w:link w:val="Quote"/>
    <w:uiPriority w:val="29"/>
    <w:rsid w:val="00873A53"/>
    <w:rPr>
      <w:i/>
      <w:iCs/>
      <w:color w:val="404040" w:themeColor="text1" w:themeTint="BF"/>
    </w:rPr>
  </w:style>
  <w:style w:type="paragraph" w:styleId="ListParagraph">
    <w:name w:val="List Paragraph"/>
    <w:basedOn w:val="Normal"/>
    <w:uiPriority w:val="34"/>
    <w:qFormat/>
    <w:rsid w:val="00873A53"/>
    <w:pPr>
      <w:ind w:left="720"/>
      <w:contextualSpacing/>
    </w:pPr>
  </w:style>
  <w:style w:type="character" w:styleId="IntenseEmphasis">
    <w:name w:val="Intense Emphasis"/>
    <w:basedOn w:val="DefaultParagraphFont"/>
    <w:uiPriority w:val="21"/>
    <w:qFormat/>
    <w:rsid w:val="00873A53"/>
    <w:rPr>
      <w:i/>
      <w:iCs/>
      <w:color w:val="0F4761" w:themeColor="accent1" w:themeShade="BF"/>
    </w:rPr>
  </w:style>
  <w:style w:type="paragraph" w:styleId="IntenseQuote">
    <w:name w:val="Intense Quote"/>
    <w:basedOn w:val="Normal"/>
    <w:next w:val="Normal"/>
    <w:link w:val="IntenseQuoteChar"/>
    <w:uiPriority w:val="30"/>
    <w:qFormat/>
    <w:rsid w:val="00873A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A53"/>
    <w:rPr>
      <w:i/>
      <w:iCs/>
      <w:color w:val="0F4761" w:themeColor="accent1" w:themeShade="BF"/>
    </w:rPr>
  </w:style>
  <w:style w:type="character" w:styleId="IntenseReference">
    <w:name w:val="Intense Reference"/>
    <w:basedOn w:val="DefaultParagraphFont"/>
    <w:uiPriority w:val="32"/>
    <w:qFormat/>
    <w:rsid w:val="00873A5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73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73A5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A5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E3A"/>
    <w:rPr>
      <w:rFonts w:ascii="Times New Roman" w:hAnsi="Times New Roman" w:cs="Times New Roman"/>
      <w:kern w:val="0"/>
      <w14:ligatures w14:val="none"/>
    </w:rPr>
  </w:style>
  <w:style w:type="paragraph" w:styleId="Footer">
    <w:name w:val="footer"/>
    <w:basedOn w:val="Normal"/>
    <w:link w:val="FooterChar"/>
    <w:uiPriority w:val="99"/>
    <w:unhideWhenUsed/>
    <w:rsid w:val="00CA5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E3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2770</Words>
  <Characters>15789</Characters>
  <Application>Microsoft Office Word</Application>
  <DocSecurity>0</DocSecurity>
  <Lines>131</Lines>
  <Paragraphs>37</Paragraphs>
  <ScaleCrop>false</ScaleCrop>
  <Company>Legislative Services Agency</Company>
  <LinksUpToDate>false</LinksUpToDate>
  <CharactersWithSpaces>18522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