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7C77">
        <w:t>CHAPTER 11</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7C77">
        <w:t>Recreation Land Trust Fund</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10.</w:t>
      </w:r>
      <w:r w:rsidR="003D45E9" w:rsidRPr="00127C77">
        <w:t xml:space="preserve"> Recreation Land Trust Fund created; purpose; administration.</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There is hereby created the Recreation Land Trust Fund, hereafter referred to as the trust fund, which shall be kept separate from any other funds of the State. The trust fund shall be under the control of and administered by the Director of the Department of Parks, Recreation, and Tourism for the purposes of acquiring recreational lands, the development of utilities and roads on lands owned or controlled by the department, and for such related professional and technical services, legal fees, court costs or such other costs as may be involved in the acquisition and development of such lands. The State Treasurer shall be the custodian of the fund, and all moneys and securities in the fund shall be held in trust by the State Treasurer.</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79.11;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substituted "Director of the Department of Parks, Recreation and Tourism" for "State Parks, Recreation and Tourism Commission" and "department" for "Commission".</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15.</w:t>
      </w:r>
      <w:r w:rsidR="003D45E9" w:rsidRPr="00127C77">
        <w:t xml:space="preserve"> Grants to local governments for acquiring recreational land.</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The Director of the Department of Parks, Recreation, and Tourism may make grants to local governments from the Recreation Land Trust Fund for the acquisition of recreational lands in accordance with guidelines to be promulgated by the department.</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1979 Act No. 199, Part II </w:t>
      </w:r>
      <w:r w:rsidRPr="00127C77">
        <w:t xml:space="preserve">Section </w:t>
      </w:r>
      <w:r w:rsidR="003D45E9" w:rsidRPr="00127C77">
        <w:t xml:space="preserve">3;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substituted "Director of the Department of Parks, Recreation and Tourism" for "South Carolina Parks, Recreation and Tourism Commission" and "department" for "Commission".</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20.</w:t>
      </w:r>
      <w:r w:rsidR="003D45E9" w:rsidRPr="00127C77">
        <w:t xml:space="preserve"> Restricted use of trust fund.</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No funds provided for in this chapter shall be expended to acquire property by eminent domain nor shall such funds be expended for any property without the approval of the State Fiscal Accountability Authority or Department of Administration, as applicable. The moneys in the trust fund shall be carried forward each year and used only for the purposes provided for in this chapter.</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79.12;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reprinted this section with no apparent change.</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30.</w:t>
      </w:r>
      <w:r w:rsidR="003D45E9" w:rsidRPr="00127C77">
        <w:t xml:space="preserve"> Transfer of Tricentennial Fund.</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The State Treasurer shall transfer to the Department of Parks, Recreation, and Tourism that portion of the former Tricentennial Fund consisting of nine hundred eighty</w:t>
      </w:r>
      <w:r w:rsidR="00127C77" w:rsidRPr="00127C77">
        <w:noBreakHyphen/>
      </w:r>
      <w:r w:rsidRPr="00127C77">
        <w:t>two thousand, seven dollars and fifty cents recovered in litigation as a result of defects in certain buildings owned by the former Tricentennial Commission. Five hundred thousand dollars of such moneys shall be deposited in the trust fund and the balance shall be used by the department for capital improvements as it sees fit.</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79.13;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substituted "Department of Parks, Recreation and Tourism" for "State Parks, Recreation and Tourism Commission" and "department" for "Commission".</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40.</w:t>
      </w:r>
      <w:r w:rsidR="003D45E9" w:rsidRPr="00127C77">
        <w:t xml:space="preserve"> South Carolina Outdoor Recreation Plan of 1970.</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The department shall file a copy of its South Carolina Outdoor Recreation Plan of 1970 with the Secretary of State. The plan, and amendments thereto, and such formulas and priorities promulgated by the department for the purpose of administering it, shall serve as a guide for the expenditure of these funds.</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79.14;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substituted "department" for "Commission".</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50.</w:t>
      </w:r>
      <w:r w:rsidR="003D45E9" w:rsidRPr="00127C77">
        <w:t xml:space="preserve"> Approval of expenditures.</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No funds provided for in this chapter shall be expended without prior approval of the State Fiscal Accountability Authority.</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79.15;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P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27C77">
        <w:t>The 1993 amendment reprinted this section with no apparent change.</w:t>
      </w:r>
    </w:p>
    <w:p w:rsidR="00127C77" w:rsidRP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rPr>
          <w:b/>
        </w:rPr>
        <w:t xml:space="preserve">SECTION </w:t>
      </w:r>
      <w:r w:rsidR="003D45E9" w:rsidRPr="00127C77">
        <w:rPr>
          <w:b/>
        </w:rPr>
        <w:t>51</w:t>
      </w:r>
      <w:r w:rsidRPr="00127C77">
        <w:rPr>
          <w:b/>
        </w:rPr>
        <w:noBreakHyphen/>
      </w:r>
      <w:r w:rsidR="003D45E9" w:rsidRPr="00127C77">
        <w:rPr>
          <w:b/>
        </w:rPr>
        <w:t>11</w:t>
      </w:r>
      <w:r w:rsidRPr="00127C77">
        <w:rPr>
          <w:b/>
        </w:rPr>
        <w:noBreakHyphen/>
      </w:r>
      <w:r w:rsidR="003D45E9" w:rsidRPr="00127C77">
        <w:rPr>
          <w:b/>
        </w:rPr>
        <w:t>60.</w:t>
      </w:r>
      <w:r w:rsidR="003D45E9" w:rsidRPr="00127C77">
        <w:t xml:space="preserve"> General Assembly shall receive reports of expenditures.</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ab/>
        <w:t>The Department of Parks, Recreation, and Tourism shall report by letter to the General Assembly not later than January fifteenth of each year all funds expended pursuant to this chapter for the previous year, including the amount of such funds expended and the uses to which such expenditures were applied.</w:t>
      </w: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7C77" w:rsidRDefault="00127C77"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D45E9" w:rsidRPr="00127C77">
        <w:t xml:space="preserve">: 1962 Code </w:t>
      </w:r>
      <w:r w:rsidRPr="00127C77">
        <w:t xml:space="preserve">Section </w:t>
      </w:r>
      <w:r w:rsidR="003D45E9" w:rsidRPr="00127C77">
        <w:t>51</w:t>
      </w:r>
      <w:r w:rsidRPr="00127C77">
        <w:noBreakHyphen/>
      </w:r>
      <w:r w:rsidR="003D45E9" w:rsidRPr="00127C77">
        <w:t xml:space="preserve">79.16; 1974 (58) 2070; 1993 Act No. 181, </w:t>
      </w:r>
      <w:r w:rsidRPr="00127C77">
        <w:t xml:space="preserve">Section </w:t>
      </w:r>
      <w:r w:rsidR="003D45E9" w:rsidRPr="00127C77">
        <w:t>1278, eff July 1, 1993.</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Effect of Amendment</w:t>
      </w:r>
    </w:p>
    <w:p w:rsidR="00127C77" w:rsidRDefault="003D45E9"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7C77">
        <w:t>The 1993 amendment substituted "Department of Parks, Recreation and Tourism" for "State Parks, Recreation and Tourism Commission".</w:t>
      </w:r>
    </w:p>
    <w:p w:rsidR="003C285A" w:rsidRPr="00127C77" w:rsidRDefault="003C285A" w:rsidP="00127C7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27C77" w:rsidSect="00127C7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7C77" w:rsidRDefault="00127C77" w:rsidP="00127C77">
      <w:pPr>
        <w:spacing w:after="0" w:line="240" w:lineRule="auto"/>
      </w:pPr>
      <w:r>
        <w:separator/>
      </w:r>
    </w:p>
  </w:endnote>
  <w:endnote w:type="continuationSeparator" w:id="0">
    <w:p w:rsidR="00127C77" w:rsidRDefault="00127C77" w:rsidP="0012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7C77" w:rsidRDefault="00127C77" w:rsidP="00127C77">
      <w:pPr>
        <w:spacing w:after="0" w:line="240" w:lineRule="auto"/>
      </w:pPr>
      <w:r>
        <w:separator/>
      </w:r>
    </w:p>
  </w:footnote>
  <w:footnote w:type="continuationSeparator" w:id="0">
    <w:p w:rsidR="00127C77" w:rsidRDefault="00127C77" w:rsidP="00127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7C77" w:rsidRPr="00127C77" w:rsidRDefault="00127C77" w:rsidP="00127C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E9"/>
    <w:rsid w:val="000929E5"/>
    <w:rsid w:val="00127C77"/>
    <w:rsid w:val="00197975"/>
    <w:rsid w:val="002C68C1"/>
    <w:rsid w:val="003C285A"/>
    <w:rsid w:val="003D45E9"/>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90021-169D-43D2-9348-BD1A86BD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D45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5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5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5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5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5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5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5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5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5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5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5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5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5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5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5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5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5E9"/>
    <w:rPr>
      <w:rFonts w:eastAsiaTheme="majorEastAsia" w:cstheme="majorBidi"/>
      <w:color w:val="272727" w:themeColor="text1" w:themeTint="D8"/>
    </w:rPr>
  </w:style>
  <w:style w:type="paragraph" w:styleId="Title">
    <w:name w:val="Title"/>
    <w:basedOn w:val="Normal"/>
    <w:next w:val="Normal"/>
    <w:link w:val="TitleChar"/>
    <w:uiPriority w:val="10"/>
    <w:qFormat/>
    <w:rsid w:val="003D45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5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5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5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5E9"/>
    <w:pPr>
      <w:spacing w:before="160"/>
      <w:jc w:val="center"/>
    </w:pPr>
    <w:rPr>
      <w:i/>
      <w:iCs/>
      <w:color w:val="404040" w:themeColor="text1" w:themeTint="BF"/>
    </w:rPr>
  </w:style>
  <w:style w:type="character" w:customStyle="1" w:styleId="QuoteChar">
    <w:name w:val="Quote Char"/>
    <w:basedOn w:val="DefaultParagraphFont"/>
    <w:link w:val="Quote"/>
    <w:uiPriority w:val="29"/>
    <w:rsid w:val="003D45E9"/>
    <w:rPr>
      <w:i/>
      <w:iCs/>
      <w:color w:val="404040" w:themeColor="text1" w:themeTint="BF"/>
    </w:rPr>
  </w:style>
  <w:style w:type="paragraph" w:styleId="ListParagraph">
    <w:name w:val="List Paragraph"/>
    <w:basedOn w:val="Normal"/>
    <w:uiPriority w:val="34"/>
    <w:qFormat/>
    <w:rsid w:val="003D45E9"/>
    <w:pPr>
      <w:ind w:left="720"/>
      <w:contextualSpacing/>
    </w:pPr>
  </w:style>
  <w:style w:type="character" w:styleId="IntenseEmphasis">
    <w:name w:val="Intense Emphasis"/>
    <w:basedOn w:val="DefaultParagraphFont"/>
    <w:uiPriority w:val="21"/>
    <w:qFormat/>
    <w:rsid w:val="003D45E9"/>
    <w:rPr>
      <w:i/>
      <w:iCs/>
      <w:color w:val="0F4761" w:themeColor="accent1" w:themeShade="BF"/>
    </w:rPr>
  </w:style>
  <w:style w:type="paragraph" w:styleId="IntenseQuote">
    <w:name w:val="Intense Quote"/>
    <w:basedOn w:val="Normal"/>
    <w:next w:val="Normal"/>
    <w:link w:val="IntenseQuoteChar"/>
    <w:uiPriority w:val="30"/>
    <w:qFormat/>
    <w:rsid w:val="003D45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5E9"/>
    <w:rPr>
      <w:i/>
      <w:iCs/>
      <w:color w:val="0F4761" w:themeColor="accent1" w:themeShade="BF"/>
    </w:rPr>
  </w:style>
  <w:style w:type="character" w:styleId="IntenseReference">
    <w:name w:val="Intense Reference"/>
    <w:basedOn w:val="DefaultParagraphFont"/>
    <w:uiPriority w:val="32"/>
    <w:qFormat/>
    <w:rsid w:val="003D45E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D4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D45E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27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C77"/>
    <w:rPr>
      <w:rFonts w:ascii="Times New Roman" w:hAnsi="Times New Roman" w:cs="Times New Roman"/>
      <w:kern w:val="0"/>
      <w14:ligatures w14:val="none"/>
    </w:rPr>
  </w:style>
  <w:style w:type="paragraph" w:styleId="Footer">
    <w:name w:val="footer"/>
    <w:basedOn w:val="Normal"/>
    <w:link w:val="FooterChar"/>
    <w:uiPriority w:val="99"/>
    <w:unhideWhenUsed/>
    <w:rsid w:val="00127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C7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4108</Characters>
  <Application>Microsoft Office Word</Application>
  <DocSecurity>0</DocSecurity>
  <Lines>34</Lines>
  <Paragraphs>9</Paragraphs>
  <ScaleCrop>false</ScaleCrop>
  <Company>Legislative Services Agency</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