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C21FA">
        <w:t>CHAPTER 6</w:t>
      </w:r>
    </w:p>
    <w:p w:rsidR="00DC21FA" w:rsidRP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C21FA">
        <w:t>Savannah River Maritime Commission</w:t>
      </w:r>
    </w:p>
    <w:p w:rsidR="00DC21FA" w:rsidRPr="00DC21FA" w:rsidRDefault="00DC21F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C21FA" w:rsidRDefault="00DC21F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rPr>
          <w:b/>
        </w:rPr>
        <w:t xml:space="preserve">SECTION </w:t>
      </w:r>
      <w:r w:rsidR="00E50FEA" w:rsidRPr="00DC21FA">
        <w:rPr>
          <w:b/>
        </w:rPr>
        <w:t>54</w:t>
      </w:r>
      <w:r w:rsidRPr="00DC21FA">
        <w:rPr>
          <w:b/>
        </w:rPr>
        <w:noBreakHyphen/>
      </w:r>
      <w:r w:rsidR="00E50FEA" w:rsidRPr="00DC21FA">
        <w:rPr>
          <w:b/>
        </w:rPr>
        <w:t>6</w:t>
      </w:r>
      <w:r w:rsidRPr="00DC21FA">
        <w:rPr>
          <w:b/>
        </w:rPr>
        <w:noBreakHyphen/>
      </w:r>
      <w:r w:rsidR="00E50FEA" w:rsidRPr="00DC21FA">
        <w:rPr>
          <w:b/>
        </w:rPr>
        <w:t>10.</w:t>
      </w:r>
      <w:r w:rsidR="00E50FEA" w:rsidRPr="00DC21FA">
        <w:t xml:space="preserve"> Savannah River Maritime Commission; membership; period of existence.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t>(A) In addition to the above provisions of this joint resolution, a commission to be known as the Savannah River Maritime Commission is hereby established to represent this State in all matters pertaining to the navigability, depth, dredging, wastewater and sludge disposal, and related collateral issues in regard to the use of the Savannah River as a waterway for ocean</w:t>
      </w:r>
      <w:r w:rsidR="00DC21FA" w:rsidRPr="00DC21FA">
        <w:noBreakHyphen/>
      </w:r>
      <w:r w:rsidRPr="00DC21FA">
        <w:t>going container or commerce vessels. The commission as an instrumentality of this State is empowered to negotiate on behalf of the State of South Carolina and enter into agreements with the State of Georgia, the United States Army Corps of Engineers, and other involved parties in regard to the above which bind the State of South Carolina; provided, however, that any such agreements which require state funding are subject to the funding being provided by the General Assembly in a general or supplemental appropriations act or in a bond bill.</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t>(B) The commission shall be composed of twelve members as follows:</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(1) the Governor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(2) the Speaker of the House of Representatives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(3) the President of the Senate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(4) the Attorney General of South Carolina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(5) the Chairman of the Board of Health and Environmental Control to serve ex officio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(6) the Chairman of the Board of Natural Resources to serve ex officio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(7) the Chairman of the State Ports Authority to serve ex officio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(8) the Chairman of the Senate Finance Committee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(9) the Chairman of the Senate Transportation Committee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(10) the Chairman of the House Ways and Means Committee or his designee;</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(11) the Chairman of the House Education and Public Works Committee or his designee; and</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r>
      <w:r w:rsidRPr="00DC21FA">
        <w:tab/>
        <w:t>(12) one resident of Jasper County appointed by the Jasper County Council to serve at the pleasure of the council.</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t>The Governor or his designee shall serve as chairman of the commission.</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t>(C) Any state, county, or municipal officeholder named or designated to serve on the commission shall serve ex officio. Notwithstanding Section 8</w:t>
      </w:r>
      <w:r w:rsidR="00DC21FA" w:rsidRPr="00DC21FA">
        <w:noBreakHyphen/>
      </w:r>
      <w:r w:rsidRPr="00DC21FA">
        <w:t>13</w:t>
      </w:r>
      <w:r w:rsidR="00DC21FA" w:rsidRPr="00DC21FA">
        <w:noBreakHyphen/>
      </w:r>
      <w:r w:rsidRPr="00DC21FA">
        <w:t>770 of the 1976 Code, members of the General Assembly may be appointed to serve on this commission as the designee of an appointing official.</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t>(D) Professional and clerical services for the commission must be provided by the staff of the Attorney General's office and supplemented by the staffs of other public officials serving on the commission as required by the commission.</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t>(E) Members serving on the commission shall receive such mileage, subsistence, and per diem as is provided by law for members of state boards, commissions, and committees when engaged in the exercise of their duties as members of the commission to be paid from their approved accounts or the approved accounts of their appointing authority.</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t>(F) Except as provided below, nothing in this section shall supersede the authority of other state agencies, departments, or instrumentalities including the Department of Natural Resources, the Department of Health and Environmental Control, or the State Ports Authority to exercise all powers, duties, and functions within their responsibilities as provided by law. However, on an interstate basis and specifically in regard to the State of Georgia, the responsibilities granted to the Savannah River Maritime Commission in this joint resolution supersede any other concurrent responsibilities of a particular state agency or department. Any requirements for permitting and constructing new terminal facilities on the Savannah River in Jasper County are declared not to be the responsibility of this commission, except as they may relate to this state's responsibility for the navigability or depth of the South Carolina portion of the Savannah River.</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ab/>
        <w:t>(G) The Savannah River Maritime Commission established herein shall exist for a period of twenty</w:t>
      </w:r>
      <w:r w:rsidR="00DC21FA" w:rsidRPr="00DC21FA">
        <w:noBreakHyphen/>
      </w:r>
      <w:r w:rsidRPr="00DC21FA">
        <w:t>five years after the effective date of this joint resolution and may be continued for additional periods as provided by the General Assembly by law.</w:t>
      </w:r>
    </w:p>
    <w:p w:rsidR="00DC21FA" w:rsidRDefault="00DC21F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21FA" w:rsidRDefault="00DC21F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E50FEA" w:rsidRPr="00DC21FA">
        <w:t xml:space="preserve">: 2007 Act No. 56, </w:t>
      </w:r>
      <w:r w:rsidRPr="00DC21FA">
        <w:t xml:space="preserve">Section </w:t>
      </w:r>
      <w:r w:rsidR="00E50FEA" w:rsidRPr="00DC21FA">
        <w:t xml:space="preserve">6, eff May 1, 2007; 2019 Act No. 1 (S.2), </w:t>
      </w:r>
      <w:r w:rsidRPr="00DC21FA">
        <w:t xml:space="preserve">Section </w:t>
      </w:r>
      <w:r w:rsidR="00E50FEA" w:rsidRPr="00DC21FA">
        <w:t>65, eff January 31, 2019.</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Effect of Amendment</w:t>
      </w:r>
    </w:p>
    <w:p w:rsidR="00DC21FA" w:rsidRDefault="00E50FE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21FA">
        <w:t xml:space="preserve">2019 Act No. 1, </w:t>
      </w:r>
      <w:r w:rsidR="00DC21FA" w:rsidRPr="00DC21FA">
        <w:t xml:space="preserve">Section </w:t>
      </w:r>
      <w:r w:rsidRPr="00DC21FA">
        <w:t>65, in (B)(3), substituted "President of the Senate" for "President Pro Tempore of the Senate".</w:t>
      </w:r>
    </w:p>
    <w:p w:rsidR="003C285A" w:rsidRPr="00DC21FA" w:rsidRDefault="003C285A" w:rsidP="00DC21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C21FA" w:rsidSect="00DC21F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C21FA" w:rsidRDefault="00DC21FA" w:rsidP="00DC21FA">
      <w:pPr>
        <w:spacing w:after="0" w:line="240" w:lineRule="auto"/>
      </w:pPr>
      <w:r>
        <w:separator/>
      </w:r>
    </w:p>
  </w:endnote>
  <w:endnote w:type="continuationSeparator" w:id="0">
    <w:p w:rsidR="00DC21FA" w:rsidRDefault="00DC21FA" w:rsidP="00DC2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21FA" w:rsidRPr="00DC21FA" w:rsidRDefault="00DC21FA" w:rsidP="00DC21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21FA" w:rsidRPr="00DC21FA" w:rsidRDefault="00DC21FA" w:rsidP="00DC21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21FA" w:rsidRPr="00DC21FA" w:rsidRDefault="00DC21FA" w:rsidP="00DC2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C21FA" w:rsidRDefault="00DC21FA" w:rsidP="00DC21FA">
      <w:pPr>
        <w:spacing w:after="0" w:line="240" w:lineRule="auto"/>
      </w:pPr>
      <w:r>
        <w:separator/>
      </w:r>
    </w:p>
  </w:footnote>
  <w:footnote w:type="continuationSeparator" w:id="0">
    <w:p w:rsidR="00DC21FA" w:rsidRDefault="00DC21FA" w:rsidP="00DC2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21FA" w:rsidRPr="00DC21FA" w:rsidRDefault="00DC21FA" w:rsidP="00DC2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21FA" w:rsidRPr="00DC21FA" w:rsidRDefault="00DC21FA" w:rsidP="00DC21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21FA" w:rsidRPr="00DC21FA" w:rsidRDefault="00DC21FA" w:rsidP="00DC21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FEA"/>
    <w:rsid w:val="000929E5"/>
    <w:rsid w:val="00197975"/>
    <w:rsid w:val="002C68C1"/>
    <w:rsid w:val="003C285A"/>
    <w:rsid w:val="00514D67"/>
    <w:rsid w:val="00700E5B"/>
    <w:rsid w:val="007248EF"/>
    <w:rsid w:val="00892412"/>
    <w:rsid w:val="00984CB8"/>
    <w:rsid w:val="009B3280"/>
    <w:rsid w:val="00A115C1"/>
    <w:rsid w:val="00DC21FA"/>
    <w:rsid w:val="00E50FE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1F29E7-4C25-4293-A00C-B81CB30B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0F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F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F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F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F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F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F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F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F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F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F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F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F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F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F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F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FEA"/>
    <w:rPr>
      <w:rFonts w:eastAsiaTheme="majorEastAsia" w:cstheme="majorBidi"/>
      <w:color w:val="272727" w:themeColor="text1" w:themeTint="D8"/>
    </w:rPr>
  </w:style>
  <w:style w:type="paragraph" w:styleId="Title">
    <w:name w:val="Title"/>
    <w:basedOn w:val="Normal"/>
    <w:next w:val="Normal"/>
    <w:link w:val="TitleChar"/>
    <w:uiPriority w:val="10"/>
    <w:qFormat/>
    <w:rsid w:val="00E50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F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F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F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FEA"/>
    <w:pPr>
      <w:spacing w:before="160"/>
      <w:jc w:val="center"/>
    </w:pPr>
    <w:rPr>
      <w:i/>
      <w:iCs/>
      <w:color w:val="404040" w:themeColor="text1" w:themeTint="BF"/>
    </w:rPr>
  </w:style>
  <w:style w:type="character" w:customStyle="1" w:styleId="QuoteChar">
    <w:name w:val="Quote Char"/>
    <w:basedOn w:val="DefaultParagraphFont"/>
    <w:link w:val="Quote"/>
    <w:uiPriority w:val="29"/>
    <w:rsid w:val="00E50FEA"/>
    <w:rPr>
      <w:i/>
      <w:iCs/>
      <w:color w:val="404040" w:themeColor="text1" w:themeTint="BF"/>
    </w:rPr>
  </w:style>
  <w:style w:type="paragraph" w:styleId="ListParagraph">
    <w:name w:val="List Paragraph"/>
    <w:basedOn w:val="Normal"/>
    <w:uiPriority w:val="34"/>
    <w:qFormat/>
    <w:rsid w:val="00E50FEA"/>
    <w:pPr>
      <w:ind w:left="720"/>
      <w:contextualSpacing/>
    </w:pPr>
  </w:style>
  <w:style w:type="character" w:styleId="IntenseEmphasis">
    <w:name w:val="Intense Emphasis"/>
    <w:basedOn w:val="DefaultParagraphFont"/>
    <w:uiPriority w:val="21"/>
    <w:qFormat/>
    <w:rsid w:val="00E50FEA"/>
    <w:rPr>
      <w:i/>
      <w:iCs/>
      <w:color w:val="0F4761" w:themeColor="accent1" w:themeShade="BF"/>
    </w:rPr>
  </w:style>
  <w:style w:type="paragraph" w:styleId="IntenseQuote">
    <w:name w:val="Intense Quote"/>
    <w:basedOn w:val="Normal"/>
    <w:next w:val="Normal"/>
    <w:link w:val="IntenseQuoteChar"/>
    <w:uiPriority w:val="30"/>
    <w:qFormat/>
    <w:rsid w:val="00E50F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FEA"/>
    <w:rPr>
      <w:i/>
      <w:iCs/>
      <w:color w:val="0F4761" w:themeColor="accent1" w:themeShade="BF"/>
    </w:rPr>
  </w:style>
  <w:style w:type="character" w:styleId="IntenseReference">
    <w:name w:val="Intense Reference"/>
    <w:basedOn w:val="DefaultParagraphFont"/>
    <w:uiPriority w:val="32"/>
    <w:qFormat/>
    <w:rsid w:val="00E50FE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0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0FE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C2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1FA"/>
    <w:rPr>
      <w:rFonts w:ascii="Times New Roman" w:hAnsi="Times New Roman" w:cs="Times New Roman"/>
      <w:kern w:val="0"/>
      <w14:ligatures w14:val="none"/>
    </w:rPr>
  </w:style>
  <w:style w:type="paragraph" w:styleId="Footer">
    <w:name w:val="footer"/>
    <w:basedOn w:val="Normal"/>
    <w:link w:val="FooterChar"/>
    <w:uiPriority w:val="99"/>
    <w:unhideWhenUsed/>
    <w:rsid w:val="00DC2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1F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662</Words>
  <Characters>3775</Characters>
  <Application>Microsoft Office Word</Application>
  <DocSecurity>0</DocSecurity>
  <Lines>31</Lines>
  <Paragraphs>8</Paragraphs>
  <ScaleCrop>false</ScaleCrop>
  <Company>Legislative Services Agency</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2024-09-19T13:22:00Z</dcterms:created>
  <dcterms:modified xsi:type="dcterms:W3CDTF">2024-09-19T13:23:00Z</dcterms:modified>
</cp:coreProperties>
</file>