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02803">
        <w:t>CHAPTER 1</w:t>
      </w:r>
    </w:p>
    <w:p w:rsidR="00B02803" w:rsidRP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02803">
        <w:t>General Provisions</w:t>
      </w: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rPr>
          <w:b/>
        </w:rPr>
        <w:t xml:space="preserve">SECTION </w:t>
      </w:r>
      <w:r w:rsidR="000F3524" w:rsidRPr="00B02803">
        <w:rPr>
          <w:b/>
        </w:rPr>
        <w:t>58</w:t>
      </w:r>
      <w:r w:rsidRPr="00B02803">
        <w:rPr>
          <w:b/>
        </w:rPr>
        <w:noBreakHyphen/>
      </w:r>
      <w:r w:rsidR="000F3524" w:rsidRPr="00B02803">
        <w:rPr>
          <w:b/>
        </w:rPr>
        <w:t>1</w:t>
      </w:r>
      <w:r w:rsidRPr="00B02803">
        <w:rPr>
          <w:b/>
        </w:rPr>
        <w:noBreakHyphen/>
      </w:r>
      <w:r w:rsidR="000F3524" w:rsidRPr="00B02803">
        <w:rPr>
          <w:b/>
        </w:rPr>
        <w:t>10.</w:t>
      </w:r>
      <w:r w:rsidR="000F3524" w:rsidRPr="00B02803">
        <w:t xml:space="preserve"> Acceptance of free rides on railroads or telegraph frank by certain officials unlawful.</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It shall be unlawful for any person, while a member of the Senate or of the House of Representatives, State or national, or any State or county official or judge of a court of record in this State to use any free pass, express or telegraph frank or complimentary ticket or to ride without paying the usual fare on any railroad in this State. Any person violating any provision of this section shall be guilty of a misdemeanor and, upon conviction, shall be liable to a fine not to exceed five hundred dollars or imprisonment not to exceed six months.</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But nothing herein contained shall apply to the Commissioner of Agriculture nor to the use of a pass to ride without paying the usual fare on any railroad by an officer or employee, active or retired, of such railroad who has earned his pass through seniority and service to the railroad.</w:t>
      </w: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3524" w:rsidRPr="00B02803">
        <w:t xml:space="preserve">: 1962 Code </w:t>
      </w:r>
      <w:r w:rsidRPr="00B02803">
        <w:t xml:space="preserve">Section </w:t>
      </w:r>
      <w:r w:rsidR="000F3524" w:rsidRPr="00B02803">
        <w:t>58</w:t>
      </w:r>
      <w:r w:rsidRPr="00B02803">
        <w:noBreakHyphen/>
      </w:r>
      <w:r w:rsidR="000F3524" w:rsidRPr="00B02803">
        <w:t xml:space="preserve">4; 1952 Code </w:t>
      </w:r>
      <w:r w:rsidRPr="00B02803">
        <w:t xml:space="preserve">Section </w:t>
      </w:r>
      <w:r w:rsidR="000F3524" w:rsidRPr="00B02803">
        <w:t>58</w:t>
      </w:r>
      <w:r w:rsidRPr="00B02803">
        <w:noBreakHyphen/>
      </w:r>
      <w:r w:rsidR="000F3524" w:rsidRPr="00B02803">
        <w:t xml:space="preserve">4; 1942 Code </w:t>
      </w:r>
      <w:r w:rsidRPr="00B02803">
        <w:t xml:space="preserve">Section </w:t>
      </w:r>
      <w:r w:rsidR="000F3524" w:rsidRPr="00B02803">
        <w:t xml:space="preserve">1234; 1932 Code </w:t>
      </w:r>
      <w:r w:rsidRPr="00B02803">
        <w:t xml:space="preserve">Section </w:t>
      </w:r>
      <w:r w:rsidR="000F3524" w:rsidRPr="00B02803">
        <w:t xml:space="preserve">1234; Cr. C. '22 </w:t>
      </w:r>
      <w:r w:rsidRPr="00B02803">
        <w:t xml:space="preserve">Section </w:t>
      </w:r>
      <w:r w:rsidR="000F3524" w:rsidRPr="00B02803">
        <w:t xml:space="preserve">130; Cr. C. '12 </w:t>
      </w:r>
      <w:r w:rsidRPr="00B02803">
        <w:t xml:space="preserve">Section </w:t>
      </w:r>
      <w:r w:rsidR="000F3524" w:rsidRPr="00B02803">
        <w:t xml:space="preserve">273; Cr. C. '02 </w:t>
      </w:r>
      <w:r w:rsidRPr="00B02803">
        <w:t xml:space="preserve">Section </w:t>
      </w:r>
      <w:r w:rsidR="000F3524" w:rsidRPr="00B02803">
        <w:t>204; R. S. 190; 1891 (20) 1047; 1905 (24) 900; 1941 (42) 119; 1949 (46) 386.</w:t>
      </w: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rPr>
          <w:b/>
        </w:rPr>
        <w:t xml:space="preserve">SECTION </w:t>
      </w:r>
      <w:r w:rsidR="000F3524" w:rsidRPr="00B02803">
        <w:rPr>
          <w:b/>
        </w:rPr>
        <w:t>58</w:t>
      </w:r>
      <w:r w:rsidRPr="00B02803">
        <w:rPr>
          <w:b/>
        </w:rPr>
        <w:noBreakHyphen/>
      </w:r>
      <w:r w:rsidR="000F3524" w:rsidRPr="00B02803">
        <w:rPr>
          <w:b/>
        </w:rPr>
        <w:t>1</w:t>
      </w:r>
      <w:r w:rsidRPr="00B02803">
        <w:rPr>
          <w:b/>
        </w:rPr>
        <w:noBreakHyphen/>
      </w:r>
      <w:r w:rsidR="000F3524" w:rsidRPr="00B02803">
        <w:rPr>
          <w:b/>
        </w:rPr>
        <w:t>20.</w:t>
      </w:r>
      <w:r w:rsidR="000F3524" w:rsidRPr="00B02803">
        <w:t xml:space="preserve"> Offer of free pass or reduced rates to certain officials unlawful.</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It shall be unlawful for any transportation or transmission company or any person representing such a company to issue or offer to issue a free pass or any special or reduced rates not common to the public to any member of the General Assembly, to any member of Congress from this State, to any State or county official or to any judge of a court of record in this State. But nothing contained in this section shall apply to the Commissioner of Agriculture, nor to any transportation or transmission company or person representing any such company issuing or offering to issue a free pass or any special or reduced rate to the public or to any officer or employee, active or retired, of such company who has earned such pass or such right to such reduced rates by reason of seniority and service to such company.</w:t>
      </w: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3524" w:rsidRPr="00B02803">
        <w:t xml:space="preserve">: 1962 Code </w:t>
      </w:r>
      <w:r w:rsidRPr="00B02803">
        <w:t xml:space="preserve">Section </w:t>
      </w:r>
      <w:r w:rsidR="000F3524" w:rsidRPr="00B02803">
        <w:t>58</w:t>
      </w:r>
      <w:r w:rsidRPr="00B02803">
        <w:noBreakHyphen/>
      </w:r>
      <w:r w:rsidR="000F3524" w:rsidRPr="00B02803">
        <w:t xml:space="preserve">5; 1952 Code </w:t>
      </w:r>
      <w:r w:rsidRPr="00B02803">
        <w:t xml:space="preserve">Section </w:t>
      </w:r>
      <w:r w:rsidR="000F3524" w:rsidRPr="00B02803">
        <w:t>58</w:t>
      </w:r>
      <w:r w:rsidRPr="00B02803">
        <w:noBreakHyphen/>
      </w:r>
      <w:r w:rsidR="000F3524" w:rsidRPr="00B02803">
        <w:t xml:space="preserve">5; 1942 Code </w:t>
      </w:r>
      <w:r w:rsidRPr="00B02803">
        <w:t xml:space="preserve">Section </w:t>
      </w:r>
      <w:r w:rsidR="000F3524" w:rsidRPr="00B02803">
        <w:t xml:space="preserve">1235; 1932 Code </w:t>
      </w:r>
      <w:r w:rsidRPr="00B02803">
        <w:t xml:space="preserve">Section </w:t>
      </w:r>
      <w:r w:rsidR="000F3524" w:rsidRPr="00B02803">
        <w:t xml:space="preserve">1235; Cr. C. '22 </w:t>
      </w:r>
      <w:r w:rsidRPr="00B02803">
        <w:t xml:space="preserve">Section </w:t>
      </w:r>
      <w:r w:rsidR="000F3524" w:rsidRPr="00B02803">
        <w:t xml:space="preserve">131; Cr. C. '12 </w:t>
      </w:r>
      <w:r w:rsidRPr="00B02803">
        <w:t xml:space="preserve">Section </w:t>
      </w:r>
      <w:r w:rsidR="000F3524" w:rsidRPr="00B02803">
        <w:t xml:space="preserve">274; Cr. C. '02 </w:t>
      </w:r>
      <w:r w:rsidRPr="00B02803">
        <w:t xml:space="preserve">Section </w:t>
      </w:r>
      <w:r w:rsidR="000F3524" w:rsidRPr="00B02803">
        <w:t>205; R. S. 191; 1891 (20) 1047; 1905 (24) 900; 1941 (42) 119; 1949 (46) 386.</w:t>
      </w: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rPr>
          <w:b/>
        </w:rPr>
        <w:t xml:space="preserve">SECTION </w:t>
      </w:r>
      <w:r w:rsidR="000F3524" w:rsidRPr="00B02803">
        <w:rPr>
          <w:b/>
        </w:rPr>
        <w:t>58</w:t>
      </w:r>
      <w:r w:rsidRPr="00B02803">
        <w:rPr>
          <w:b/>
        </w:rPr>
        <w:noBreakHyphen/>
      </w:r>
      <w:r w:rsidR="000F3524" w:rsidRPr="00B02803">
        <w:rPr>
          <w:b/>
        </w:rPr>
        <w:t>1</w:t>
      </w:r>
      <w:r w:rsidRPr="00B02803">
        <w:rPr>
          <w:b/>
        </w:rPr>
        <w:noBreakHyphen/>
      </w:r>
      <w:r w:rsidR="000F3524" w:rsidRPr="00B02803">
        <w:rPr>
          <w:b/>
        </w:rPr>
        <w:t>30.</w:t>
      </w:r>
      <w:r w:rsidR="000F3524" w:rsidRPr="00B02803">
        <w:t xml:space="preserve"> Bond required of public utilities appealing from rate decisions.</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When any public utility in this State appeals from any order or decision fixing a rate for its service lower than that obtaining at the time of such order or decision, before any such appeal shall operate as a supersedeas such utility shall give bond to the South Carolina Department of Revenue to insure compliance on its part with the rates as fixed in the order from which the appeal is taken, in the event that the order appealed from is affirmed. The amount of the bond shall be fixed by the court to which the appeal is taken and shall be sufficient to cover the amount that may become due to customers by way of refund during the time that the operation of the rate</w:t>
      </w:r>
      <w:r w:rsidR="00B02803" w:rsidRPr="00B02803">
        <w:noBreakHyphen/>
      </w:r>
      <w:r w:rsidRPr="00B02803">
        <w:t>fixing order is stayed pending the final determination of its validity.</w:t>
      </w: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3524" w:rsidRPr="00B02803">
        <w:t xml:space="preserve">: 1962 Code </w:t>
      </w:r>
      <w:r w:rsidRPr="00B02803">
        <w:t xml:space="preserve">Section </w:t>
      </w:r>
      <w:r w:rsidR="000F3524" w:rsidRPr="00B02803">
        <w:t>58</w:t>
      </w:r>
      <w:r w:rsidRPr="00B02803">
        <w:noBreakHyphen/>
      </w:r>
      <w:r w:rsidR="000F3524" w:rsidRPr="00B02803">
        <w:t xml:space="preserve">11; 1952 Code </w:t>
      </w:r>
      <w:r w:rsidRPr="00B02803">
        <w:t xml:space="preserve">Section </w:t>
      </w:r>
      <w:r w:rsidR="000F3524" w:rsidRPr="00B02803">
        <w:t>58</w:t>
      </w:r>
      <w:r w:rsidRPr="00B02803">
        <w:noBreakHyphen/>
      </w:r>
      <w:r w:rsidR="000F3524" w:rsidRPr="00B02803">
        <w:t xml:space="preserve">11; 1942 Code </w:t>
      </w:r>
      <w:r w:rsidRPr="00B02803">
        <w:t xml:space="preserve">Section </w:t>
      </w:r>
      <w:r w:rsidR="000F3524" w:rsidRPr="00B02803">
        <w:t xml:space="preserve">8240; 1935 (39) 29; 1993 Act No. 181, </w:t>
      </w:r>
      <w:r w:rsidRPr="00B02803">
        <w:t xml:space="preserve">Section </w:t>
      </w:r>
      <w:r w:rsidR="000F3524" w:rsidRPr="00B02803">
        <w:t>1547, eff July 1, 1993.</w:t>
      </w: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rPr>
          <w:b/>
        </w:rPr>
        <w:t xml:space="preserve">SECTION </w:t>
      </w:r>
      <w:r w:rsidR="000F3524" w:rsidRPr="00B02803">
        <w:rPr>
          <w:b/>
        </w:rPr>
        <w:t>58</w:t>
      </w:r>
      <w:r w:rsidRPr="00B02803">
        <w:rPr>
          <w:b/>
        </w:rPr>
        <w:noBreakHyphen/>
      </w:r>
      <w:r w:rsidR="000F3524" w:rsidRPr="00B02803">
        <w:rPr>
          <w:b/>
        </w:rPr>
        <w:t>1</w:t>
      </w:r>
      <w:r w:rsidRPr="00B02803">
        <w:rPr>
          <w:b/>
        </w:rPr>
        <w:noBreakHyphen/>
      </w:r>
      <w:r w:rsidR="000F3524" w:rsidRPr="00B02803">
        <w:rPr>
          <w:b/>
        </w:rPr>
        <w:t>40.</w:t>
      </w:r>
      <w:r w:rsidR="000F3524" w:rsidRPr="00B02803">
        <w:t xml:space="preserve"> Reports of certain carriers and public utilities to Department of Revenue.</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 xml:space="preserve">All railroad companies, express companies, street railway companies, navigation companies, waterworks companies, power companies, light companies, telephone companies, telegraph companies and parlor, dining and sleeping car companies exercising the right and privilege of doing business or operating under the authority of any grant of authority or permission of this State, whether by direct enactment of the General Assembly or otherwise, and also foreign nonresident corporations engaged in like business and </w:t>
      </w:r>
      <w:r w:rsidRPr="00B02803">
        <w:lastRenderedPageBreak/>
        <w:t>exercising similar rights and privileges, shall, in addition to the information required by Section 12</w:t>
      </w:r>
      <w:r w:rsidR="00B02803" w:rsidRPr="00B02803">
        <w:noBreakHyphen/>
      </w:r>
      <w:r w:rsidRPr="00B02803">
        <w:t>19</w:t>
      </w:r>
      <w:r w:rsidR="00B02803" w:rsidRPr="00B02803">
        <w:noBreakHyphen/>
      </w:r>
      <w:r w:rsidRPr="00B02803">
        <w:t>20, also state in such report to the Department of Revenue:</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(1) The nature of the company or corporation and under the laws of what state it was organized;</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(2) In the case of express companies, the entire receipts, including all sums earned or charged, whether actually received or not, for business done in the State by each agent of such company doing business in this State, giving the name of the office for the fiscal year then next preceding for and on account of such company, including its proportion of gross receipts for business done by such company within the State in connection with other companies and also the total amount of such receipts for business done within the State;</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(3) In case of telegraph and telephone companies, the entire gross receipts including all sums earned or charged, whether actually received or not, for the fiscal year next preceding, from whatever source derived, whether messages, telephone tolls, rentals or otherwise, for business done within this State at each office within this State, giving the name of the office and the total receipts of the company for such period in this State from business done within this State;</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(4) In the case of each railroad or street railway situated wholly within the State, the gross earnings from its operation, and in case of each railroad or street railway located partly within and partly without the State, the gross earnings from the operation of the entire line for the fiscal year next preceding, with the number of miles of line within the State and the miles of line without the State; or</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(5) In the case of navigation companies, waterworks companies, power companies, light companies, the entire gross receipts of the company, including all sums earned or charged, whether actually received or not, for business done within this State for the fiscal year then next preceding, including the company's portion of gross receipts for business done by it within this State in connection with other companies.</w:t>
      </w: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3524" w:rsidRPr="00B02803">
        <w:t xml:space="preserve">: 1962 Code </w:t>
      </w:r>
      <w:r w:rsidRPr="00B02803">
        <w:t xml:space="preserve">Section </w:t>
      </w:r>
      <w:r w:rsidR="000F3524" w:rsidRPr="00B02803">
        <w:t>58</w:t>
      </w:r>
      <w:r w:rsidRPr="00B02803">
        <w:noBreakHyphen/>
      </w:r>
      <w:r w:rsidR="000F3524" w:rsidRPr="00B02803">
        <w:t xml:space="preserve">12; 1952 Code </w:t>
      </w:r>
      <w:r w:rsidRPr="00B02803">
        <w:t xml:space="preserve">Section </w:t>
      </w:r>
      <w:r w:rsidR="000F3524" w:rsidRPr="00B02803">
        <w:t>58</w:t>
      </w:r>
      <w:r w:rsidRPr="00B02803">
        <w:noBreakHyphen/>
      </w:r>
      <w:r w:rsidR="000F3524" w:rsidRPr="00B02803">
        <w:t xml:space="preserve">12; 1942 Code </w:t>
      </w:r>
      <w:r w:rsidRPr="00B02803">
        <w:t xml:space="preserve">Section </w:t>
      </w:r>
      <w:r w:rsidR="000F3524" w:rsidRPr="00B02803">
        <w:t xml:space="preserve">2678; 1932 Code </w:t>
      </w:r>
      <w:r w:rsidRPr="00B02803">
        <w:t xml:space="preserve">Section </w:t>
      </w:r>
      <w:r w:rsidR="000F3524" w:rsidRPr="00B02803">
        <w:t xml:space="preserve">2678; 1922 (32) 947; 1993 Act No. 181, </w:t>
      </w:r>
      <w:r w:rsidRPr="00B02803">
        <w:t xml:space="preserve">Section </w:t>
      </w:r>
      <w:r w:rsidR="000F3524" w:rsidRPr="00B02803">
        <w:t>1548, eff July 1, 1993.</w:t>
      </w: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rPr>
          <w:b/>
        </w:rPr>
        <w:t xml:space="preserve">SECTION </w:t>
      </w:r>
      <w:r w:rsidR="000F3524" w:rsidRPr="00B02803">
        <w:rPr>
          <w:b/>
        </w:rPr>
        <w:t>58</w:t>
      </w:r>
      <w:r w:rsidRPr="00B02803">
        <w:rPr>
          <w:b/>
        </w:rPr>
        <w:noBreakHyphen/>
      </w:r>
      <w:r w:rsidR="000F3524" w:rsidRPr="00B02803">
        <w:rPr>
          <w:b/>
        </w:rPr>
        <w:t>1</w:t>
      </w:r>
      <w:r w:rsidRPr="00B02803">
        <w:rPr>
          <w:b/>
        </w:rPr>
        <w:noBreakHyphen/>
      </w:r>
      <w:r w:rsidR="000F3524" w:rsidRPr="00B02803">
        <w:rPr>
          <w:b/>
        </w:rPr>
        <w:t>50.</w:t>
      </w:r>
      <w:r w:rsidR="000F3524" w:rsidRPr="00B02803">
        <w:t xml:space="preserve"> Interest paid with refund of excess charges not to constitute cost basis for rate</w:t>
      </w:r>
      <w:r w:rsidRPr="00B02803">
        <w:noBreakHyphen/>
      </w:r>
      <w:r w:rsidR="000F3524" w:rsidRPr="00B02803">
        <w:t>making.</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Notwithstanding any other provision of law, any public utility as defined in item (3) of Section 58</w:t>
      </w:r>
      <w:r w:rsidR="00B02803" w:rsidRPr="00B02803">
        <w:noBreakHyphen/>
      </w:r>
      <w:r w:rsidRPr="00B02803">
        <w:t>5</w:t>
      </w:r>
      <w:r w:rsidR="00B02803" w:rsidRPr="00B02803">
        <w:noBreakHyphen/>
      </w:r>
      <w:r w:rsidRPr="00B02803">
        <w:t>10, any telephone utility, and any electrical utility whose rates are subject to regulation by the Public Service Commission, when putting a proposed rate increase into effect under bond in the manner authorized by law, shall not be permitted to include as part of its rate base any interest expenses paid to customers on refunds which are required when the rate increase is not approved either in whole or in part.</w:t>
      </w: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3524" w:rsidRPr="00B02803">
        <w:t xml:space="preserve">: 1983 Act No. 138 </w:t>
      </w:r>
      <w:r w:rsidRPr="00B02803">
        <w:t xml:space="preserve">Section </w:t>
      </w:r>
      <w:r w:rsidR="000F3524" w:rsidRPr="00B02803">
        <w:t>26, eff June 15, 1983.</w:t>
      </w:r>
    </w:p>
    <w:p w:rsidR="00B02803" w:rsidRP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rPr>
          <w:b/>
        </w:rPr>
        <w:t xml:space="preserve">SECTION </w:t>
      </w:r>
      <w:r w:rsidR="000F3524" w:rsidRPr="00B02803">
        <w:rPr>
          <w:b/>
        </w:rPr>
        <w:t>58</w:t>
      </w:r>
      <w:r w:rsidRPr="00B02803">
        <w:rPr>
          <w:b/>
        </w:rPr>
        <w:noBreakHyphen/>
      </w:r>
      <w:r w:rsidR="000F3524" w:rsidRPr="00B02803">
        <w:rPr>
          <w:b/>
        </w:rPr>
        <w:t>1</w:t>
      </w:r>
      <w:r w:rsidRPr="00B02803">
        <w:rPr>
          <w:b/>
        </w:rPr>
        <w:noBreakHyphen/>
      </w:r>
      <w:r w:rsidR="000F3524" w:rsidRPr="00B02803">
        <w:rPr>
          <w:b/>
        </w:rPr>
        <w:t>65.</w:t>
      </w:r>
      <w:r w:rsidR="000F3524" w:rsidRPr="00B02803">
        <w:t xml:space="preserve"> South Carolina public water impoundments for federally regulated hydroelectric projects; programs to combat growth of aquatic weeds; hold harmless statute for owners and operators.</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(A) The General Assembly finds:</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r>
      <w:r w:rsidRPr="00B02803">
        <w:tab/>
        <w:t>(1) The use of South Carolina public water impoundments for federally regulated hydroelectric projects are being endangered due to the uncontrolled growth of aquatic weeds.</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r>
      <w:r w:rsidRPr="00B02803">
        <w:tab/>
        <w:t>(2) In an effort to manage aquatic weeds in the impoundments, the Department of Natural Resources in conjunction with the owners and operators of the water impoundments for federally regulated hydroelectric projects have developed programs to combat the growth of aquatic weeds. These programs are funded in part by revenue appropriated to the Department of Natural Resources in Part 1, Section 47 of the 1995</w:t>
      </w:r>
      <w:r w:rsidR="00B02803" w:rsidRPr="00B02803">
        <w:noBreakHyphen/>
      </w:r>
      <w:r w:rsidRPr="00B02803">
        <w:t>96 general appropriations act, by revenue of certain federal programs, and by contributions by the owners and operators of the federally regulated hydroelectric projects. However, the programs are exclusively managed and controlled by the Department of Natural Resources.</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r>
      <w:r w:rsidRPr="00B02803">
        <w:tab/>
        <w:t>(3) In order to continue the program, the owners and operators must have protection from actions by the Department of Natural Resources for any liability which they may incur due to the actions of the department or its agents. Therefore, the State in this section is enacting a hold harmless statute for the owners and operators of the water impoundments for federally regulated hydroelectric projects.</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lastRenderedPageBreak/>
        <w:tab/>
        <w:t>(B) There is no liability on the part of, and no cause of action against, owners and operators of water impoundments for federally regulated hydroelectric projects for any and all acts, events, occurrences, or future consequences of any treatment by the Department of Natural Resources, its agents or independent contractors, in providing for the management of aquatic weeds. The immunity for owners and operators of water impoundments for federally regulated hydroelectric projects also extends to any liability arising as a result of actions by individuals who without permission from the owner and operator treat, spray, or in any fashion attempt to manage aquatic weeds in the impoundment.</w:t>
      </w:r>
    </w:p>
    <w:p w:rsidR="00B02803" w:rsidRDefault="000F3524"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2803">
        <w:tab/>
        <w:t>(C) The department shall use the funds appropriated to it in fiscal year 1995</w:t>
      </w:r>
      <w:r w:rsidR="00B02803" w:rsidRPr="00B02803">
        <w:noBreakHyphen/>
      </w:r>
      <w:r w:rsidRPr="00B02803">
        <w:t>96 as referenced above to implement and give effect to the provisions of this section in the manner it considers appropriate.</w:t>
      </w: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2803" w:rsidRDefault="00B02803"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F3524" w:rsidRPr="00B02803">
        <w:t xml:space="preserve">: 1995 Act No. 145, Part II, </w:t>
      </w:r>
      <w:r w:rsidRPr="00B02803">
        <w:t xml:space="preserve">Section </w:t>
      </w:r>
      <w:r w:rsidR="000F3524" w:rsidRPr="00B02803">
        <w:t>92, eff June 29, 1995.</w:t>
      </w:r>
    </w:p>
    <w:p w:rsidR="003C285A" w:rsidRPr="00B02803" w:rsidRDefault="003C285A" w:rsidP="00B028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02803" w:rsidSect="00B0280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2803" w:rsidRDefault="00B02803" w:rsidP="00B02803">
      <w:pPr>
        <w:spacing w:after="0" w:line="240" w:lineRule="auto"/>
      </w:pPr>
      <w:r>
        <w:separator/>
      </w:r>
    </w:p>
  </w:endnote>
  <w:endnote w:type="continuationSeparator" w:id="0">
    <w:p w:rsidR="00B02803" w:rsidRDefault="00B02803" w:rsidP="00B02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803" w:rsidRPr="00B02803" w:rsidRDefault="00B02803" w:rsidP="00B02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803" w:rsidRPr="00B02803" w:rsidRDefault="00B02803" w:rsidP="00B028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803" w:rsidRPr="00B02803" w:rsidRDefault="00B02803" w:rsidP="00B02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2803" w:rsidRDefault="00B02803" w:rsidP="00B02803">
      <w:pPr>
        <w:spacing w:after="0" w:line="240" w:lineRule="auto"/>
      </w:pPr>
      <w:r>
        <w:separator/>
      </w:r>
    </w:p>
  </w:footnote>
  <w:footnote w:type="continuationSeparator" w:id="0">
    <w:p w:rsidR="00B02803" w:rsidRDefault="00B02803" w:rsidP="00B02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803" w:rsidRPr="00B02803" w:rsidRDefault="00B02803" w:rsidP="00B02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803" w:rsidRPr="00B02803" w:rsidRDefault="00B02803" w:rsidP="00B028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803" w:rsidRPr="00B02803" w:rsidRDefault="00B02803" w:rsidP="00B028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524"/>
    <w:rsid w:val="000929E5"/>
    <w:rsid w:val="000F3524"/>
    <w:rsid w:val="00197975"/>
    <w:rsid w:val="002C68C1"/>
    <w:rsid w:val="003C285A"/>
    <w:rsid w:val="00514D67"/>
    <w:rsid w:val="00700E5B"/>
    <w:rsid w:val="007248EF"/>
    <w:rsid w:val="00892412"/>
    <w:rsid w:val="00984CB8"/>
    <w:rsid w:val="009B3280"/>
    <w:rsid w:val="00A115C1"/>
    <w:rsid w:val="00B0280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C39DF4-4CB6-4AD0-843C-B9ACA67E1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F35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5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5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5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5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5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5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5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5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5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5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5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5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5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5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5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5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524"/>
    <w:rPr>
      <w:rFonts w:eastAsiaTheme="majorEastAsia" w:cstheme="majorBidi"/>
      <w:color w:val="272727" w:themeColor="text1" w:themeTint="D8"/>
    </w:rPr>
  </w:style>
  <w:style w:type="paragraph" w:styleId="Title">
    <w:name w:val="Title"/>
    <w:basedOn w:val="Normal"/>
    <w:next w:val="Normal"/>
    <w:link w:val="TitleChar"/>
    <w:uiPriority w:val="10"/>
    <w:qFormat/>
    <w:rsid w:val="000F35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5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5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5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524"/>
    <w:pPr>
      <w:spacing w:before="160"/>
      <w:jc w:val="center"/>
    </w:pPr>
    <w:rPr>
      <w:i/>
      <w:iCs/>
      <w:color w:val="404040" w:themeColor="text1" w:themeTint="BF"/>
    </w:rPr>
  </w:style>
  <w:style w:type="character" w:customStyle="1" w:styleId="QuoteChar">
    <w:name w:val="Quote Char"/>
    <w:basedOn w:val="DefaultParagraphFont"/>
    <w:link w:val="Quote"/>
    <w:uiPriority w:val="29"/>
    <w:rsid w:val="000F3524"/>
    <w:rPr>
      <w:i/>
      <w:iCs/>
      <w:color w:val="404040" w:themeColor="text1" w:themeTint="BF"/>
    </w:rPr>
  </w:style>
  <w:style w:type="paragraph" w:styleId="ListParagraph">
    <w:name w:val="List Paragraph"/>
    <w:basedOn w:val="Normal"/>
    <w:uiPriority w:val="34"/>
    <w:qFormat/>
    <w:rsid w:val="000F3524"/>
    <w:pPr>
      <w:ind w:left="720"/>
      <w:contextualSpacing/>
    </w:pPr>
  </w:style>
  <w:style w:type="character" w:styleId="IntenseEmphasis">
    <w:name w:val="Intense Emphasis"/>
    <w:basedOn w:val="DefaultParagraphFont"/>
    <w:uiPriority w:val="21"/>
    <w:qFormat/>
    <w:rsid w:val="000F3524"/>
    <w:rPr>
      <w:i/>
      <w:iCs/>
      <w:color w:val="0F4761" w:themeColor="accent1" w:themeShade="BF"/>
    </w:rPr>
  </w:style>
  <w:style w:type="paragraph" w:styleId="IntenseQuote">
    <w:name w:val="Intense Quote"/>
    <w:basedOn w:val="Normal"/>
    <w:next w:val="Normal"/>
    <w:link w:val="IntenseQuoteChar"/>
    <w:uiPriority w:val="30"/>
    <w:qFormat/>
    <w:rsid w:val="000F35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524"/>
    <w:rPr>
      <w:i/>
      <w:iCs/>
      <w:color w:val="0F4761" w:themeColor="accent1" w:themeShade="BF"/>
    </w:rPr>
  </w:style>
  <w:style w:type="character" w:styleId="IntenseReference">
    <w:name w:val="Intense Reference"/>
    <w:basedOn w:val="DefaultParagraphFont"/>
    <w:uiPriority w:val="32"/>
    <w:qFormat/>
    <w:rsid w:val="000F352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F35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F352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02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803"/>
    <w:rPr>
      <w:rFonts w:ascii="Times New Roman" w:hAnsi="Times New Roman" w:cs="Times New Roman"/>
      <w:kern w:val="0"/>
      <w14:ligatures w14:val="none"/>
    </w:rPr>
  </w:style>
  <w:style w:type="paragraph" w:styleId="Footer">
    <w:name w:val="footer"/>
    <w:basedOn w:val="Normal"/>
    <w:link w:val="FooterChar"/>
    <w:uiPriority w:val="99"/>
    <w:unhideWhenUsed/>
    <w:rsid w:val="00B02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80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1401</Words>
  <Characters>7987</Characters>
  <Application>Microsoft Office Word</Application>
  <DocSecurity>0</DocSecurity>
  <Lines>66</Lines>
  <Paragraphs>18</Paragraphs>
  <ScaleCrop>false</ScaleCrop>
  <Company>Legislative Services Agency</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