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F86" w:rsidRDefault="009E56FF" w:rsidP="006A2F86">
      <w:pPr>
        <w:pStyle w:val="LucasTwo"/>
        <w:ind w:left="1620" w:right="1800"/>
        <w:contextualSpacing/>
        <w:rPr>
          <w:noProof/>
        </w:rPr>
      </w:pPr>
      <w:r>
        <w:rPr>
          <w:noProof/>
        </w:rPr>
        <w:pict>
          <v:shapetype id="_x0000_t202" coordsize="21600,21600" o:spt="202" path="m,l,21600r21600,l21600,xe">
            <v:stroke joinstyle="miter"/>
            <v:path gradientshapeok="t" o:connecttype="rect"/>
          </v:shapetype>
          <v:shape id="_x0000_s1027" type="#_x0000_t202" style="position:absolute;left:0;text-align:left;margin-left:358pt;margin-top:345.6pt;width:137pt;height:326.95pt;z-index:251658240" stroked="f">
            <v:textbox style="layout-flow:vertical;mso-layout-flow-alt:bottom-to-top;mso-next-textbox:#_x0000_s1027">
              <w:txbxContent>
                <w:p w:rsidR="006E57D3" w:rsidRPr="008E3F4C" w:rsidRDefault="006E57D3" w:rsidP="006A2F86">
                  <w:pPr>
                    <w:rPr>
                      <w:sz w:val="200"/>
                    </w:rPr>
                  </w:pPr>
                  <w:r w:rsidRPr="008E3F4C">
                    <w:rPr>
                      <w:sz w:val="200"/>
                    </w:rPr>
                    <w:t>Report</w:t>
                  </w:r>
                </w:p>
              </w:txbxContent>
            </v:textbox>
          </v:shape>
        </w:pict>
      </w:r>
      <w:r w:rsidR="00BD64BB">
        <w:rPr>
          <w:noProof/>
          <w:lang w:bidi="ar-SA"/>
        </w:rPr>
        <w:drawing>
          <wp:inline distT="0" distB="0" distL="0" distR="0">
            <wp:extent cx="3381375" cy="466725"/>
            <wp:effectExtent l="19050" t="0" r="9525" b="0"/>
            <wp:docPr id="18" name="Picture 2" descr="http://lucasgroupinc.com/public/images/defaul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ucasgroupinc.com/public/images/default/logo.gif"/>
                    <pic:cNvPicPr>
                      <a:picLocks noChangeAspect="1" noChangeArrowheads="1"/>
                    </pic:cNvPicPr>
                  </pic:nvPicPr>
                  <pic:blipFill>
                    <a:blip r:embed="rId8"/>
                    <a:srcRect t="31474" b="15738"/>
                    <a:stretch>
                      <a:fillRect/>
                    </a:stretch>
                  </pic:blipFill>
                  <pic:spPr bwMode="auto">
                    <a:xfrm>
                      <a:off x="0" y="0"/>
                      <a:ext cx="3381375" cy="466725"/>
                    </a:xfrm>
                    <a:prstGeom prst="rect">
                      <a:avLst/>
                    </a:prstGeom>
                    <a:noFill/>
                    <a:ln w="9525">
                      <a:noFill/>
                      <a:miter lim="800000"/>
                      <a:headEnd/>
                      <a:tailEnd/>
                    </a:ln>
                  </pic:spPr>
                </pic:pic>
              </a:graphicData>
            </a:graphic>
          </wp:inline>
        </w:drawing>
      </w:r>
    </w:p>
    <w:p w:rsidR="006A2F86" w:rsidRDefault="006A2F86" w:rsidP="006A2F86">
      <w:pPr>
        <w:pStyle w:val="LucasTwo"/>
        <w:ind w:left="1620" w:right="1800"/>
        <w:contextualSpacing/>
        <w:rPr>
          <w:noProof/>
        </w:rPr>
      </w:pPr>
    </w:p>
    <w:p w:rsidR="006A2F86" w:rsidRDefault="006A2F86" w:rsidP="006A2F86">
      <w:pPr>
        <w:pStyle w:val="LucasTwo"/>
        <w:ind w:left="1620" w:right="1800"/>
        <w:contextualSpacing/>
        <w:rPr>
          <w:noProof/>
        </w:rPr>
      </w:pPr>
    </w:p>
    <w:p w:rsidR="006A2F86" w:rsidRDefault="006A2F86" w:rsidP="006A2F86">
      <w:pPr>
        <w:pStyle w:val="LucasTwo"/>
        <w:ind w:left="1620" w:right="1800"/>
        <w:contextualSpacing/>
        <w:rPr>
          <w:rFonts w:ascii="Arial" w:hAnsi="Arial" w:cs="Arial"/>
          <w:b/>
          <w:sz w:val="36"/>
          <w:szCs w:val="28"/>
        </w:rPr>
      </w:pPr>
    </w:p>
    <w:p w:rsidR="006A2F86" w:rsidRDefault="009E56FF" w:rsidP="006A2F86">
      <w:pPr>
        <w:pStyle w:val="LucasTwo"/>
        <w:ind w:left="1620" w:right="1800"/>
        <w:contextualSpacing/>
        <w:rPr>
          <w:rFonts w:ascii="Arial" w:hAnsi="Arial" w:cs="Arial"/>
          <w:b/>
          <w:sz w:val="36"/>
          <w:szCs w:val="28"/>
        </w:rPr>
      </w:pPr>
      <w:r w:rsidRPr="009E56FF">
        <w:rPr>
          <w:noProof/>
        </w:rPr>
        <w:pict>
          <v:rect id="_x0000_s1026" style="position:absolute;left:0;text-align:left;margin-left:-54pt;margin-top:16.9pt;width:412pt;height:561.95pt;z-index:-251659264" fillcolor="#339" stroked="f">
            <v:fill opacity="13107f" color2="silver" rotate="t" focus="100%" type="gradient"/>
          </v:rect>
        </w:pict>
      </w:r>
    </w:p>
    <w:p w:rsidR="006A2F86" w:rsidRDefault="006A2F86" w:rsidP="006A2F86">
      <w:pPr>
        <w:pStyle w:val="LucasTwo"/>
        <w:ind w:left="1620" w:right="1800"/>
        <w:contextualSpacing/>
        <w:rPr>
          <w:rFonts w:ascii="Arial" w:hAnsi="Arial" w:cs="Arial"/>
          <w:b/>
          <w:sz w:val="36"/>
          <w:szCs w:val="28"/>
        </w:rPr>
      </w:pPr>
    </w:p>
    <w:p w:rsidR="006A2F86" w:rsidRDefault="006A2F86" w:rsidP="006A2F86">
      <w:pPr>
        <w:pStyle w:val="LucasTwo"/>
        <w:ind w:left="1620" w:right="1800"/>
        <w:contextualSpacing/>
        <w:rPr>
          <w:rFonts w:ascii="Arial" w:hAnsi="Arial" w:cs="Arial"/>
          <w:b/>
          <w:sz w:val="36"/>
          <w:szCs w:val="28"/>
        </w:rPr>
      </w:pPr>
    </w:p>
    <w:p w:rsidR="006A2F86" w:rsidRDefault="006A2F86" w:rsidP="006A2F86">
      <w:pPr>
        <w:pStyle w:val="LucasTwo"/>
        <w:ind w:left="1620" w:right="1800"/>
        <w:contextualSpacing/>
        <w:rPr>
          <w:rFonts w:ascii="Arial" w:hAnsi="Arial" w:cs="Arial"/>
          <w:b/>
          <w:sz w:val="36"/>
          <w:szCs w:val="28"/>
        </w:rPr>
      </w:pPr>
    </w:p>
    <w:p w:rsidR="006A2F86" w:rsidRDefault="006A2F86" w:rsidP="006A2F86">
      <w:pPr>
        <w:pStyle w:val="LucasTwo"/>
        <w:ind w:left="1620" w:right="1800"/>
        <w:contextualSpacing/>
        <w:rPr>
          <w:rFonts w:ascii="Arial" w:hAnsi="Arial" w:cs="Arial"/>
          <w:b/>
          <w:sz w:val="36"/>
          <w:szCs w:val="28"/>
        </w:rPr>
      </w:pPr>
    </w:p>
    <w:p w:rsidR="006A2F86" w:rsidRDefault="006A2F86" w:rsidP="006A2F86">
      <w:pPr>
        <w:pStyle w:val="LucasTwo"/>
        <w:ind w:left="1620" w:right="1800"/>
        <w:contextualSpacing/>
        <w:rPr>
          <w:rFonts w:ascii="Arial" w:hAnsi="Arial" w:cs="Arial"/>
          <w:b/>
          <w:sz w:val="36"/>
          <w:szCs w:val="28"/>
        </w:rPr>
      </w:pPr>
      <w:r>
        <w:rPr>
          <w:rFonts w:ascii="Arial" w:hAnsi="Arial" w:cs="Arial"/>
          <w:b/>
          <w:sz w:val="36"/>
          <w:szCs w:val="28"/>
        </w:rPr>
        <w:t>South Carolina Unemployment Insurance Benefits: Financing the System</w:t>
      </w:r>
    </w:p>
    <w:p w:rsidR="006A2F86" w:rsidRDefault="006A2F86" w:rsidP="006A2F86">
      <w:pPr>
        <w:pStyle w:val="LucasTwo"/>
        <w:ind w:left="1620" w:right="1800"/>
        <w:contextualSpacing/>
        <w:rPr>
          <w:rFonts w:ascii="Arial" w:hAnsi="Arial" w:cs="Arial"/>
          <w:b/>
          <w:sz w:val="36"/>
          <w:szCs w:val="28"/>
        </w:rPr>
      </w:pPr>
    </w:p>
    <w:p w:rsidR="006A2F86" w:rsidRDefault="006A2F86" w:rsidP="006A2F86">
      <w:pPr>
        <w:pStyle w:val="LucasTwo"/>
        <w:ind w:left="1620" w:right="1800"/>
        <w:contextualSpacing/>
        <w:rPr>
          <w:rFonts w:ascii="Arial" w:hAnsi="Arial" w:cs="Arial"/>
          <w:b/>
          <w:sz w:val="36"/>
          <w:szCs w:val="28"/>
        </w:rPr>
      </w:pPr>
    </w:p>
    <w:p w:rsidR="006A2F86" w:rsidRDefault="006A2F86" w:rsidP="006A2F86">
      <w:pPr>
        <w:pStyle w:val="LucasTwo"/>
        <w:ind w:left="1620" w:right="1800"/>
        <w:contextualSpacing/>
        <w:rPr>
          <w:rFonts w:ascii="Arial" w:hAnsi="Arial" w:cs="Arial"/>
          <w:b/>
          <w:sz w:val="36"/>
          <w:szCs w:val="28"/>
        </w:rPr>
      </w:pPr>
    </w:p>
    <w:p w:rsidR="006A2F86" w:rsidRDefault="009E56FF" w:rsidP="006A2F86">
      <w:pPr>
        <w:pStyle w:val="LucasTwo"/>
        <w:ind w:left="1620" w:right="1800"/>
        <w:contextualSpacing/>
        <w:rPr>
          <w:rFonts w:ascii="Arial" w:hAnsi="Arial" w:cs="Arial"/>
          <w:b/>
          <w:sz w:val="36"/>
          <w:szCs w:val="28"/>
        </w:rPr>
      </w:pPr>
      <w:r>
        <w:rPr>
          <w:rFonts w:ascii="Arial" w:hAnsi="Arial" w:cs="Arial"/>
          <w:b/>
          <w:noProof/>
          <w:sz w:val="36"/>
          <w:szCs w:val="28"/>
        </w:rPr>
        <w:pict>
          <v:shape id="_x0000_s1028" type="#_x0000_t202" style="position:absolute;left:0;text-align:left;margin-left:376pt;margin-top:6.9pt;width:137pt;height:326.95pt;z-index:251659264" stroked="f">
            <v:textbox style="layout-flow:vertical;mso-layout-flow-alt:bottom-to-top;mso-next-textbox:#_x0000_s1028">
              <w:txbxContent>
                <w:p w:rsidR="006E57D3" w:rsidRPr="008E3F4C" w:rsidRDefault="006E57D3" w:rsidP="006A2F86">
                  <w:pPr>
                    <w:rPr>
                      <w:sz w:val="200"/>
                    </w:rPr>
                  </w:pPr>
                  <w:r w:rsidRPr="008E3F4C">
                    <w:rPr>
                      <w:sz w:val="200"/>
                    </w:rPr>
                    <w:t>Report</w:t>
                  </w:r>
                </w:p>
              </w:txbxContent>
            </v:textbox>
          </v:shape>
        </w:pict>
      </w:r>
    </w:p>
    <w:p w:rsidR="006A2F86" w:rsidRDefault="006A2F86" w:rsidP="006A2F86">
      <w:pPr>
        <w:pStyle w:val="LucasTwo"/>
        <w:ind w:left="1620" w:right="1800"/>
        <w:contextualSpacing/>
        <w:rPr>
          <w:rFonts w:ascii="Arial" w:hAnsi="Arial" w:cs="Arial"/>
          <w:b/>
          <w:sz w:val="36"/>
          <w:szCs w:val="28"/>
        </w:rPr>
      </w:pPr>
    </w:p>
    <w:p w:rsidR="006A2F86" w:rsidRDefault="006A2F86" w:rsidP="006A2F86">
      <w:pPr>
        <w:pStyle w:val="LucasTwo"/>
        <w:ind w:left="1620" w:right="1800"/>
        <w:contextualSpacing/>
        <w:rPr>
          <w:rFonts w:ascii="Arial" w:hAnsi="Arial" w:cs="Arial"/>
          <w:b/>
          <w:sz w:val="36"/>
          <w:szCs w:val="28"/>
        </w:rPr>
      </w:pPr>
    </w:p>
    <w:p w:rsidR="006A2F86" w:rsidRDefault="006A2F86" w:rsidP="006A2F86">
      <w:pPr>
        <w:pStyle w:val="LucasTwo"/>
        <w:ind w:left="1620" w:right="1800"/>
        <w:contextualSpacing/>
        <w:jc w:val="right"/>
        <w:rPr>
          <w:rFonts w:ascii="Arial" w:hAnsi="Arial" w:cs="Arial"/>
          <w:b/>
          <w:sz w:val="32"/>
          <w:szCs w:val="28"/>
        </w:rPr>
      </w:pPr>
    </w:p>
    <w:p w:rsidR="006A2F86" w:rsidRDefault="006A2F86" w:rsidP="008612BB">
      <w:pPr>
        <w:pStyle w:val="LucasTwo"/>
        <w:ind w:left="1620" w:right="1800"/>
        <w:contextualSpacing/>
        <w:jc w:val="right"/>
        <w:rPr>
          <w:rFonts w:ascii="Arial" w:hAnsi="Arial" w:cs="Arial"/>
          <w:b/>
          <w:sz w:val="32"/>
          <w:szCs w:val="28"/>
        </w:rPr>
      </w:pPr>
      <w:r>
        <w:rPr>
          <w:rFonts w:ascii="Arial" w:hAnsi="Arial" w:cs="Arial"/>
          <w:b/>
          <w:sz w:val="32"/>
          <w:szCs w:val="28"/>
        </w:rPr>
        <w:t>Prepared b</w:t>
      </w:r>
      <w:r w:rsidRPr="00D06B15">
        <w:rPr>
          <w:rFonts w:ascii="Arial" w:hAnsi="Arial" w:cs="Arial"/>
          <w:b/>
          <w:sz w:val="32"/>
          <w:szCs w:val="28"/>
        </w:rPr>
        <w:t>y:</w:t>
      </w:r>
    </w:p>
    <w:p w:rsidR="00684C32" w:rsidRDefault="00684C32" w:rsidP="008612BB">
      <w:pPr>
        <w:pStyle w:val="LucasTwo"/>
        <w:ind w:left="1620" w:right="1800"/>
        <w:contextualSpacing/>
        <w:jc w:val="right"/>
        <w:rPr>
          <w:rFonts w:ascii="Arial" w:hAnsi="Arial" w:cs="Arial"/>
          <w:b/>
          <w:sz w:val="32"/>
          <w:szCs w:val="28"/>
        </w:rPr>
      </w:pPr>
    </w:p>
    <w:p w:rsidR="008612BB" w:rsidRDefault="006A2F86" w:rsidP="008612BB">
      <w:pPr>
        <w:jc w:val="center"/>
        <w:rPr>
          <w:noProof/>
        </w:rPr>
      </w:pPr>
      <w:r>
        <w:t xml:space="preserve">                                                        </w:t>
      </w:r>
      <w:r w:rsidR="00BD64BB">
        <w:rPr>
          <w:noProof/>
          <w:lang w:bidi="ar-SA"/>
        </w:rPr>
        <w:drawing>
          <wp:inline distT="0" distB="0" distL="0" distR="0">
            <wp:extent cx="1524000" cy="228600"/>
            <wp:effectExtent l="19050" t="0" r="0" b="0"/>
            <wp:docPr id="17" name="Picture 2" descr="http://lucasgroupinc.com/public/images/defaul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ucasgroupinc.com/public/images/default/logo.gif"/>
                    <pic:cNvPicPr>
                      <a:picLocks noChangeAspect="1" noChangeArrowheads="1"/>
                    </pic:cNvPicPr>
                  </pic:nvPicPr>
                  <pic:blipFill>
                    <a:blip r:embed="rId8"/>
                    <a:srcRect t="31474" b="15738"/>
                    <a:stretch>
                      <a:fillRect/>
                    </a:stretch>
                  </pic:blipFill>
                  <pic:spPr bwMode="auto">
                    <a:xfrm>
                      <a:off x="0" y="0"/>
                      <a:ext cx="1524000" cy="228600"/>
                    </a:xfrm>
                    <a:prstGeom prst="rect">
                      <a:avLst/>
                    </a:prstGeom>
                    <a:noFill/>
                    <a:ln w="9525">
                      <a:noFill/>
                      <a:miter lim="800000"/>
                      <a:headEnd/>
                      <a:tailEnd/>
                    </a:ln>
                  </pic:spPr>
                </pic:pic>
              </a:graphicData>
            </a:graphic>
          </wp:inline>
        </w:drawing>
      </w:r>
    </w:p>
    <w:p w:rsidR="008612BB" w:rsidRDefault="008612BB" w:rsidP="008612BB">
      <w:pPr>
        <w:pStyle w:val="LucasNormal"/>
      </w:pPr>
      <w:r w:rsidRPr="009D6084">
        <w:t>116 Huntington Avenue, Suite 504</w:t>
      </w:r>
    </w:p>
    <w:p w:rsidR="008612BB" w:rsidRDefault="008612BB" w:rsidP="008612BB">
      <w:pPr>
        <w:pStyle w:val="LucasNormal"/>
      </w:pPr>
      <w:smartTag w:uri="urn:schemas-microsoft-com:office:smarttags" w:element="City">
        <w:smartTag w:uri="urn:schemas-microsoft-com:office:smarttags" w:element="place">
          <w:smartTag w:uri="urn:schemas-microsoft-com:office:smarttags" w:element="City">
            <w:r w:rsidRPr="009D6084">
              <w:t>Boston</w:t>
            </w:r>
          </w:smartTag>
          <w:r w:rsidRPr="009D6084">
            <w:t xml:space="preserve">, </w:t>
          </w:r>
          <w:smartTag w:uri="urn:schemas-microsoft-com:office:smarttags" w:element="State">
            <w:r w:rsidRPr="009D6084">
              <w:t>MA</w:t>
            </w:r>
          </w:smartTag>
          <w:r w:rsidRPr="009D6084">
            <w:t xml:space="preserve"> </w:t>
          </w:r>
          <w:smartTag w:uri="urn:schemas-microsoft-com:office:smarttags" w:element="PostalCode">
            <w:r w:rsidRPr="009D6084">
              <w:t>02116</w:t>
            </w:r>
          </w:smartTag>
        </w:smartTag>
      </w:smartTag>
      <w:r w:rsidRPr="009D6084">
        <w:t>-5749</w:t>
      </w:r>
    </w:p>
    <w:p w:rsidR="008612BB" w:rsidRDefault="008612BB" w:rsidP="008612BB">
      <w:pPr>
        <w:pStyle w:val="LucasNormal"/>
      </w:pPr>
      <w:r w:rsidRPr="009D6084">
        <w:t>Main:</w:t>
      </w:r>
      <w:r>
        <w:t xml:space="preserve"> </w:t>
      </w:r>
      <w:r w:rsidRPr="009D6084">
        <w:t>(617) 224-1212</w:t>
      </w:r>
    </w:p>
    <w:p w:rsidR="008612BB" w:rsidRDefault="008612BB" w:rsidP="008612BB">
      <w:pPr>
        <w:pStyle w:val="LucasNormal"/>
      </w:pPr>
      <w:r>
        <w:t xml:space="preserve">Fax: </w:t>
      </w:r>
      <w:r w:rsidRPr="009D6084">
        <w:t>(617) 224-1211</w:t>
      </w:r>
    </w:p>
    <w:p w:rsidR="008612BB" w:rsidRDefault="009E56FF" w:rsidP="008612BB">
      <w:pPr>
        <w:pStyle w:val="LucasNormal"/>
      </w:pPr>
      <w:hyperlink r:id="rId9" w:history="1">
        <w:r w:rsidR="008612BB" w:rsidRPr="00E97F41">
          <w:rPr>
            <w:rStyle w:val="Hyperlink"/>
          </w:rPr>
          <w:t>www.lucasgroupinc.com</w:t>
        </w:r>
      </w:hyperlink>
    </w:p>
    <w:p w:rsidR="008612BB" w:rsidRDefault="008612BB" w:rsidP="008612BB">
      <w:pPr>
        <w:pStyle w:val="LucasNormal"/>
      </w:pPr>
    </w:p>
    <w:p w:rsidR="006829A4" w:rsidRPr="008612BB" w:rsidRDefault="006829A4" w:rsidP="008612BB">
      <w:pPr>
        <w:pStyle w:val="LucasNormal"/>
        <w:rPr>
          <w:b/>
          <w:sz w:val="36"/>
          <w:szCs w:val="36"/>
        </w:rPr>
      </w:pPr>
      <w:r w:rsidRPr="008612BB">
        <w:rPr>
          <w:b/>
          <w:sz w:val="36"/>
          <w:szCs w:val="36"/>
        </w:rPr>
        <w:t>February 2010</w:t>
      </w:r>
    </w:p>
    <w:p w:rsidR="00761D68" w:rsidRDefault="006A2F86" w:rsidP="00761D68">
      <w:pPr>
        <w:pStyle w:val="Heading1"/>
        <w:spacing w:before="0" w:after="200"/>
        <w:jc w:val="center"/>
      </w:pPr>
      <w:r>
        <w:br w:type="page"/>
      </w:r>
      <w:bookmarkStart w:id="0" w:name="_Toc253589008"/>
      <w:bookmarkStart w:id="1" w:name="_Toc254639348"/>
      <w:r w:rsidR="00761D68" w:rsidRPr="00761D68">
        <w:lastRenderedPageBreak/>
        <w:t>About The Lucas Group</w:t>
      </w:r>
      <w:bookmarkEnd w:id="0"/>
      <w:bookmarkEnd w:id="1"/>
    </w:p>
    <w:p w:rsidR="00761D68" w:rsidRDefault="00761D68" w:rsidP="00761D68">
      <w:pPr>
        <w:pStyle w:val="Heading2"/>
        <w:spacing w:before="0" w:after="200"/>
        <w:ind w:left="1440" w:right="1440"/>
      </w:pPr>
      <w:bookmarkStart w:id="2" w:name="_Toc253589009"/>
    </w:p>
    <w:p w:rsidR="00761D68" w:rsidRPr="00761D68" w:rsidRDefault="00761D68" w:rsidP="00761D68">
      <w:pPr>
        <w:pStyle w:val="Heading2"/>
        <w:spacing w:before="0" w:after="200"/>
        <w:ind w:left="1440" w:right="1440"/>
      </w:pPr>
      <w:bookmarkStart w:id="3" w:name="_Toc254639349"/>
      <w:r w:rsidRPr="00761D68">
        <w:t>Government Solutions Team</w:t>
      </w:r>
      <w:bookmarkEnd w:id="2"/>
      <w:bookmarkEnd w:id="3"/>
    </w:p>
    <w:p w:rsidR="00761D68" w:rsidRPr="00043408" w:rsidRDefault="00761D68" w:rsidP="00761D68">
      <w:pPr>
        <w:ind w:left="1440" w:right="1440"/>
        <w:jc w:val="both"/>
        <w:rPr>
          <w:rFonts w:cs="Calibri"/>
        </w:rPr>
      </w:pPr>
      <w:r w:rsidRPr="00043408">
        <w:rPr>
          <w:rFonts w:cs="Calibri"/>
        </w:rPr>
        <w:t xml:space="preserve">During times when public policymakers are forced to choose between slashing budgets and raising taxes, governments are constantly challenged by an environment that demands exceptional accuracy as well as high quality, exemplary customer service.  Our Team has built a reputation that we can be relied upon as experts that will help optimize government programs with cost-effective results.   </w:t>
      </w:r>
    </w:p>
    <w:p w:rsidR="00761D68" w:rsidRDefault="00761D68" w:rsidP="00761D68">
      <w:pPr>
        <w:ind w:left="1440" w:right="1440"/>
        <w:jc w:val="both"/>
        <w:rPr>
          <w:rFonts w:cs="Calibri"/>
        </w:rPr>
      </w:pPr>
      <w:r w:rsidRPr="00043408">
        <w:rPr>
          <w:rFonts w:cs="Calibri"/>
        </w:rPr>
        <w:t>We leverage our vast program experience and deliver solutions that help governments reach their objectives, despite the ongoing economic crisis.  Our Government Solutions Team has a proven track record of delivering results for states, counties and municipalities across the country.   We have experts who have played critical roles in and out of government, and who have helped shape government services.  We find new efficiencies and identify savings opportunities without impacting critical services, and we help establish innovative public/private partnerships that meet the unique needs of beneficiaries.   In the past, we have led a number of assignments in such areas as restructuring an entire department of health and human services, reforming employment programs, including welfare-to-work, modernizing eligibility systems, and developing other strategies for policy reform.   Our Government Solutions Team remains committed to achieving positive results for all of our government clients.</w:t>
      </w:r>
    </w:p>
    <w:p w:rsidR="00930C32" w:rsidRDefault="00930C32" w:rsidP="00761D68">
      <w:pPr>
        <w:ind w:left="1440" w:right="1440"/>
        <w:jc w:val="both"/>
        <w:rPr>
          <w:rFonts w:cs="Calibri"/>
        </w:rPr>
      </w:pPr>
    </w:p>
    <w:p w:rsidR="00761D68" w:rsidRDefault="00761D68" w:rsidP="00761D68">
      <w:pPr>
        <w:ind w:left="1440" w:right="1440"/>
        <w:jc w:val="both"/>
        <w:rPr>
          <w:rFonts w:cs="Calibri"/>
        </w:rPr>
      </w:pPr>
      <w:r>
        <w:rPr>
          <w:rFonts w:cs="Calibri"/>
        </w:rPr>
        <w:t>Jay Lucas, Managing Partner                         John Stephen, Partner</w:t>
      </w:r>
    </w:p>
    <w:p w:rsidR="00FB314A" w:rsidRPr="00920DEE" w:rsidRDefault="00761D68" w:rsidP="00920DEE">
      <w:pPr>
        <w:pStyle w:val="Heading1"/>
      </w:pPr>
      <w:r>
        <w:br w:type="page"/>
      </w:r>
      <w:bookmarkStart w:id="4" w:name="_Toc254639350"/>
      <w:r w:rsidR="00FB314A" w:rsidRPr="00920DEE">
        <w:lastRenderedPageBreak/>
        <w:t>Table of Contents</w:t>
      </w:r>
      <w:bookmarkEnd w:id="4"/>
    </w:p>
    <w:p w:rsidR="009E10FC" w:rsidRDefault="009E56FF">
      <w:pPr>
        <w:pStyle w:val="TOC1"/>
        <w:tabs>
          <w:tab w:val="right" w:leader="dot" w:pos="8630"/>
        </w:tabs>
        <w:rPr>
          <w:rFonts w:asciiTheme="minorHAnsi" w:eastAsiaTheme="minorEastAsia" w:hAnsiTheme="minorHAnsi" w:cstheme="minorBidi"/>
          <w:noProof/>
          <w:lang w:bidi="ar-SA"/>
        </w:rPr>
      </w:pPr>
      <w:r w:rsidRPr="009E56FF">
        <w:fldChar w:fldCharType="begin"/>
      </w:r>
      <w:r w:rsidR="00FB314A">
        <w:instrText xml:space="preserve"> TOC \o "1-3" \h \z \u </w:instrText>
      </w:r>
      <w:r w:rsidRPr="009E56FF">
        <w:fldChar w:fldCharType="separate"/>
      </w:r>
      <w:hyperlink w:anchor="_Toc254639348" w:history="1">
        <w:r w:rsidR="009E10FC" w:rsidRPr="006F6403">
          <w:rPr>
            <w:rStyle w:val="Hyperlink"/>
            <w:noProof/>
          </w:rPr>
          <w:t>About The Lucas Group</w:t>
        </w:r>
        <w:r w:rsidR="009E10FC">
          <w:rPr>
            <w:noProof/>
            <w:webHidden/>
          </w:rPr>
          <w:tab/>
        </w:r>
        <w:r>
          <w:rPr>
            <w:noProof/>
            <w:webHidden/>
          </w:rPr>
          <w:fldChar w:fldCharType="begin"/>
        </w:r>
        <w:r w:rsidR="009E10FC">
          <w:rPr>
            <w:noProof/>
            <w:webHidden/>
          </w:rPr>
          <w:instrText xml:space="preserve"> PAGEREF _Toc254639348 \h </w:instrText>
        </w:r>
        <w:r>
          <w:rPr>
            <w:noProof/>
            <w:webHidden/>
          </w:rPr>
        </w:r>
        <w:r>
          <w:rPr>
            <w:noProof/>
            <w:webHidden/>
          </w:rPr>
          <w:fldChar w:fldCharType="separate"/>
        </w:r>
        <w:r w:rsidR="009E10FC">
          <w:rPr>
            <w:noProof/>
            <w:webHidden/>
          </w:rPr>
          <w:t>2</w:t>
        </w:r>
        <w:r>
          <w:rPr>
            <w:noProof/>
            <w:webHidden/>
          </w:rPr>
          <w:fldChar w:fldCharType="end"/>
        </w:r>
      </w:hyperlink>
    </w:p>
    <w:p w:rsidR="009E10FC" w:rsidRDefault="009E56FF">
      <w:pPr>
        <w:pStyle w:val="TOC2"/>
        <w:tabs>
          <w:tab w:val="right" w:leader="dot" w:pos="8630"/>
        </w:tabs>
        <w:rPr>
          <w:rFonts w:asciiTheme="minorHAnsi" w:eastAsiaTheme="minorEastAsia" w:hAnsiTheme="minorHAnsi" w:cstheme="minorBidi"/>
          <w:noProof/>
          <w:lang w:bidi="ar-SA"/>
        </w:rPr>
      </w:pPr>
      <w:hyperlink w:anchor="_Toc254639349" w:history="1">
        <w:r w:rsidR="009E10FC" w:rsidRPr="006F6403">
          <w:rPr>
            <w:rStyle w:val="Hyperlink"/>
            <w:noProof/>
          </w:rPr>
          <w:t>Government Solutions Team</w:t>
        </w:r>
        <w:r w:rsidR="009E10FC">
          <w:rPr>
            <w:noProof/>
            <w:webHidden/>
          </w:rPr>
          <w:tab/>
        </w:r>
        <w:r>
          <w:rPr>
            <w:noProof/>
            <w:webHidden/>
          </w:rPr>
          <w:fldChar w:fldCharType="begin"/>
        </w:r>
        <w:r w:rsidR="009E10FC">
          <w:rPr>
            <w:noProof/>
            <w:webHidden/>
          </w:rPr>
          <w:instrText xml:space="preserve"> PAGEREF _Toc254639349 \h </w:instrText>
        </w:r>
        <w:r>
          <w:rPr>
            <w:noProof/>
            <w:webHidden/>
          </w:rPr>
        </w:r>
        <w:r>
          <w:rPr>
            <w:noProof/>
            <w:webHidden/>
          </w:rPr>
          <w:fldChar w:fldCharType="separate"/>
        </w:r>
        <w:r w:rsidR="009E10FC">
          <w:rPr>
            <w:noProof/>
            <w:webHidden/>
          </w:rPr>
          <w:t>2</w:t>
        </w:r>
        <w:r>
          <w:rPr>
            <w:noProof/>
            <w:webHidden/>
          </w:rPr>
          <w:fldChar w:fldCharType="end"/>
        </w:r>
      </w:hyperlink>
    </w:p>
    <w:p w:rsidR="009E10FC" w:rsidRDefault="009E56FF">
      <w:pPr>
        <w:pStyle w:val="TOC1"/>
        <w:tabs>
          <w:tab w:val="right" w:leader="dot" w:pos="8630"/>
        </w:tabs>
        <w:rPr>
          <w:rFonts w:asciiTheme="minorHAnsi" w:eastAsiaTheme="minorEastAsia" w:hAnsiTheme="minorHAnsi" w:cstheme="minorBidi"/>
          <w:noProof/>
          <w:lang w:bidi="ar-SA"/>
        </w:rPr>
      </w:pPr>
      <w:hyperlink w:anchor="_Toc254639350" w:history="1">
        <w:r w:rsidR="009E10FC" w:rsidRPr="006F6403">
          <w:rPr>
            <w:rStyle w:val="Hyperlink"/>
            <w:noProof/>
          </w:rPr>
          <w:t>Table of Contents</w:t>
        </w:r>
        <w:r w:rsidR="009E10FC">
          <w:rPr>
            <w:noProof/>
            <w:webHidden/>
          </w:rPr>
          <w:tab/>
        </w:r>
        <w:r>
          <w:rPr>
            <w:noProof/>
            <w:webHidden/>
          </w:rPr>
          <w:fldChar w:fldCharType="begin"/>
        </w:r>
        <w:r w:rsidR="009E10FC">
          <w:rPr>
            <w:noProof/>
            <w:webHidden/>
          </w:rPr>
          <w:instrText xml:space="preserve"> PAGEREF _Toc254639350 \h </w:instrText>
        </w:r>
        <w:r>
          <w:rPr>
            <w:noProof/>
            <w:webHidden/>
          </w:rPr>
        </w:r>
        <w:r>
          <w:rPr>
            <w:noProof/>
            <w:webHidden/>
          </w:rPr>
          <w:fldChar w:fldCharType="separate"/>
        </w:r>
        <w:r w:rsidR="009E10FC">
          <w:rPr>
            <w:noProof/>
            <w:webHidden/>
          </w:rPr>
          <w:t>3</w:t>
        </w:r>
        <w:r>
          <w:rPr>
            <w:noProof/>
            <w:webHidden/>
          </w:rPr>
          <w:fldChar w:fldCharType="end"/>
        </w:r>
      </w:hyperlink>
    </w:p>
    <w:p w:rsidR="009E10FC" w:rsidRDefault="009E56FF">
      <w:pPr>
        <w:pStyle w:val="TOC1"/>
        <w:tabs>
          <w:tab w:val="right" w:leader="dot" w:pos="8630"/>
        </w:tabs>
        <w:rPr>
          <w:rFonts w:asciiTheme="minorHAnsi" w:eastAsiaTheme="minorEastAsia" w:hAnsiTheme="minorHAnsi" w:cstheme="minorBidi"/>
          <w:noProof/>
          <w:lang w:bidi="ar-SA"/>
        </w:rPr>
      </w:pPr>
      <w:hyperlink w:anchor="_Toc254639351" w:history="1">
        <w:r w:rsidR="009E10FC" w:rsidRPr="006F6403">
          <w:rPr>
            <w:rStyle w:val="Hyperlink"/>
            <w:noProof/>
          </w:rPr>
          <w:t>Executive Summary</w:t>
        </w:r>
        <w:r w:rsidR="009E10FC">
          <w:rPr>
            <w:noProof/>
            <w:webHidden/>
          </w:rPr>
          <w:tab/>
        </w:r>
        <w:r>
          <w:rPr>
            <w:noProof/>
            <w:webHidden/>
          </w:rPr>
          <w:fldChar w:fldCharType="begin"/>
        </w:r>
        <w:r w:rsidR="009E10FC">
          <w:rPr>
            <w:noProof/>
            <w:webHidden/>
          </w:rPr>
          <w:instrText xml:space="preserve"> PAGEREF _Toc254639351 \h </w:instrText>
        </w:r>
        <w:r>
          <w:rPr>
            <w:noProof/>
            <w:webHidden/>
          </w:rPr>
        </w:r>
        <w:r>
          <w:rPr>
            <w:noProof/>
            <w:webHidden/>
          </w:rPr>
          <w:fldChar w:fldCharType="separate"/>
        </w:r>
        <w:r w:rsidR="009E10FC">
          <w:rPr>
            <w:noProof/>
            <w:webHidden/>
          </w:rPr>
          <w:t>6</w:t>
        </w:r>
        <w:r>
          <w:rPr>
            <w:noProof/>
            <w:webHidden/>
          </w:rPr>
          <w:fldChar w:fldCharType="end"/>
        </w:r>
      </w:hyperlink>
    </w:p>
    <w:p w:rsidR="009E10FC" w:rsidRDefault="009E56FF">
      <w:pPr>
        <w:pStyle w:val="TOC1"/>
        <w:tabs>
          <w:tab w:val="right" w:leader="dot" w:pos="8630"/>
        </w:tabs>
        <w:rPr>
          <w:rFonts w:asciiTheme="minorHAnsi" w:eastAsiaTheme="minorEastAsia" w:hAnsiTheme="minorHAnsi" w:cstheme="minorBidi"/>
          <w:noProof/>
          <w:lang w:bidi="ar-SA"/>
        </w:rPr>
      </w:pPr>
      <w:hyperlink w:anchor="_Toc254639352" w:history="1">
        <w:r w:rsidR="009E10FC" w:rsidRPr="006F6403">
          <w:rPr>
            <w:rStyle w:val="Hyperlink"/>
            <w:noProof/>
          </w:rPr>
          <w:t>Methodology</w:t>
        </w:r>
        <w:r w:rsidR="009E10FC">
          <w:rPr>
            <w:noProof/>
            <w:webHidden/>
          </w:rPr>
          <w:tab/>
        </w:r>
        <w:r>
          <w:rPr>
            <w:noProof/>
            <w:webHidden/>
          </w:rPr>
          <w:fldChar w:fldCharType="begin"/>
        </w:r>
        <w:r w:rsidR="009E10FC">
          <w:rPr>
            <w:noProof/>
            <w:webHidden/>
          </w:rPr>
          <w:instrText xml:space="preserve"> PAGEREF _Toc254639352 \h </w:instrText>
        </w:r>
        <w:r>
          <w:rPr>
            <w:noProof/>
            <w:webHidden/>
          </w:rPr>
        </w:r>
        <w:r>
          <w:rPr>
            <w:noProof/>
            <w:webHidden/>
          </w:rPr>
          <w:fldChar w:fldCharType="separate"/>
        </w:r>
        <w:r w:rsidR="009E10FC">
          <w:rPr>
            <w:noProof/>
            <w:webHidden/>
          </w:rPr>
          <w:t>10</w:t>
        </w:r>
        <w:r>
          <w:rPr>
            <w:noProof/>
            <w:webHidden/>
          </w:rPr>
          <w:fldChar w:fldCharType="end"/>
        </w:r>
      </w:hyperlink>
    </w:p>
    <w:p w:rsidR="009E10FC" w:rsidRDefault="009E56FF">
      <w:pPr>
        <w:pStyle w:val="TOC1"/>
        <w:tabs>
          <w:tab w:val="right" w:leader="dot" w:pos="8630"/>
        </w:tabs>
        <w:rPr>
          <w:rFonts w:asciiTheme="minorHAnsi" w:eastAsiaTheme="minorEastAsia" w:hAnsiTheme="minorHAnsi" w:cstheme="minorBidi"/>
          <w:noProof/>
          <w:lang w:bidi="ar-SA"/>
        </w:rPr>
      </w:pPr>
      <w:hyperlink w:anchor="_Toc254639353" w:history="1">
        <w:r w:rsidR="009E10FC" w:rsidRPr="006F6403">
          <w:rPr>
            <w:rStyle w:val="Hyperlink"/>
            <w:noProof/>
          </w:rPr>
          <w:t>Comparison to Other States</w:t>
        </w:r>
        <w:r w:rsidR="009E10FC">
          <w:rPr>
            <w:noProof/>
            <w:webHidden/>
          </w:rPr>
          <w:tab/>
        </w:r>
        <w:r>
          <w:rPr>
            <w:noProof/>
            <w:webHidden/>
          </w:rPr>
          <w:fldChar w:fldCharType="begin"/>
        </w:r>
        <w:r w:rsidR="009E10FC">
          <w:rPr>
            <w:noProof/>
            <w:webHidden/>
          </w:rPr>
          <w:instrText xml:space="preserve"> PAGEREF _Toc254639353 \h </w:instrText>
        </w:r>
        <w:r>
          <w:rPr>
            <w:noProof/>
            <w:webHidden/>
          </w:rPr>
        </w:r>
        <w:r>
          <w:rPr>
            <w:noProof/>
            <w:webHidden/>
          </w:rPr>
          <w:fldChar w:fldCharType="separate"/>
        </w:r>
        <w:r w:rsidR="009E10FC">
          <w:rPr>
            <w:noProof/>
            <w:webHidden/>
          </w:rPr>
          <w:t>13</w:t>
        </w:r>
        <w:r>
          <w:rPr>
            <w:noProof/>
            <w:webHidden/>
          </w:rPr>
          <w:fldChar w:fldCharType="end"/>
        </w:r>
      </w:hyperlink>
    </w:p>
    <w:p w:rsidR="009E10FC" w:rsidRDefault="009E56FF">
      <w:pPr>
        <w:pStyle w:val="TOC3"/>
        <w:tabs>
          <w:tab w:val="right" w:leader="dot" w:pos="8630"/>
        </w:tabs>
        <w:rPr>
          <w:rFonts w:asciiTheme="minorHAnsi" w:eastAsiaTheme="minorEastAsia" w:hAnsiTheme="minorHAnsi" w:cstheme="minorBidi"/>
          <w:noProof/>
          <w:lang w:bidi="ar-SA"/>
        </w:rPr>
      </w:pPr>
      <w:hyperlink w:anchor="_Toc254639354" w:history="1">
        <w:r w:rsidR="009E10FC" w:rsidRPr="006F6403">
          <w:rPr>
            <w:rStyle w:val="Hyperlink"/>
            <w:noProof/>
          </w:rPr>
          <w:t>Key Highlights</w:t>
        </w:r>
        <w:r w:rsidR="009E10FC">
          <w:rPr>
            <w:noProof/>
            <w:webHidden/>
          </w:rPr>
          <w:tab/>
        </w:r>
        <w:r>
          <w:rPr>
            <w:noProof/>
            <w:webHidden/>
          </w:rPr>
          <w:fldChar w:fldCharType="begin"/>
        </w:r>
        <w:r w:rsidR="009E10FC">
          <w:rPr>
            <w:noProof/>
            <w:webHidden/>
          </w:rPr>
          <w:instrText xml:space="preserve"> PAGEREF _Toc254639354 \h </w:instrText>
        </w:r>
        <w:r>
          <w:rPr>
            <w:noProof/>
            <w:webHidden/>
          </w:rPr>
        </w:r>
        <w:r>
          <w:rPr>
            <w:noProof/>
            <w:webHidden/>
          </w:rPr>
          <w:fldChar w:fldCharType="separate"/>
        </w:r>
        <w:r w:rsidR="009E10FC">
          <w:rPr>
            <w:noProof/>
            <w:webHidden/>
          </w:rPr>
          <w:t>13</w:t>
        </w:r>
        <w:r>
          <w:rPr>
            <w:noProof/>
            <w:webHidden/>
          </w:rPr>
          <w:fldChar w:fldCharType="end"/>
        </w:r>
      </w:hyperlink>
    </w:p>
    <w:p w:rsidR="009E10FC" w:rsidRDefault="009E56FF">
      <w:pPr>
        <w:pStyle w:val="TOC1"/>
        <w:tabs>
          <w:tab w:val="right" w:leader="dot" w:pos="8630"/>
        </w:tabs>
        <w:rPr>
          <w:rFonts w:asciiTheme="minorHAnsi" w:eastAsiaTheme="minorEastAsia" w:hAnsiTheme="minorHAnsi" w:cstheme="minorBidi"/>
          <w:noProof/>
          <w:lang w:bidi="ar-SA"/>
        </w:rPr>
      </w:pPr>
      <w:hyperlink w:anchor="_Toc254639355" w:history="1">
        <w:r w:rsidR="009E10FC" w:rsidRPr="006F6403">
          <w:rPr>
            <w:rStyle w:val="Hyperlink"/>
            <w:noProof/>
          </w:rPr>
          <w:t>Borrowing Under the Federal Unemployment Tax Act (FUTA)</w:t>
        </w:r>
        <w:r w:rsidR="009E10FC">
          <w:rPr>
            <w:noProof/>
            <w:webHidden/>
          </w:rPr>
          <w:tab/>
        </w:r>
        <w:r>
          <w:rPr>
            <w:noProof/>
            <w:webHidden/>
          </w:rPr>
          <w:fldChar w:fldCharType="begin"/>
        </w:r>
        <w:r w:rsidR="009E10FC">
          <w:rPr>
            <w:noProof/>
            <w:webHidden/>
          </w:rPr>
          <w:instrText xml:space="preserve"> PAGEREF _Toc254639355 \h </w:instrText>
        </w:r>
        <w:r>
          <w:rPr>
            <w:noProof/>
            <w:webHidden/>
          </w:rPr>
        </w:r>
        <w:r>
          <w:rPr>
            <w:noProof/>
            <w:webHidden/>
          </w:rPr>
          <w:fldChar w:fldCharType="separate"/>
        </w:r>
        <w:r w:rsidR="009E10FC">
          <w:rPr>
            <w:noProof/>
            <w:webHidden/>
          </w:rPr>
          <w:t>15</w:t>
        </w:r>
        <w:r>
          <w:rPr>
            <w:noProof/>
            <w:webHidden/>
          </w:rPr>
          <w:fldChar w:fldCharType="end"/>
        </w:r>
      </w:hyperlink>
    </w:p>
    <w:p w:rsidR="009E10FC" w:rsidRDefault="009E56FF">
      <w:pPr>
        <w:pStyle w:val="TOC2"/>
        <w:tabs>
          <w:tab w:val="right" w:leader="dot" w:pos="8630"/>
        </w:tabs>
        <w:rPr>
          <w:rFonts w:asciiTheme="minorHAnsi" w:eastAsiaTheme="minorEastAsia" w:hAnsiTheme="minorHAnsi" w:cstheme="minorBidi"/>
          <w:noProof/>
          <w:lang w:bidi="ar-SA"/>
        </w:rPr>
      </w:pPr>
      <w:hyperlink w:anchor="_Toc254639356" w:history="1">
        <w:r w:rsidR="009E10FC" w:rsidRPr="006F6403">
          <w:rPr>
            <w:rStyle w:val="Hyperlink"/>
            <w:noProof/>
          </w:rPr>
          <w:t>Interest Payments</w:t>
        </w:r>
        <w:r w:rsidR="009E10FC">
          <w:rPr>
            <w:noProof/>
            <w:webHidden/>
          </w:rPr>
          <w:tab/>
        </w:r>
        <w:r>
          <w:rPr>
            <w:noProof/>
            <w:webHidden/>
          </w:rPr>
          <w:fldChar w:fldCharType="begin"/>
        </w:r>
        <w:r w:rsidR="009E10FC">
          <w:rPr>
            <w:noProof/>
            <w:webHidden/>
          </w:rPr>
          <w:instrText xml:space="preserve"> PAGEREF _Toc254639356 \h </w:instrText>
        </w:r>
        <w:r>
          <w:rPr>
            <w:noProof/>
            <w:webHidden/>
          </w:rPr>
        </w:r>
        <w:r>
          <w:rPr>
            <w:noProof/>
            <w:webHidden/>
          </w:rPr>
          <w:fldChar w:fldCharType="separate"/>
        </w:r>
        <w:r w:rsidR="009E10FC">
          <w:rPr>
            <w:noProof/>
            <w:webHidden/>
          </w:rPr>
          <w:t>15</w:t>
        </w:r>
        <w:r>
          <w:rPr>
            <w:noProof/>
            <w:webHidden/>
          </w:rPr>
          <w:fldChar w:fldCharType="end"/>
        </w:r>
      </w:hyperlink>
    </w:p>
    <w:p w:rsidR="009E10FC" w:rsidRDefault="009E56FF">
      <w:pPr>
        <w:pStyle w:val="TOC2"/>
        <w:tabs>
          <w:tab w:val="right" w:leader="dot" w:pos="8630"/>
        </w:tabs>
        <w:rPr>
          <w:rFonts w:asciiTheme="minorHAnsi" w:eastAsiaTheme="minorEastAsia" w:hAnsiTheme="minorHAnsi" w:cstheme="minorBidi"/>
          <w:noProof/>
          <w:lang w:bidi="ar-SA"/>
        </w:rPr>
      </w:pPr>
      <w:hyperlink w:anchor="_Toc254639357" w:history="1">
        <w:r w:rsidR="009E10FC" w:rsidRPr="006F6403">
          <w:rPr>
            <w:rStyle w:val="Hyperlink"/>
            <w:noProof/>
          </w:rPr>
          <w:t>FUTA Tax Credit Reductions</w:t>
        </w:r>
        <w:r w:rsidR="009E10FC">
          <w:rPr>
            <w:noProof/>
            <w:webHidden/>
          </w:rPr>
          <w:tab/>
        </w:r>
        <w:r>
          <w:rPr>
            <w:noProof/>
            <w:webHidden/>
          </w:rPr>
          <w:fldChar w:fldCharType="begin"/>
        </w:r>
        <w:r w:rsidR="009E10FC">
          <w:rPr>
            <w:noProof/>
            <w:webHidden/>
          </w:rPr>
          <w:instrText xml:space="preserve"> PAGEREF _Toc254639357 \h </w:instrText>
        </w:r>
        <w:r>
          <w:rPr>
            <w:noProof/>
            <w:webHidden/>
          </w:rPr>
        </w:r>
        <w:r>
          <w:rPr>
            <w:noProof/>
            <w:webHidden/>
          </w:rPr>
          <w:fldChar w:fldCharType="separate"/>
        </w:r>
        <w:r w:rsidR="009E10FC">
          <w:rPr>
            <w:noProof/>
            <w:webHidden/>
          </w:rPr>
          <w:t>15</w:t>
        </w:r>
        <w:r>
          <w:rPr>
            <w:noProof/>
            <w:webHidden/>
          </w:rPr>
          <w:fldChar w:fldCharType="end"/>
        </w:r>
      </w:hyperlink>
    </w:p>
    <w:p w:rsidR="009E10FC" w:rsidRDefault="009E56FF">
      <w:pPr>
        <w:pStyle w:val="TOC1"/>
        <w:tabs>
          <w:tab w:val="right" w:leader="dot" w:pos="8630"/>
        </w:tabs>
        <w:rPr>
          <w:rFonts w:asciiTheme="minorHAnsi" w:eastAsiaTheme="minorEastAsia" w:hAnsiTheme="minorHAnsi" w:cstheme="minorBidi"/>
          <w:noProof/>
          <w:lang w:bidi="ar-SA"/>
        </w:rPr>
      </w:pPr>
      <w:hyperlink w:anchor="_Toc254639358" w:history="1">
        <w:r w:rsidR="009E10FC" w:rsidRPr="006F6403">
          <w:rPr>
            <w:rStyle w:val="Hyperlink"/>
            <w:noProof/>
          </w:rPr>
          <w:t>Impact of the Unemployment Insurance System</w:t>
        </w:r>
        <w:r w:rsidR="009E10FC">
          <w:rPr>
            <w:noProof/>
            <w:webHidden/>
          </w:rPr>
          <w:tab/>
        </w:r>
        <w:r>
          <w:rPr>
            <w:noProof/>
            <w:webHidden/>
          </w:rPr>
          <w:fldChar w:fldCharType="begin"/>
        </w:r>
        <w:r w:rsidR="009E10FC">
          <w:rPr>
            <w:noProof/>
            <w:webHidden/>
          </w:rPr>
          <w:instrText xml:space="preserve"> PAGEREF _Toc254639358 \h </w:instrText>
        </w:r>
        <w:r>
          <w:rPr>
            <w:noProof/>
            <w:webHidden/>
          </w:rPr>
        </w:r>
        <w:r>
          <w:rPr>
            <w:noProof/>
            <w:webHidden/>
          </w:rPr>
          <w:fldChar w:fldCharType="separate"/>
        </w:r>
        <w:r w:rsidR="009E10FC">
          <w:rPr>
            <w:noProof/>
            <w:webHidden/>
          </w:rPr>
          <w:t>18</w:t>
        </w:r>
        <w:r>
          <w:rPr>
            <w:noProof/>
            <w:webHidden/>
          </w:rPr>
          <w:fldChar w:fldCharType="end"/>
        </w:r>
      </w:hyperlink>
    </w:p>
    <w:p w:rsidR="009E10FC" w:rsidRDefault="009E56FF">
      <w:pPr>
        <w:pStyle w:val="TOC2"/>
        <w:tabs>
          <w:tab w:val="right" w:leader="dot" w:pos="8630"/>
        </w:tabs>
        <w:rPr>
          <w:rFonts w:asciiTheme="minorHAnsi" w:eastAsiaTheme="minorEastAsia" w:hAnsiTheme="minorHAnsi" w:cstheme="minorBidi"/>
          <w:noProof/>
          <w:lang w:bidi="ar-SA"/>
        </w:rPr>
      </w:pPr>
      <w:hyperlink w:anchor="_Toc254639359" w:history="1">
        <w:r w:rsidR="009E10FC" w:rsidRPr="006F6403">
          <w:rPr>
            <w:rStyle w:val="Hyperlink"/>
            <w:rFonts w:eastAsia="Calibri"/>
            <w:noProof/>
          </w:rPr>
          <w:t>Moral Hazard of Unemployment Insurance</w:t>
        </w:r>
        <w:r w:rsidR="009E10FC">
          <w:rPr>
            <w:noProof/>
            <w:webHidden/>
          </w:rPr>
          <w:tab/>
        </w:r>
        <w:r>
          <w:rPr>
            <w:noProof/>
            <w:webHidden/>
          </w:rPr>
          <w:fldChar w:fldCharType="begin"/>
        </w:r>
        <w:r w:rsidR="009E10FC">
          <w:rPr>
            <w:noProof/>
            <w:webHidden/>
          </w:rPr>
          <w:instrText xml:space="preserve"> PAGEREF _Toc254639359 \h </w:instrText>
        </w:r>
        <w:r>
          <w:rPr>
            <w:noProof/>
            <w:webHidden/>
          </w:rPr>
        </w:r>
        <w:r>
          <w:rPr>
            <w:noProof/>
            <w:webHidden/>
          </w:rPr>
          <w:fldChar w:fldCharType="separate"/>
        </w:r>
        <w:r w:rsidR="009E10FC">
          <w:rPr>
            <w:noProof/>
            <w:webHidden/>
          </w:rPr>
          <w:t>19</w:t>
        </w:r>
        <w:r>
          <w:rPr>
            <w:noProof/>
            <w:webHidden/>
          </w:rPr>
          <w:fldChar w:fldCharType="end"/>
        </w:r>
      </w:hyperlink>
    </w:p>
    <w:p w:rsidR="009E10FC" w:rsidRDefault="009E56FF">
      <w:pPr>
        <w:pStyle w:val="TOC2"/>
        <w:tabs>
          <w:tab w:val="right" w:leader="dot" w:pos="8630"/>
        </w:tabs>
        <w:rPr>
          <w:rFonts w:asciiTheme="minorHAnsi" w:eastAsiaTheme="minorEastAsia" w:hAnsiTheme="minorHAnsi" w:cstheme="minorBidi"/>
          <w:noProof/>
          <w:lang w:bidi="ar-SA"/>
        </w:rPr>
      </w:pPr>
      <w:hyperlink w:anchor="_Toc254639360" w:history="1">
        <w:r w:rsidR="009E10FC" w:rsidRPr="006F6403">
          <w:rPr>
            <w:rStyle w:val="Hyperlink"/>
            <w:noProof/>
          </w:rPr>
          <w:t>Effect of Payroll Taxes</w:t>
        </w:r>
        <w:r w:rsidR="009E10FC">
          <w:rPr>
            <w:noProof/>
            <w:webHidden/>
          </w:rPr>
          <w:tab/>
        </w:r>
        <w:r>
          <w:rPr>
            <w:noProof/>
            <w:webHidden/>
          </w:rPr>
          <w:fldChar w:fldCharType="begin"/>
        </w:r>
        <w:r w:rsidR="009E10FC">
          <w:rPr>
            <w:noProof/>
            <w:webHidden/>
          </w:rPr>
          <w:instrText xml:space="preserve"> PAGEREF _Toc254639360 \h </w:instrText>
        </w:r>
        <w:r>
          <w:rPr>
            <w:noProof/>
            <w:webHidden/>
          </w:rPr>
        </w:r>
        <w:r>
          <w:rPr>
            <w:noProof/>
            <w:webHidden/>
          </w:rPr>
          <w:fldChar w:fldCharType="separate"/>
        </w:r>
        <w:r w:rsidR="009E10FC">
          <w:rPr>
            <w:noProof/>
            <w:webHidden/>
          </w:rPr>
          <w:t>20</w:t>
        </w:r>
        <w:r>
          <w:rPr>
            <w:noProof/>
            <w:webHidden/>
          </w:rPr>
          <w:fldChar w:fldCharType="end"/>
        </w:r>
      </w:hyperlink>
    </w:p>
    <w:p w:rsidR="009E10FC" w:rsidRDefault="009E56FF">
      <w:pPr>
        <w:pStyle w:val="TOC2"/>
        <w:tabs>
          <w:tab w:val="right" w:leader="dot" w:pos="8630"/>
        </w:tabs>
        <w:rPr>
          <w:rFonts w:asciiTheme="minorHAnsi" w:eastAsiaTheme="minorEastAsia" w:hAnsiTheme="minorHAnsi" w:cstheme="minorBidi"/>
          <w:noProof/>
          <w:lang w:bidi="ar-SA"/>
        </w:rPr>
      </w:pPr>
      <w:hyperlink w:anchor="_Toc254639361" w:history="1">
        <w:r w:rsidR="009E10FC" w:rsidRPr="006F6403">
          <w:rPr>
            <w:rStyle w:val="Hyperlink"/>
            <w:noProof/>
          </w:rPr>
          <w:t>Experience Ratings</w:t>
        </w:r>
        <w:r w:rsidR="009E10FC">
          <w:rPr>
            <w:noProof/>
            <w:webHidden/>
          </w:rPr>
          <w:tab/>
        </w:r>
        <w:r>
          <w:rPr>
            <w:noProof/>
            <w:webHidden/>
          </w:rPr>
          <w:fldChar w:fldCharType="begin"/>
        </w:r>
        <w:r w:rsidR="009E10FC">
          <w:rPr>
            <w:noProof/>
            <w:webHidden/>
          </w:rPr>
          <w:instrText xml:space="preserve"> PAGEREF _Toc254639361 \h </w:instrText>
        </w:r>
        <w:r>
          <w:rPr>
            <w:noProof/>
            <w:webHidden/>
          </w:rPr>
        </w:r>
        <w:r>
          <w:rPr>
            <w:noProof/>
            <w:webHidden/>
          </w:rPr>
          <w:fldChar w:fldCharType="separate"/>
        </w:r>
        <w:r w:rsidR="009E10FC">
          <w:rPr>
            <w:noProof/>
            <w:webHidden/>
          </w:rPr>
          <w:t>21</w:t>
        </w:r>
        <w:r>
          <w:rPr>
            <w:noProof/>
            <w:webHidden/>
          </w:rPr>
          <w:fldChar w:fldCharType="end"/>
        </w:r>
      </w:hyperlink>
    </w:p>
    <w:p w:rsidR="009E10FC" w:rsidRDefault="009E56FF">
      <w:pPr>
        <w:pStyle w:val="TOC1"/>
        <w:tabs>
          <w:tab w:val="right" w:leader="dot" w:pos="8630"/>
        </w:tabs>
        <w:rPr>
          <w:rFonts w:asciiTheme="minorHAnsi" w:eastAsiaTheme="minorEastAsia" w:hAnsiTheme="minorHAnsi" w:cstheme="minorBidi"/>
          <w:noProof/>
          <w:lang w:bidi="ar-SA"/>
        </w:rPr>
      </w:pPr>
      <w:hyperlink w:anchor="_Toc254639362" w:history="1">
        <w:r w:rsidR="009E10FC" w:rsidRPr="006F6403">
          <w:rPr>
            <w:rStyle w:val="Hyperlink"/>
            <w:noProof/>
          </w:rPr>
          <w:t>Recommendations for South Carolina</w:t>
        </w:r>
        <w:r w:rsidR="009E10FC">
          <w:rPr>
            <w:noProof/>
            <w:webHidden/>
          </w:rPr>
          <w:tab/>
        </w:r>
        <w:r>
          <w:rPr>
            <w:noProof/>
            <w:webHidden/>
          </w:rPr>
          <w:fldChar w:fldCharType="begin"/>
        </w:r>
        <w:r w:rsidR="009E10FC">
          <w:rPr>
            <w:noProof/>
            <w:webHidden/>
          </w:rPr>
          <w:instrText xml:space="preserve"> PAGEREF _Toc254639362 \h </w:instrText>
        </w:r>
        <w:r>
          <w:rPr>
            <w:noProof/>
            <w:webHidden/>
          </w:rPr>
        </w:r>
        <w:r>
          <w:rPr>
            <w:noProof/>
            <w:webHidden/>
          </w:rPr>
          <w:fldChar w:fldCharType="separate"/>
        </w:r>
        <w:r w:rsidR="009E10FC">
          <w:rPr>
            <w:noProof/>
            <w:webHidden/>
          </w:rPr>
          <w:t>22</w:t>
        </w:r>
        <w:r>
          <w:rPr>
            <w:noProof/>
            <w:webHidden/>
          </w:rPr>
          <w:fldChar w:fldCharType="end"/>
        </w:r>
      </w:hyperlink>
    </w:p>
    <w:p w:rsidR="009E10FC" w:rsidRDefault="009E56FF">
      <w:pPr>
        <w:pStyle w:val="TOC2"/>
        <w:tabs>
          <w:tab w:val="right" w:leader="dot" w:pos="8630"/>
        </w:tabs>
        <w:rPr>
          <w:rFonts w:asciiTheme="minorHAnsi" w:eastAsiaTheme="minorEastAsia" w:hAnsiTheme="minorHAnsi" w:cstheme="minorBidi"/>
          <w:noProof/>
          <w:lang w:bidi="ar-SA"/>
        </w:rPr>
      </w:pPr>
      <w:hyperlink w:anchor="_Toc254639363" w:history="1">
        <w:r w:rsidR="009E10FC" w:rsidRPr="006F6403">
          <w:rPr>
            <w:rStyle w:val="Hyperlink"/>
            <w:noProof/>
          </w:rPr>
          <w:t>Recommendation 1:</w:t>
        </w:r>
        <w:r w:rsidR="009E10FC">
          <w:rPr>
            <w:noProof/>
            <w:webHidden/>
          </w:rPr>
          <w:tab/>
        </w:r>
        <w:r>
          <w:rPr>
            <w:noProof/>
            <w:webHidden/>
          </w:rPr>
          <w:fldChar w:fldCharType="begin"/>
        </w:r>
        <w:r w:rsidR="009E10FC">
          <w:rPr>
            <w:noProof/>
            <w:webHidden/>
          </w:rPr>
          <w:instrText xml:space="preserve"> PAGEREF _Toc254639363 \h </w:instrText>
        </w:r>
        <w:r>
          <w:rPr>
            <w:noProof/>
            <w:webHidden/>
          </w:rPr>
        </w:r>
        <w:r>
          <w:rPr>
            <w:noProof/>
            <w:webHidden/>
          </w:rPr>
          <w:fldChar w:fldCharType="separate"/>
        </w:r>
        <w:r w:rsidR="009E10FC">
          <w:rPr>
            <w:noProof/>
            <w:webHidden/>
          </w:rPr>
          <w:t>22</w:t>
        </w:r>
        <w:r>
          <w:rPr>
            <w:noProof/>
            <w:webHidden/>
          </w:rPr>
          <w:fldChar w:fldCharType="end"/>
        </w:r>
      </w:hyperlink>
    </w:p>
    <w:p w:rsidR="009E10FC" w:rsidRDefault="009E56FF">
      <w:pPr>
        <w:pStyle w:val="TOC3"/>
        <w:tabs>
          <w:tab w:val="right" w:leader="dot" w:pos="8630"/>
        </w:tabs>
        <w:rPr>
          <w:rFonts w:asciiTheme="minorHAnsi" w:eastAsiaTheme="minorEastAsia" w:hAnsiTheme="minorHAnsi" w:cstheme="minorBidi"/>
          <w:noProof/>
          <w:lang w:bidi="ar-SA"/>
        </w:rPr>
      </w:pPr>
      <w:hyperlink w:anchor="_Toc254639364" w:history="1">
        <w:r w:rsidR="009E10FC" w:rsidRPr="006F6403">
          <w:rPr>
            <w:rStyle w:val="Hyperlink"/>
            <w:noProof/>
          </w:rPr>
          <w:t>The governor and state legislature should immediately pursue extending the waiver of interest that accrues on UI Trust Fund debt.</w:t>
        </w:r>
        <w:r w:rsidR="009E10FC">
          <w:rPr>
            <w:noProof/>
            <w:webHidden/>
          </w:rPr>
          <w:tab/>
        </w:r>
        <w:r>
          <w:rPr>
            <w:noProof/>
            <w:webHidden/>
          </w:rPr>
          <w:fldChar w:fldCharType="begin"/>
        </w:r>
        <w:r w:rsidR="009E10FC">
          <w:rPr>
            <w:noProof/>
            <w:webHidden/>
          </w:rPr>
          <w:instrText xml:space="preserve"> PAGEREF _Toc254639364 \h </w:instrText>
        </w:r>
        <w:r>
          <w:rPr>
            <w:noProof/>
            <w:webHidden/>
          </w:rPr>
        </w:r>
        <w:r>
          <w:rPr>
            <w:noProof/>
            <w:webHidden/>
          </w:rPr>
          <w:fldChar w:fldCharType="separate"/>
        </w:r>
        <w:r w:rsidR="009E10FC">
          <w:rPr>
            <w:noProof/>
            <w:webHidden/>
          </w:rPr>
          <w:t>22</w:t>
        </w:r>
        <w:r>
          <w:rPr>
            <w:noProof/>
            <w:webHidden/>
          </w:rPr>
          <w:fldChar w:fldCharType="end"/>
        </w:r>
      </w:hyperlink>
    </w:p>
    <w:p w:rsidR="009E10FC" w:rsidRDefault="009E56FF">
      <w:pPr>
        <w:pStyle w:val="TOC2"/>
        <w:tabs>
          <w:tab w:val="right" w:leader="dot" w:pos="8630"/>
        </w:tabs>
        <w:rPr>
          <w:rFonts w:asciiTheme="minorHAnsi" w:eastAsiaTheme="minorEastAsia" w:hAnsiTheme="minorHAnsi" w:cstheme="minorBidi"/>
          <w:noProof/>
          <w:lang w:bidi="ar-SA"/>
        </w:rPr>
      </w:pPr>
      <w:hyperlink w:anchor="_Toc254639365" w:history="1">
        <w:r w:rsidR="009E10FC" w:rsidRPr="006F6403">
          <w:rPr>
            <w:rStyle w:val="Hyperlink"/>
            <w:noProof/>
          </w:rPr>
          <w:t>Recommendation 2:</w:t>
        </w:r>
        <w:r w:rsidR="009E10FC">
          <w:rPr>
            <w:noProof/>
            <w:webHidden/>
          </w:rPr>
          <w:tab/>
        </w:r>
        <w:r>
          <w:rPr>
            <w:noProof/>
            <w:webHidden/>
          </w:rPr>
          <w:fldChar w:fldCharType="begin"/>
        </w:r>
        <w:r w:rsidR="009E10FC">
          <w:rPr>
            <w:noProof/>
            <w:webHidden/>
          </w:rPr>
          <w:instrText xml:space="preserve"> PAGEREF _Toc254639365 \h </w:instrText>
        </w:r>
        <w:r>
          <w:rPr>
            <w:noProof/>
            <w:webHidden/>
          </w:rPr>
        </w:r>
        <w:r>
          <w:rPr>
            <w:noProof/>
            <w:webHidden/>
          </w:rPr>
          <w:fldChar w:fldCharType="separate"/>
        </w:r>
        <w:r w:rsidR="009E10FC">
          <w:rPr>
            <w:noProof/>
            <w:webHidden/>
          </w:rPr>
          <w:t>23</w:t>
        </w:r>
        <w:r>
          <w:rPr>
            <w:noProof/>
            <w:webHidden/>
          </w:rPr>
          <w:fldChar w:fldCharType="end"/>
        </w:r>
      </w:hyperlink>
    </w:p>
    <w:p w:rsidR="009E10FC" w:rsidRDefault="009E56FF">
      <w:pPr>
        <w:pStyle w:val="TOC3"/>
        <w:tabs>
          <w:tab w:val="right" w:leader="dot" w:pos="8630"/>
        </w:tabs>
        <w:rPr>
          <w:rFonts w:asciiTheme="minorHAnsi" w:eastAsiaTheme="minorEastAsia" w:hAnsiTheme="minorHAnsi" w:cstheme="minorBidi"/>
          <w:noProof/>
          <w:lang w:bidi="ar-SA"/>
        </w:rPr>
      </w:pPr>
      <w:hyperlink w:anchor="_Toc254639366" w:history="1">
        <w:r w:rsidR="009E10FC" w:rsidRPr="006F6403">
          <w:rPr>
            <w:rStyle w:val="Hyperlink"/>
            <w:noProof/>
          </w:rPr>
          <w:t>Take active steps to avoid scheduled increases in FUTA taxes.</w:t>
        </w:r>
        <w:r w:rsidR="009E10FC">
          <w:rPr>
            <w:noProof/>
            <w:webHidden/>
          </w:rPr>
          <w:tab/>
        </w:r>
        <w:r>
          <w:rPr>
            <w:noProof/>
            <w:webHidden/>
          </w:rPr>
          <w:fldChar w:fldCharType="begin"/>
        </w:r>
        <w:r w:rsidR="009E10FC">
          <w:rPr>
            <w:noProof/>
            <w:webHidden/>
          </w:rPr>
          <w:instrText xml:space="preserve"> PAGEREF _Toc254639366 \h </w:instrText>
        </w:r>
        <w:r>
          <w:rPr>
            <w:noProof/>
            <w:webHidden/>
          </w:rPr>
        </w:r>
        <w:r>
          <w:rPr>
            <w:noProof/>
            <w:webHidden/>
          </w:rPr>
          <w:fldChar w:fldCharType="separate"/>
        </w:r>
        <w:r w:rsidR="009E10FC">
          <w:rPr>
            <w:noProof/>
            <w:webHidden/>
          </w:rPr>
          <w:t>23</w:t>
        </w:r>
        <w:r>
          <w:rPr>
            <w:noProof/>
            <w:webHidden/>
          </w:rPr>
          <w:fldChar w:fldCharType="end"/>
        </w:r>
      </w:hyperlink>
    </w:p>
    <w:p w:rsidR="009E10FC" w:rsidRDefault="009E56FF">
      <w:pPr>
        <w:pStyle w:val="TOC2"/>
        <w:tabs>
          <w:tab w:val="right" w:leader="dot" w:pos="8630"/>
        </w:tabs>
        <w:rPr>
          <w:rFonts w:asciiTheme="minorHAnsi" w:eastAsiaTheme="minorEastAsia" w:hAnsiTheme="minorHAnsi" w:cstheme="minorBidi"/>
          <w:noProof/>
          <w:lang w:bidi="ar-SA"/>
        </w:rPr>
      </w:pPr>
      <w:hyperlink w:anchor="_Toc254639367" w:history="1">
        <w:r w:rsidR="009E10FC" w:rsidRPr="006F6403">
          <w:rPr>
            <w:rStyle w:val="Hyperlink"/>
            <w:noProof/>
          </w:rPr>
          <w:t>Recommendation 3:</w:t>
        </w:r>
        <w:r w:rsidR="009E10FC">
          <w:rPr>
            <w:noProof/>
            <w:webHidden/>
          </w:rPr>
          <w:tab/>
        </w:r>
        <w:r>
          <w:rPr>
            <w:noProof/>
            <w:webHidden/>
          </w:rPr>
          <w:fldChar w:fldCharType="begin"/>
        </w:r>
        <w:r w:rsidR="009E10FC">
          <w:rPr>
            <w:noProof/>
            <w:webHidden/>
          </w:rPr>
          <w:instrText xml:space="preserve"> PAGEREF _Toc254639367 \h </w:instrText>
        </w:r>
        <w:r>
          <w:rPr>
            <w:noProof/>
            <w:webHidden/>
          </w:rPr>
        </w:r>
        <w:r>
          <w:rPr>
            <w:noProof/>
            <w:webHidden/>
          </w:rPr>
          <w:fldChar w:fldCharType="separate"/>
        </w:r>
        <w:r w:rsidR="009E10FC">
          <w:rPr>
            <w:noProof/>
            <w:webHidden/>
          </w:rPr>
          <w:t>24</w:t>
        </w:r>
        <w:r>
          <w:rPr>
            <w:noProof/>
            <w:webHidden/>
          </w:rPr>
          <w:fldChar w:fldCharType="end"/>
        </w:r>
      </w:hyperlink>
    </w:p>
    <w:p w:rsidR="009E10FC" w:rsidRDefault="009E56FF">
      <w:pPr>
        <w:pStyle w:val="TOC3"/>
        <w:tabs>
          <w:tab w:val="right" w:leader="dot" w:pos="8630"/>
        </w:tabs>
        <w:rPr>
          <w:rFonts w:asciiTheme="minorHAnsi" w:eastAsiaTheme="minorEastAsia" w:hAnsiTheme="minorHAnsi" w:cstheme="minorBidi"/>
          <w:noProof/>
          <w:lang w:bidi="ar-SA"/>
        </w:rPr>
      </w:pPr>
      <w:hyperlink w:anchor="_Toc254639368" w:history="1">
        <w:r w:rsidR="009E10FC" w:rsidRPr="006F6403">
          <w:rPr>
            <w:rStyle w:val="Hyperlink"/>
            <w:noProof/>
          </w:rPr>
          <w:t>Allow flexibility in setting of UI tax rates to enable the implementation of timely performance feedback and prevent buildup of excessive reserves or depletion of UI Trust Fund.</w:t>
        </w:r>
        <w:r w:rsidR="009E10FC">
          <w:rPr>
            <w:noProof/>
            <w:webHidden/>
          </w:rPr>
          <w:tab/>
        </w:r>
        <w:r>
          <w:rPr>
            <w:noProof/>
            <w:webHidden/>
          </w:rPr>
          <w:fldChar w:fldCharType="begin"/>
        </w:r>
        <w:r w:rsidR="009E10FC">
          <w:rPr>
            <w:noProof/>
            <w:webHidden/>
          </w:rPr>
          <w:instrText xml:space="preserve"> PAGEREF _Toc254639368 \h </w:instrText>
        </w:r>
        <w:r>
          <w:rPr>
            <w:noProof/>
            <w:webHidden/>
          </w:rPr>
        </w:r>
        <w:r>
          <w:rPr>
            <w:noProof/>
            <w:webHidden/>
          </w:rPr>
          <w:fldChar w:fldCharType="separate"/>
        </w:r>
        <w:r w:rsidR="009E10FC">
          <w:rPr>
            <w:noProof/>
            <w:webHidden/>
          </w:rPr>
          <w:t>24</w:t>
        </w:r>
        <w:r>
          <w:rPr>
            <w:noProof/>
            <w:webHidden/>
          </w:rPr>
          <w:fldChar w:fldCharType="end"/>
        </w:r>
      </w:hyperlink>
    </w:p>
    <w:p w:rsidR="009E10FC" w:rsidRDefault="009E56FF">
      <w:pPr>
        <w:pStyle w:val="TOC2"/>
        <w:tabs>
          <w:tab w:val="right" w:leader="dot" w:pos="8630"/>
        </w:tabs>
        <w:rPr>
          <w:rFonts w:asciiTheme="minorHAnsi" w:eastAsiaTheme="minorEastAsia" w:hAnsiTheme="minorHAnsi" w:cstheme="minorBidi"/>
          <w:noProof/>
          <w:lang w:bidi="ar-SA"/>
        </w:rPr>
      </w:pPr>
      <w:hyperlink w:anchor="_Toc254639371" w:history="1">
        <w:r w:rsidR="009E10FC" w:rsidRPr="006F6403">
          <w:rPr>
            <w:rStyle w:val="Hyperlink"/>
            <w:noProof/>
          </w:rPr>
          <w:t>Recommendation 4:</w:t>
        </w:r>
        <w:r w:rsidR="009E10FC">
          <w:rPr>
            <w:noProof/>
            <w:webHidden/>
          </w:rPr>
          <w:tab/>
        </w:r>
        <w:r>
          <w:rPr>
            <w:noProof/>
            <w:webHidden/>
          </w:rPr>
          <w:fldChar w:fldCharType="begin"/>
        </w:r>
        <w:r w:rsidR="009E10FC">
          <w:rPr>
            <w:noProof/>
            <w:webHidden/>
          </w:rPr>
          <w:instrText xml:space="preserve"> PAGEREF _Toc254639371 \h </w:instrText>
        </w:r>
        <w:r>
          <w:rPr>
            <w:noProof/>
            <w:webHidden/>
          </w:rPr>
        </w:r>
        <w:r>
          <w:rPr>
            <w:noProof/>
            <w:webHidden/>
          </w:rPr>
          <w:fldChar w:fldCharType="separate"/>
        </w:r>
        <w:r w:rsidR="009E10FC">
          <w:rPr>
            <w:noProof/>
            <w:webHidden/>
          </w:rPr>
          <w:t>25</w:t>
        </w:r>
        <w:r>
          <w:rPr>
            <w:noProof/>
            <w:webHidden/>
          </w:rPr>
          <w:fldChar w:fldCharType="end"/>
        </w:r>
      </w:hyperlink>
    </w:p>
    <w:p w:rsidR="009E10FC" w:rsidRDefault="009E56FF">
      <w:pPr>
        <w:pStyle w:val="TOC3"/>
        <w:tabs>
          <w:tab w:val="right" w:leader="dot" w:pos="8630"/>
        </w:tabs>
        <w:rPr>
          <w:rFonts w:asciiTheme="minorHAnsi" w:eastAsiaTheme="minorEastAsia" w:hAnsiTheme="minorHAnsi" w:cstheme="minorBidi"/>
          <w:noProof/>
          <w:lang w:bidi="ar-SA"/>
        </w:rPr>
      </w:pPr>
      <w:hyperlink w:anchor="_Toc254639372" w:history="1">
        <w:r w:rsidR="009E10FC" w:rsidRPr="006F6403">
          <w:rPr>
            <w:rStyle w:val="Hyperlink"/>
            <w:noProof/>
          </w:rPr>
          <w:t>Develop experience ratings based on 5-year reserve ratios, rather than lifetime reserve ratios.</w:t>
        </w:r>
        <w:r w:rsidR="009E10FC">
          <w:rPr>
            <w:noProof/>
            <w:webHidden/>
          </w:rPr>
          <w:tab/>
        </w:r>
        <w:r>
          <w:rPr>
            <w:noProof/>
            <w:webHidden/>
          </w:rPr>
          <w:fldChar w:fldCharType="begin"/>
        </w:r>
        <w:r w:rsidR="009E10FC">
          <w:rPr>
            <w:noProof/>
            <w:webHidden/>
          </w:rPr>
          <w:instrText xml:space="preserve"> PAGEREF _Toc254639372 \h </w:instrText>
        </w:r>
        <w:r>
          <w:rPr>
            <w:noProof/>
            <w:webHidden/>
          </w:rPr>
        </w:r>
        <w:r>
          <w:rPr>
            <w:noProof/>
            <w:webHidden/>
          </w:rPr>
          <w:fldChar w:fldCharType="separate"/>
        </w:r>
        <w:r w:rsidR="009E10FC">
          <w:rPr>
            <w:noProof/>
            <w:webHidden/>
          </w:rPr>
          <w:t>25</w:t>
        </w:r>
        <w:r>
          <w:rPr>
            <w:noProof/>
            <w:webHidden/>
          </w:rPr>
          <w:fldChar w:fldCharType="end"/>
        </w:r>
      </w:hyperlink>
    </w:p>
    <w:p w:rsidR="009E10FC" w:rsidRDefault="009E56FF">
      <w:pPr>
        <w:pStyle w:val="TOC2"/>
        <w:tabs>
          <w:tab w:val="right" w:leader="dot" w:pos="8630"/>
        </w:tabs>
        <w:rPr>
          <w:rFonts w:asciiTheme="minorHAnsi" w:eastAsiaTheme="minorEastAsia" w:hAnsiTheme="minorHAnsi" w:cstheme="minorBidi"/>
          <w:noProof/>
          <w:lang w:bidi="ar-SA"/>
        </w:rPr>
      </w:pPr>
      <w:hyperlink w:anchor="_Toc254639373" w:history="1">
        <w:r w:rsidR="009E10FC" w:rsidRPr="006F6403">
          <w:rPr>
            <w:rStyle w:val="Hyperlink"/>
            <w:noProof/>
          </w:rPr>
          <w:t>Recommendation 5:</w:t>
        </w:r>
        <w:r w:rsidR="009E10FC">
          <w:rPr>
            <w:noProof/>
            <w:webHidden/>
          </w:rPr>
          <w:tab/>
        </w:r>
        <w:r>
          <w:rPr>
            <w:noProof/>
            <w:webHidden/>
          </w:rPr>
          <w:fldChar w:fldCharType="begin"/>
        </w:r>
        <w:r w:rsidR="009E10FC">
          <w:rPr>
            <w:noProof/>
            <w:webHidden/>
          </w:rPr>
          <w:instrText xml:space="preserve"> PAGEREF _Toc254639373 \h </w:instrText>
        </w:r>
        <w:r>
          <w:rPr>
            <w:noProof/>
            <w:webHidden/>
          </w:rPr>
        </w:r>
        <w:r>
          <w:rPr>
            <w:noProof/>
            <w:webHidden/>
          </w:rPr>
          <w:fldChar w:fldCharType="separate"/>
        </w:r>
        <w:r w:rsidR="009E10FC">
          <w:rPr>
            <w:noProof/>
            <w:webHidden/>
          </w:rPr>
          <w:t>26</w:t>
        </w:r>
        <w:r>
          <w:rPr>
            <w:noProof/>
            <w:webHidden/>
          </w:rPr>
          <w:fldChar w:fldCharType="end"/>
        </w:r>
      </w:hyperlink>
    </w:p>
    <w:p w:rsidR="009E10FC" w:rsidRDefault="009E56FF">
      <w:pPr>
        <w:pStyle w:val="TOC3"/>
        <w:tabs>
          <w:tab w:val="right" w:leader="dot" w:pos="8630"/>
        </w:tabs>
        <w:rPr>
          <w:rFonts w:asciiTheme="minorHAnsi" w:eastAsiaTheme="minorEastAsia" w:hAnsiTheme="minorHAnsi" w:cstheme="minorBidi"/>
          <w:noProof/>
          <w:lang w:bidi="ar-SA"/>
        </w:rPr>
      </w:pPr>
      <w:hyperlink w:anchor="_Toc254639374" w:history="1">
        <w:r w:rsidR="009E10FC" w:rsidRPr="006F6403">
          <w:rPr>
            <w:rStyle w:val="Hyperlink"/>
            <w:noProof/>
          </w:rPr>
          <w:t>Implement an efficient UI tax schedule designed to effectively mitigate negative implications of the current UI system.</w:t>
        </w:r>
        <w:r w:rsidR="009E10FC">
          <w:rPr>
            <w:noProof/>
            <w:webHidden/>
          </w:rPr>
          <w:tab/>
        </w:r>
        <w:r>
          <w:rPr>
            <w:noProof/>
            <w:webHidden/>
          </w:rPr>
          <w:fldChar w:fldCharType="begin"/>
        </w:r>
        <w:r w:rsidR="009E10FC">
          <w:rPr>
            <w:noProof/>
            <w:webHidden/>
          </w:rPr>
          <w:instrText xml:space="preserve"> PAGEREF _Toc254639374 \h </w:instrText>
        </w:r>
        <w:r>
          <w:rPr>
            <w:noProof/>
            <w:webHidden/>
          </w:rPr>
        </w:r>
        <w:r>
          <w:rPr>
            <w:noProof/>
            <w:webHidden/>
          </w:rPr>
          <w:fldChar w:fldCharType="separate"/>
        </w:r>
        <w:r w:rsidR="009E10FC">
          <w:rPr>
            <w:noProof/>
            <w:webHidden/>
          </w:rPr>
          <w:t>26</w:t>
        </w:r>
        <w:r>
          <w:rPr>
            <w:noProof/>
            <w:webHidden/>
          </w:rPr>
          <w:fldChar w:fldCharType="end"/>
        </w:r>
      </w:hyperlink>
    </w:p>
    <w:p w:rsidR="009E10FC" w:rsidRDefault="009E56FF">
      <w:pPr>
        <w:pStyle w:val="TOC2"/>
        <w:tabs>
          <w:tab w:val="right" w:leader="dot" w:pos="8630"/>
        </w:tabs>
        <w:rPr>
          <w:rFonts w:asciiTheme="minorHAnsi" w:eastAsiaTheme="minorEastAsia" w:hAnsiTheme="minorHAnsi" w:cstheme="minorBidi"/>
          <w:noProof/>
          <w:lang w:bidi="ar-SA"/>
        </w:rPr>
      </w:pPr>
      <w:hyperlink w:anchor="_Toc254639380" w:history="1">
        <w:r w:rsidR="009E10FC" w:rsidRPr="006F6403">
          <w:rPr>
            <w:rStyle w:val="Hyperlink"/>
            <w:noProof/>
          </w:rPr>
          <w:t>Tax Option 1:</w:t>
        </w:r>
        <w:r w:rsidR="009E10FC">
          <w:rPr>
            <w:noProof/>
            <w:webHidden/>
          </w:rPr>
          <w:tab/>
        </w:r>
        <w:r>
          <w:rPr>
            <w:noProof/>
            <w:webHidden/>
          </w:rPr>
          <w:fldChar w:fldCharType="begin"/>
        </w:r>
        <w:r w:rsidR="009E10FC">
          <w:rPr>
            <w:noProof/>
            <w:webHidden/>
          </w:rPr>
          <w:instrText xml:space="preserve"> PAGEREF _Toc254639380 \h </w:instrText>
        </w:r>
        <w:r>
          <w:rPr>
            <w:noProof/>
            <w:webHidden/>
          </w:rPr>
        </w:r>
        <w:r>
          <w:rPr>
            <w:noProof/>
            <w:webHidden/>
          </w:rPr>
          <w:fldChar w:fldCharType="separate"/>
        </w:r>
        <w:r w:rsidR="009E10FC">
          <w:rPr>
            <w:noProof/>
            <w:webHidden/>
          </w:rPr>
          <w:t>29</w:t>
        </w:r>
        <w:r>
          <w:rPr>
            <w:noProof/>
            <w:webHidden/>
          </w:rPr>
          <w:fldChar w:fldCharType="end"/>
        </w:r>
      </w:hyperlink>
    </w:p>
    <w:p w:rsidR="009E10FC" w:rsidRDefault="009E56FF">
      <w:pPr>
        <w:pStyle w:val="TOC3"/>
        <w:tabs>
          <w:tab w:val="left" w:pos="880"/>
          <w:tab w:val="right" w:leader="dot" w:pos="8630"/>
        </w:tabs>
        <w:rPr>
          <w:rFonts w:asciiTheme="minorHAnsi" w:eastAsiaTheme="minorEastAsia" w:hAnsiTheme="minorHAnsi" w:cstheme="minorBidi"/>
          <w:noProof/>
          <w:lang w:bidi="ar-SA"/>
        </w:rPr>
      </w:pPr>
      <w:hyperlink w:anchor="_Toc254639381" w:history="1">
        <w:r w:rsidR="009E10FC" w:rsidRPr="006F6403">
          <w:rPr>
            <w:rStyle w:val="Hyperlink"/>
            <w:noProof/>
          </w:rPr>
          <w:t>1.</w:t>
        </w:r>
        <w:r w:rsidR="009E10FC">
          <w:rPr>
            <w:rFonts w:asciiTheme="minorHAnsi" w:eastAsiaTheme="minorEastAsia" w:hAnsiTheme="minorHAnsi" w:cstheme="minorBidi"/>
            <w:noProof/>
            <w:lang w:bidi="ar-SA"/>
          </w:rPr>
          <w:tab/>
        </w:r>
        <w:r w:rsidR="009E10FC" w:rsidRPr="006F6403">
          <w:rPr>
            <w:rStyle w:val="Hyperlink"/>
            <w:noProof/>
          </w:rPr>
          <w:t>Calculate revenues required to meet estimated annual benefits, loan repayment, interest payments, and Trust Fund solvency requirements.</w:t>
        </w:r>
        <w:r w:rsidR="009E10FC">
          <w:rPr>
            <w:noProof/>
            <w:webHidden/>
          </w:rPr>
          <w:tab/>
        </w:r>
        <w:r>
          <w:rPr>
            <w:noProof/>
            <w:webHidden/>
          </w:rPr>
          <w:fldChar w:fldCharType="begin"/>
        </w:r>
        <w:r w:rsidR="009E10FC">
          <w:rPr>
            <w:noProof/>
            <w:webHidden/>
          </w:rPr>
          <w:instrText xml:space="preserve"> PAGEREF _Toc254639381 \h </w:instrText>
        </w:r>
        <w:r>
          <w:rPr>
            <w:noProof/>
            <w:webHidden/>
          </w:rPr>
        </w:r>
        <w:r>
          <w:rPr>
            <w:noProof/>
            <w:webHidden/>
          </w:rPr>
          <w:fldChar w:fldCharType="separate"/>
        </w:r>
        <w:r w:rsidR="009E10FC">
          <w:rPr>
            <w:noProof/>
            <w:webHidden/>
          </w:rPr>
          <w:t>30</w:t>
        </w:r>
        <w:r>
          <w:rPr>
            <w:noProof/>
            <w:webHidden/>
          </w:rPr>
          <w:fldChar w:fldCharType="end"/>
        </w:r>
      </w:hyperlink>
    </w:p>
    <w:p w:rsidR="009E10FC" w:rsidRDefault="009E56FF">
      <w:pPr>
        <w:pStyle w:val="TOC3"/>
        <w:tabs>
          <w:tab w:val="left" w:pos="880"/>
          <w:tab w:val="right" w:leader="dot" w:pos="8630"/>
        </w:tabs>
        <w:rPr>
          <w:rFonts w:asciiTheme="minorHAnsi" w:eastAsiaTheme="minorEastAsia" w:hAnsiTheme="minorHAnsi" w:cstheme="minorBidi"/>
          <w:noProof/>
          <w:lang w:bidi="ar-SA"/>
        </w:rPr>
      </w:pPr>
      <w:hyperlink w:anchor="_Toc254639382" w:history="1">
        <w:r w:rsidR="009E10FC" w:rsidRPr="006F6403">
          <w:rPr>
            <w:rStyle w:val="Hyperlink"/>
            <w:rFonts w:cs="Times New Roman PS MT"/>
            <w:noProof/>
          </w:rPr>
          <w:t>2.</w:t>
        </w:r>
        <w:r w:rsidR="009E10FC">
          <w:rPr>
            <w:rFonts w:asciiTheme="minorHAnsi" w:eastAsiaTheme="minorEastAsia" w:hAnsiTheme="minorHAnsi" w:cstheme="minorBidi"/>
            <w:noProof/>
            <w:lang w:bidi="ar-SA"/>
          </w:rPr>
          <w:tab/>
        </w:r>
        <w:r w:rsidR="009E10FC" w:rsidRPr="006F6403">
          <w:rPr>
            <w:rStyle w:val="Hyperlink"/>
            <w:noProof/>
          </w:rPr>
          <w:t>Set fixed rate classes according to reserve ratios.</w:t>
        </w:r>
        <w:r w:rsidR="009E10FC">
          <w:rPr>
            <w:noProof/>
            <w:webHidden/>
          </w:rPr>
          <w:tab/>
        </w:r>
        <w:r>
          <w:rPr>
            <w:noProof/>
            <w:webHidden/>
          </w:rPr>
          <w:fldChar w:fldCharType="begin"/>
        </w:r>
        <w:r w:rsidR="009E10FC">
          <w:rPr>
            <w:noProof/>
            <w:webHidden/>
          </w:rPr>
          <w:instrText xml:space="preserve"> PAGEREF _Toc254639382 \h </w:instrText>
        </w:r>
        <w:r>
          <w:rPr>
            <w:noProof/>
            <w:webHidden/>
          </w:rPr>
        </w:r>
        <w:r>
          <w:rPr>
            <w:noProof/>
            <w:webHidden/>
          </w:rPr>
          <w:fldChar w:fldCharType="separate"/>
        </w:r>
        <w:r w:rsidR="009E10FC">
          <w:rPr>
            <w:noProof/>
            <w:webHidden/>
          </w:rPr>
          <w:t>31</w:t>
        </w:r>
        <w:r>
          <w:rPr>
            <w:noProof/>
            <w:webHidden/>
          </w:rPr>
          <w:fldChar w:fldCharType="end"/>
        </w:r>
      </w:hyperlink>
    </w:p>
    <w:p w:rsidR="009E10FC" w:rsidRDefault="009E56FF">
      <w:pPr>
        <w:pStyle w:val="TOC3"/>
        <w:tabs>
          <w:tab w:val="left" w:pos="880"/>
          <w:tab w:val="right" w:leader="dot" w:pos="8630"/>
        </w:tabs>
        <w:rPr>
          <w:rFonts w:asciiTheme="minorHAnsi" w:eastAsiaTheme="minorEastAsia" w:hAnsiTheme="minorHAnsi" w:cstheme="minorBidi"/>
          <w:noProof/>
          <w:lang w:bidi="ar-SA"/>
        </w:rPr>
      </w:pPr>
      <w:hyperlink w:anchor="_Toc254639383" w:history="1">
        <w:r w:rsidR="009E10FC" w:rsidRPr="006F6403">
          <w:rPr>
            <w:rStyle w:val="Hyperlink"/>
            <w:noProof/>
          </w:rPr>
          <w:t>3.</w:t>
        </w:r>
        <w:r w:rsidR="00E654B8">
          <w:rPr>
            <w:rStyle w:val="Hyperlink"/>
            <w:noProof/>
          </w:rPr>
          <w:t xml:space="preserve">    </w:t>
        </w:r>
        <w:r w:rsidR="009E10FC" w:rsidRPr="006F6403">
          <w:rPr>
            <w:rStyle w:val="Hyperlink"/>
            <w:noProof/>
          </w:rPr>
          <w:t>Provide a flexible method of adjusting rates as the UI Trust Fund is rebuilt over time.</w:t>
        </w:r>
        <w:r w:rsidR="009E10FC">
          <w:rPr>
            <w:noProof/>
            <w:webHidden/>
          </w:rPr>
          <w:tab/>
        </w:r>
        <w:r>
          <w:rPr>
            <w:noProof/>
            <w:webHidden/>
          </w:rPr>
          <w:fldChar w:fldCharType="begin"/>
        </w:r>
        <w:r w:rsidR="009E10FC">
          <w:rPr>
            <w:noProof/>
            <w:webHidden/>
          </w:rPr>
          <w:instrText xml:space="preserve"> PAGEREF _Toc254639383 \h </w:instrText>
        </w:r>
        <w:r>
          <w:rPr>
            <w:noProof/>
            <w:webHidden/>
          </w:rPr>
        </w:r>
        <w:r>
          <w:rPr>
            <w:noProof/>
            <w:webHidden/>
          </w:rPr>
          <w:fldChar w:fldCharType="separate"/>
        </w:r>
        <w:r w:rsidR="009E10FC">
          <w:rPr>
            <w:noProof/>
            <w:webHidden/>
          </w:rPr>
          <w:t>32</w:t>
        </w:r>
        <w:r>
          <w:rPr>
            <w:noProof/>
            <w:webHidden/>
          </w:rPr>
          <w:fldChar w:fldCharType="end"/>
        </w:r>
      </w:hyperlink>
    </w:p>
    <w:p w:rsidR="009E10FC" w:rsidRDefault="009E56FF">
      <w:pPr>
        <w:pStyle w:val="TOC3"/>
        <w:tabs>
          <w:tab w:val="right" w:leader="dot" w:pos="8630"/>
        </w:tabs>
        <w:rPr>
          <w:rFonts w:asciiTheme="minorHAnsi" w:eastAsiaTheme="minorEastAsia" w:hAnsiTheme="minorHAnsi" w:cstheme="minorBidi"/>
          <w:noProof/>
          <w:lang w:bidi="ar-SA"/>
        </w:rPr>
      </w:pPr>
      <w:hyperlink w:anchor="_Toc254639384" w:history="1">
        <w:r w:rsidR="009E10FC" w:rsidRPr="006F6403">
          <w:rPr>
            <w:rStyle w:val="Hyperlink"/>
            <w:noProof/>
          </w:rPr>
          <w:t>Summary</w:t>
        </w:r>
        <w:r w:rsidR="009E10FC">
          <w:rPr>
            <w:noProof/>
            <w:webHidden/>
          </w:rPr>
          <w:tab/>
        </w:r>
        <w:r>
          <w:rPr>
            <w:noProof/>
            <w:webHidden/>
          </w:rPr>
          <w:fldChar w:fldCharType="begin"/>
        </w:r>
        <w:r w:rsidR="009E10FC">
          <w:rPr>
            <w:noProof/>
            <w:webHidden/>
          </w:rPr>
          <w:instrText xml:space="preserve"> PAGEREF _Toc254639384 \h </w:instrText>
        </w:r>
        <w:r>
          <w:rPr>
            <w:noProof/>
            <w:webHidden/>
          </w:rPr>
        </w:r>
        <w:r>
          <w:rPr>
            <w:noProof/>
            <w:webHidden/>
          </w:rPr>
          <w:fldChar w:fldCharType="separate"/>
        </w:r>
        <w:r w:rsidR="009E10FC">
          <w:rPr>
            <w:noProof/>
            <w:webHidden/>
          </w:rPr>
          <w:t>36</w:t>
        </w:r>
        <w:r>
          <w:rPr>
            <w:noProof/>
            <w:webHidden/>
          </w:rPr>
          <w:fldChar w:fldCharType="end"/>
        </w:r>
      </w:hyperlink>
    </w:p>
    <w:p w:rsidR="009E10FC" w:rsidRDefault="009E56FF">
      <w:pPr>
        <w:pStyle w:val="TOC2"/>
        <w:tabs>
          <w:tab w:val="right" w:leader="dot" w:pos="8630"/>
        </w:tabs>
        <w:rPr>
          <w:rFonts w:asciiTheme="minorHAnsi" w:eastAsiaTheme="minorEastAsia" w:hAnsiTheme="minorHAnsi" w:cstheme="minorBidi"/>
          <w:noProof/>
          <w:lang w:bidi="ar-SA"/>
        </w:rPr>
      </w:pPr>
      <w:hyperlink w:anchor="_Toc254639385" w:history="1">
        <w:r w:rsidR="009E10FC" w:rsidRPr="006F6403">
          <w:rPr>
            <w:rStyle w:val="Hyperlink"/>
            <w:noProof/>
          </w:rPr>
          <w:t>Tax Option 2:</w:t>
        </w:r>
        <w:r w:rsidR="009E10FC">
          <w:rPr>
            <w:noProof/>
            <w:webHidden/>
          </w:rPr>
          <w:tab/>
        </w:r>
        <w:r>
          <w:rPr>
            <w:noProof/>
            <w:webHidden/>
          </w:rPr>
          <w:fldChar w:fldCharType="begin"/>
        </w:r>
        <w:r w:rsidR="009E10FC">
          <w:rPr>
            <w:noProof/>
            <w:webHidden/>
          </w:rPr>
          <w:instrText xml:space="preserve"> PAGEREF _Toc254639385 \h </w:instrText>
        </w:r>
        <w:r>
          <w:rPr>
            <w:noProof/>
            <w:webHidden/>
          </w:rPr>
        </w:r>
        <w:r>
          <w:rPr>
            <w:noProof/>
            <w:webHidden/>
          </w:rPr>
          <w:fldChar w:fldCharType="separate"/>
        </w:r>
        <w:r w:rsidR="009E10FC">
          <w:rPr>
            <w:noProof/>
            <w:webHidden/>
          </w:rPr>
          <w:t>37</w:t>
        </w:r>
        <w:r>
          <w:rPr>
            <w:noProof/>
            <w:webHidden/>
          </w:rPr>
          <w:fldChar w:fldCharType="end"/>
        </w:r>
      </w:hyperlink>
    </w:p>
    <w:p w:rsidR="009E10FC" w:rsidRDefault="009E56FF">
      <w:pPr>
        <w:pStyle w:val="TOC3"/>
        <w:tabs>
          <w:tab w:val="left" w:pos="880"/>
          <w:tab w:val="right" w:leader="dot" w:pos="8630"/>
        </w:tabs>
        <w:rPr>
          <w:rFonts w:asciiTheme="minorHAnsi" w:eastAsiaTheme="minorEastAsia" w:hAnsiTheme="minorHAnsi" w:cstheme="minorBidi"/>
          <w:noProof/>
          <w:lang w:bidi="ar-SA"/>
        </w:rPr>
      </w:pPr>
      <w:hyperlink w:anchor="_Toc254639386" w:history="1">
        <w:r w:rsidR="009E10FC" w:rsidRPr="006F6403">
          <w:rPr>
            <w:rStyle w:val="Hyperlink"/>
            <w:noProof/>
          </w:rPr>
          <w:t>1.</w:t>
        </w:r>
        <w:r w:rsidR="009E10FC">
          <w:rPr>
            <w:rFonts w:asciiTheme="minorHAnsi" w:eastAsiaTheme="minorEastAsia" w:hAnsiTheme="minorHAnsi" w:cstheme="minorBidi"/>
            <w:noProof/>
            <w:lang w:bidi="ar-SA"/>
          </w:rPr>
          <w:tab/>
        </w:r>
        <w:r w:rsidR="009E10FC" w:rsidRPr="006F6403">
          <w:rPr>
            <w:rStyle w:val="Hyperlink"/>
            <w:noProof/>
          </w:rPr>
          <w:t>Calculate revenues required to meet estimated annual benefits, loan repayment, interest payments, and Trust Fund solvency requirements.</w:t>
        </w:r>
        <w:r w:rsidR="009E10FC">
          <w:rPr>
            <w:noProof/>
            <w:webHidden/>
          </w:rPr>
          <w:tab/>
        </w:r>
        <w:r>
          <w:rPr>
            <w:noProof/>
            <w:webHidden/>
          </w:rPr>
          <w:fldChar w:fldCharType="begin"/>
        </w:r>
        <w:r w:rsidR="009E10FC">
          <w:rPr>
            <w:noProof/>
            <w:webHidden/>
          </w:rPr>
          <w:instrText xml:space="preserve"> PAGEREF _Toc254639386 \h </w:instrText>
        </w:r>
        <w:r>
          <w:rPr>
            <w:noProof/>
            <w:webHidden/>
          </w:rPr>
        </w:r>
        <w:r>
          <w:rPr>
            <w:noProof/>
            <w:webHidden/>
          </w:rPr>
          <w:fldChar w:fldCharType="separate"/>
        </w:r>
        <w:r w:rsidR="009E10FC">
          <w:rPr>
            <w:noProof/>
            <w:webHidden/>
          </w:rPr>
          <w:t>38</w:t>
        </w:r>
        <w:r>
          <w:rPr>
            <w:noProof/>
            <w:webHidden/>
          </w:rPr>
          <w:fldChar w:fldCharType="end"/>
        </w:r>
      </w:hyperlink>
    </w:p>
    <w:p w:rsidR="009E10FC" w:rsidRDefault="009E56FF">
      <w:pPr>
        <w:pStyle w:val="TOC3"/>
        <w:tabs>
          <w:tab w:val="left" w:pos="880"/>
          <w:tab w:val="right" w:leader="dot" w:pos="8630"/>
        </w:tabs>
        <w:rPr>
          <w:rFonts w:asciiTheme="minorHAnsi" w:eastAsiaTheme="minorEastAsia" w:hAnsiTheme="minorHAnsi" w:cstheme="minorBidi"/>
          <w:noProof/>
          <w:lang w:bidi="ar-SA"/>
        </w:rPr>
      </w:pPr>
      <w:hyperlink w:anchor="_Toc254639387" w:history="1">
        <w:r w:rsidR="009E10FC" w:rsidRPr="006F6403">
          <w:rPr>
            <w:rStyle w:val="Hyperlink"/>
            <w:rFonts w:cs="Times New Roman PS MT"/>
            <w:noProof/>
          </w:rPr>
          <w:t>2.</w:t>
        </w:r>
        <w:r w:rsidR="009E10FC">
          <w:rPr>
            <w:rFonts w:asciiTheme="minorHAnsi" w:eastAsiaTheme="minorEastAsia" w:hAnsiTheme="minorHAnsi" w:cstheme="minorBidi"/>
            <w:noProof/>
            <w:lang w:bidi="ar-SA"/>
          </w:rPr>
          <w:tab/>
        </w:r>
        <w:r w:rsidR="009E10FC" w:rsidRPr="006F6403">
          <w:rPr>
            <w:rStyle w:val="Hyperlink"/>
            <w:noProof/>
          </w:rPr>
          <w:t>Array employers into ordered classes according to reserve ratios.</w:t>
        </w:r>
        <w:r w:rsidR="009E10FC">
          <w:rPr>
            <w:noProof/>
            <w:webHidden/>
          </w:rPr>
          <w:tab/>
        </w:r>
        <w:r>
          <w:rPr>
            <w:noProof/>
            <w:webHidden/>
          </w:rPr>
          <w:fldChar w:fldCharType="begin"/>
        </w:r>
        <w:r w:rsidR="009E10FC">
          <w:rPr>
            <w:noProof/>
            <w:webHidden/>
          </w:rPr>
          <w:instrText xml:space="preserve"> PAGEREF _Toc254639387 \h </w:instrText>
        </w:r>
        <w:r>
          <w:rPr>
            <w:noProof/>
            <w:webHidden/>
          </w:rPr>
        </w:r>
        <w:r>
          <w:rPr>
            <w:noProof/>
            <w:webHidden/>
          </w:rPr>
          <w:fldChar w:fldCharType="separate"/>
        </w:r>
        <w:r w:rsidR="009E10FC">
          <w:rPr>
            <w:noProof/>
            <w:webHidden/>
          </w:rPr>
          <w:t>39</w:t>
        </w:r>
        <w:r>
          <w:rPr>
            <w:noProof/>
            <w:webHidden/>
          </w:rPr>
          <w:fldChar w:fldCharType="end"/>
        </w:r>
      </w:hyperlink>
    </w:p>
    <w:p w:rsidR="009E10FC" w:rsidRDefault="009E56FF">
      <w:pPr>
        <w:pStyle w:val="TOC3"/>
        <w:tabs>
          <w:tab w:val="left" w:pos="880"/>
          <w:tab w:val="right" w:leader="dot" w:pos="8630"/>
        </w:tabs>
        <w:rPr>
          <w:rFonts w:asciiTheme="minorHAnsi" w:eastAsiaTheme="minorEastAsia" w:hAnsiTheme="minorHAnsi" w:cstheme="minorBidi"/>
          <w:noProof/>
          <w:lang w:bidi="ar-SA"/>
        </w:rPr>
      </w:pPr>
      <w:hyperlink w:anchor="_Toc254639388" w:history="1">
        <w:r w:rsidR="009E10FC" w:rsidRPr="006F6403">
          <w:rPr>
            <w:rStyle w:val="Hyperlink"/>
            <w:rFonts w:cs="Times New Roman PS MT"/>
            <w:noProof/>
          </w:rPr>
          <w:t>3.</w:t>
        </w:r>
        <w:r w:rsidR="009E10FC">
          <w:rPr>
            <w:rFonts w:asciiTheme="minorHAnsi" w:eastAsiaTheme="minorEastAsia" w:hAnsiTheme="minorHAnsi" w:cstheme="minorBidi"/>
            <w:noProof/>
            <w:lang w:bidi="ar-SA"/>
          </w:rPr>
          <w:tab/>
        </w:r>
        <w:r w:rsidR="009E10FC" w:rsidRPr="006F6403">
          <w:rPr>
            <w:rStyle w:val="Hyperlink"/>
            <w:noProof/>
          </w:rPr>
          <w:t>Assign tax rates by class.</w:t>
        </w:r>
        <w:r w:rsidR="009E10FC">
          <w:rPr>
            <w:noProof/>
            <w:webHidden/>
          </w:rPr>
          <w:tab/>
        </w:r>
        <w:r>
          <w:rPr>
            <w:noProof/>
            <w:webHidden/>
          </w:rPr>
          <w:fldChar w:fldCharType="begin"/>
        </w:r>
        <w:r w:rsidR="009E10FC">
          <w:rPr>
            <w:noProof/>
            <w:webHidden/>
          </w:rPr>
          <w:instrText xml:space="preserve"> PAGEREF _Toc254639388 \h </w:instrText>
        </w:r>
        <w:r>
          <w:rPr>
            <w:noProof/>
            <w:webHidden/>
          </w:rPr>
        </w:r>
        <w:r>
          <w:rPr>
            <w:noProof/>
            <w:webHidden/>
          </w:rPr>
          <w:fldChar w:fldCharType="separate"/>
        </w:r>
        <w:r w:rsidR="009E10FC">
          <w:rPr>
            <w:noProof/>
            <w:webHidden/>
          </w:rPr>
          <w:t>39</w:t>
        </w:r>
        <w:r>
          <w:rPr>
            <w:noProof/>
            <w:webHidden/>
          </w:rPr>
          <w:fldChar w:fldCharType="end"/>
        </w:r>
      </w:hyperlink>
    </w:p>
    <w:p w:rsidR="009E10FC" w:rsidRDefault="009E56FF">
      <w:pPr>
        <w:pStyle w:val="TOC3"/>
        <w:tabs>
          <w:tab w:val="right" w:leader="dot" w:pos="8630"/>
        </w:tabs>
        <w:rPr>
          <w:rFonts w:asciiTheme="minorHAnsi" w:eastAsiaTheme="minorEastAsia" w:hAnsiTheme="minorHAnsi" w:cstheme="minorBidi"/>
          <w:noProof/>
          <w:lang w:bidi="ar-SA"/>
        </w:rPr>
      </w:pPr>
      <w:hyperlink w:anchor="_Toc254639389" w:history="1">
        <w:r w:rsidR="009E10FC" w:rsidRPr="006F6403">
          <w:rPr>
            <w:rStyle w:val="Hyperlink"/>
            <w:noProof/>
          </w:rPr>
          <w:t>Summary</w:t>
        </w:r>
        <w:r w:rsidR="009E10FC">
          <w:rPr>
            <w:noProof/>
            <w:webHidden/>
          </w:rPr>
          <w:tab/>
        </w:r>
        <w:r>
          <w:rPr>
            <w:noProof/>
            <w:webHidden/>
          </w:rPr>
          <w:fldChar w:fldCharType="begin"/>
        </w:r>
        <w:r w:rsidR="009E10FC">
          <w:rPr>
            <w:noProof/>
            <w:webHidden/>
          </w:rPr>
          <w:instrText xml:space="preserve"> PAGEREF _Toc254639389 \h </w:instrText>
        </w:r>
        <w:r>
          <w:rPr>
            <w:noProof/>
            <w:webHidden/>
          </w:rPr>
        </w:r>
        <w:r>
          <w:rPr>
            <w:noProof/>
            <w:webHidden/>
          </w:rPr>
          <w:fldChar w:fldCharType="separate"/>
        </w:r>
        <w:r w:rsidR="009E10FC">
          <w:rPr>
            <w:noProof/>
            <w:webHidden/>
          </w:rPr>
          <w:t>43</w:t>
        </w:r>
        <w:r>
          <w:rPr>
            <w:noProof/>
            <w:webHidden/>
          </w:rPr>
          <w:fldChar w:fldCharType="end"/>
        </w:r>
      </w:hyperlink>
    </w:p>
    <w:p w:rsidR="009E10FC" w:rsidRDefault="009E56FF">
      <w:pPr>
        <w:pStyle w:val="TOC2"/>
        <w:tabs>
          <w:tab w:val="right" w:leader="dot" w:pos="8630"/>
        </w:tabs>
        <w:rPr>
          <w:rFonts w:asciiTheme="minorHAnsi" w:eastAsiaTheme="minorEastAsia" w:hAnsiTheme="minorHAnsi" w:cstheme="minorBidi"/>
          <w:noProof/>
          <w:lang w:bidi="ar-SA"/>
        </w:rPr>
      </w:pPr>
      <w:hyperlink w:anchor="_Toc254639390" w:history="1">
        <w:r w:rsidR="009E10FC" w:rsidRPr="006F6403">
          <w:rPr>
            <w:rStyle w:val="Hyperlink"/>
            <w:noProof/>
          </w:rPr>
          <w:t>Recommendation 6:</w:t>
        </w:r>
        <w:r w:rsidR="009E10FC">
          <w:rPr>
            <w:noProof/>
            <w:webHidden/>
          </w:rPr>
          <w:tab/>
        </w:r>
        <w:r>
          <w:rPr>
            <w:noProof/>
            <w:webHidden/>
          </w:rPr>
          <w:fldChar w:fldCharType="begin"/>
        </w:r>
        <w:r w:rsidR="009E10FC">
          <w:rPr>
            <w:noProof/>
            <w:webHidden/>
          </w:rPr>
          <w:instrText xml:space="preserve"> PAGEREF _Toc254639390 \h </w:instrText>
        </w:r>
        <w:r>
          <w:rPr>
            <w:noProof/>
            <w:webHidden/>
          </w:rPr>
        </w:r>
        <w:r>
          <w:rPr>
            <w:noProof/>
            <w:webHidden/>
          </w:rPr>
          <w:fldChar w:fldCharType="separate"/>
        </w:r>
        <w:r w:rsidR="009E10FC">
          <w:rPr>
            <w:noProof/>
            <w:webHidden/>
          </w:rPr>
          <w:t>44</w:t>
        </w:r>
        <w:r>
          <w:rPr>
            <w:noProof/>
            <w:webHidden/>
          </w:rPr>
          <w:fldChar w:fldCharType="end"/>
        </w:r>
      </w:hyperlink>
    </w:p>
    <w:p w:rsidR="009E10FC" w:rsidRDefault="009E56FF">
      <w:pPr>
        <w:pStyle w:val="TOC3"/>
        <w:tabs>
          <w:tab w:val="right" w:leader="dot" w:pos="8630"/>
        </w:tabs>
        <w:rPr>
          <w:rFonts w:asciiTheme="minorHAnsi" w:eastAsiaTheme="minorEastAsia" w:hAnsiTheme="minorHAnsi" w:cstheme="minorBidi"/>
          <w:noProof/>
          <w:lang w:bidi="ar-SA"/>
        </w:rPr>
      </w:pPr>
      <w:hyperlink w:anchor="_Toc254639391" w:history="1">
        <w:r w:rsidR="009E10FC" w:rsidRPr="006F6403">
          <w:rPr>
            <w:rStyle w:val="Hyperlink"/>
            <w:noProof/>
          </w:rPr>
          <w:t>Maintain competitive average new employer rate and develop industry-based rates for new employers.</w:t>
        </w:r>
        <w:r w:rsidR="009E10FC">
          <w:rPr>
            <w:noProof/>
            <w:webHidden/>
          </w:rPr>
          <w:tab/>
        </w:r>
        <w:r>
          <w:rPr>
            <w:noProof/>
            <w:webHidden/>
          </w:rPr>
          <w:fldChar w:fldCharType="begin"/>
        </w:r>
        <w:r w:rsidR="009E10FC">
          <w:rPr>
            <w:noProof/>
            <w:webHidden/>
          </w:rPr>
          <w:instrText xml:space="preserve"> PAGEREF _Toc254639391 \h </w:instrText>
        </w:r>
        <w:r>
          <w:rPr>
            <w:noProof/>
            <w:webHidden/>
          </w:rPr>
        </w:r>
        <w:r>
          <w:rPr>
            <w:noProof/>
            <w:webHidden/>
          </w:rPr>
          <w:fldChar w:fldCharType="separate"/>
        </w:r>
        <w:r w:rsidR="009E10FC">
          <w:rPr>
            <w:noProof/>
            <w:webHidden/>
          </w:rPr>
          <w:t>44</w:t>
        </w:r>
        <w:r>
          <w:rPr>
            <w:noProof/>
            <w:webHidden/>
          </w:rPr>
          <w:fldChar w:fldCharType="end"/>
        </w:r>
      </w:hyperlink>
    </w:p>
    <w:p w:rsidR="009E10FC" w:rsidRDefault="009E56FF">
      <w:pPr>
        <w:pStyle w:val="TOC1"/>
        <w:tabs>
          <w:tab w:val="right" w:leader="dot" w:pos="8630"/>
        </w:tabs>
        <w:rPr>
          <w:rFonts w:asciiTheme="minorHAnsi" w:eastAsiaTheme="minorEastAsia" w:hAnsiTheme="minorHAnsi" w:cstheme="minorBidi"/>
          <w:noProof/>
          <w:lang w:bidi="ar-SA"/>
        </w:rPr>
      </w:pPr>
      <w:hyperlink w:anchor="_Toc254639392" w:history="1">
        <w:r w:rsidR="009E10FC" w:rsidRPr="006F6403">
          <w:rPr>
            <w:rStyle w:val="Hyperlink"/>
            <w:noProof/>
          </w:rPr>
          <w:t>Other UI Tax System Alternatives</w:t>
        </w:r>
        <w:r w:rsidR="009E10FC">
          <w:rPr>
            <w:noProof/>
            <w:webHidden/>
          </w:rPr>
          <w:tab/>
        </w:r>
        <w:r>
          <w:rPr>
            <w:noProof/>
            <w:webHidden/>
          </w:rPr>
          <w:fldChar w:fldCharType="begin"/>
        </w:r>
        <w:r w:rsidR="009E10FC">
          <w:rPr>
            <w:noProof/>
            <w:webHidden/>
          </w:rPr>
          <w:instrText xml:space="preserve"> PAGEREF _Toc254639392 \h </w:instrText>
        </w:r>
        <w:r>
          <w:rPr>
            <w:noProof/>
            <w:webHidden/>
          </w:rPr>
        </w:r>
        <w:r>
          <w:rPr>
            <w:noProof/>
            <w:webHidden/>
          </w:rPr>
          <w:fldChar w:fldCharType="separate"/>
        </w:r>
        <w:r w:rsidR="009E10FC">
          <w:rPr>
            <w:noProof/>
            <w:webHidden/>
          </w:rPr>
          <w:t>46</w:t>
        </w:r>
        <w:r>
          <w:rPr>
            <w:noProof/>
            <w:webHidden/>
          </w:rPr>
          <w:fldChar w:fldCharType="end"/>
        </w:r>
      </w:hyperlink>
    </w:p>
    <w:p w:rsidR="009E10FC" w:rsidRDefault="009E56FF">
      <w:pPr>
        <w:pStyle w:val="TOC2"/>
        <w:tabs>
          <w:tab w:val="right" w:leader="dot" w:pos="8630"/>
        </w:tabs>
        <w:rPr>
          <w:rFonts w:asciiTheme="minorHAnsi" w:eastAsiaTheme="minorEastAsia" w:hAnsiTheme="minorHAnsi" w:cstheme="minorBidi"/>
          <w:noProof/>
          <w:lang w:bidi="ar-SA"/>
        </w:rPr>
      </w:pPr>
      <w:hyperlink w:anchor="_Toc254639393" w:history="1">
        <w:r w:rsidR="009E10FC" w:rsidRPr="006F6403">
          <w:rPr>
            <w:rStyle w:val="Hyperlink"/>
            <w:noProof/>
          </w:rPr>
          <w:t>Individual Accounts</w:t>
        </w:r>
        <w:r w:rsidR="009E10FC">
          <w:rPr>
            <w:noProof/>
            <w:webHidden/>
          </w:rPr>
          <w:tab/>
        </w:r>
        <w:r>
          <w:rPr>
            <w:noProof/>
            <w:webHidden/>
          </w:rPr>
          <w:fldChar w:fldCharType="begin"/>
        </w:r>
        <w:r w:rsidR="009E10FC">
          <w:rPr>
            <w:noProof/>
            <w:webHidden/>
          </w:rPr>
          <w:instrText xml:space="preserve"> PAGEREF _Toc254639393 \h </w:instrText>
        </w:r>
        <w:r>
          <w:rPr>
            <w:noProof/>
            <w:webHidden/>
          </w:rPr>
        </w:r>
        <w:r>
          <w:rPr>
            <w:noProof/>
            <w:webHidden/>
          </w:rPr>
          <w:fldChar w:fldCharType="separate"/>
        </w:r>
        <w:r w:rsidR="009E10FC">
          <w:rPr>
            <w:noProof/>
            <w:webHidden/>
          </w:rPr>
          <w:t>46</w:t>
        </w:r>
        <w:r>
          <w:rPr>
            <w:noProof/>
            <w:webHidden/>
          </w:rPr>
          <w:fldChar w:fldCharType="end"/>
        </w:r>
      </w:hyperlink>
    </w:p>
    <w:p w:rsidR="009E10FC" w:rsidRDefault="009E56FF">
      <w:pPr>
        <w:pStyle w:val="TOC2"/>
        <w:tabs>
          <w:tab w:val="right" w:leader="dot" w:pos="8630"/>
        </w:tabs>
        <w:rPr>
          <w:rFonts w:asciiTheme="minorHAnsi" w:eastAsiaTheme="minorEastAsia" w:hAnsiTheme="minorHAnsi" w:cstheme="minorBidi"/>
          <w:noProof/>
          <w:lang w:bidi="ar-SA"/>
        </w:rPr>
      </w:pPr>
      <w:hyperlink w:anchor="_Toc254639394" w:history="1">
        <w:r w:rsidR="009E10FC" w:rsidRPr="006F6403">
          <w:rPr>
            <w:rStyle w:val="Hyperlink"/>
            <w:noProof/>
          </w:rPr>
          <w:t>Theoretical Models of UISA</w:t>
        </w:r>
        <w:r w:rsidR="009E10FC">
          <w:rPr>
            <w:noProof/>
            <w:webHidden/>
          </w:rPr>
          <w:tab/>
        </w:r>
        <w:r>
          <w:rPr>
            <w:noProof/>
            <w:webHidden/>
          </w:rPr>
          <w:fldChar w:fldCharType="begin"/>
        </w:r>
        <w:r w:rsidR="009E10FC">
          <w:rPr>
            <w:noProof/>
            <w:webHidden/>
          </w:rPr>
          <w:instrText xml:space="preserve"> PAGEREF _Toc254639394 \h </w:instrText>
        </w:r>
        <w:r>
          <w:rPr>
            <w:noProof/>
            <w:webHidden/>
          </w:rPr>
        </w:r>
        <w:r>
          <w:rPr>
            <w:noProof/>
            <w:webHidden/>
          </w:rPr>
          <w:fldChar w:fldCharType="separate"/>
        </w:r>
        <w:r w:rsidR="009E10FC">
          <w:rPr>
            <w:noProof/>
            <w:webHidden/>
          </w:rPr>
          <w:t>47</w:t>
        </w:r>
        <w:r>
          <w:rPr>
            <w:noProof/>
            <w:webHidden/>
          </w:rPr>
          <w:fldChar w:fldCharType="end"/>
        </w:r>
      </w:hyperlink>
    </w:p>
    <w:p w:rsidR="009E10FC" w:rsidRDefault="009E56FF">
      <w:pPr>
        <w:pStyle w:val="TOC2"/>
        <w:tabs>
          <w:tab w:val="right" w:leader="dot" w:pos="8630"/>
        </w:tabs>
        <w:rPr>
          <w:rFonts w:asciiTheme="minorHAnsi" w:eastAsiaTheme="minorEastAsia" w:hAnsiTheme="minorHAnsi" w:cstheme="minorBidi"/>
          <w:noProof/>
          <w:lang w:bidi="ar-SA"/>
        </w:rPr>
      </w:pPr>
      <w:hyperlink w:anchor="_Toc254639395" w:history="1">
        <w:r w:rsidR="009E10FC" w:rsidRPr="006F6403">
          <w:rPr>
            <w:rStyle w:val="Hyperlink"/>
            <w:noProof/>
          </w:rPr>
          <w:t>Real World Evidence from Chile</w:t>
        </w:r>
        <w:r w:rsidR="009E10FC">
          <w:rPr>
            <w:noProof/>
            <w:webHidden/>
          </w:rPr>
          <w:tab/>
        </w:r>
        <w:r>
          <w:rPr>
            <w:noProof/>
            <w:webHidden/>
          </w:rPr>
          <w:fldChar w:fldCharType="begin"/>
        </w:r>
        <w:r w:rsidR="009E10FC">
          <w:rPr>
            <w:noProof/>
            <w:webHidden/>
          </w:rPr>
          <w:instrText xml:space="preserve"> PAGEREF _Toc254639395 \h </w:instrText>
        </w:r>
        <w:r>
          <w:rPr>
            <w:noProof/>
            <w:webHidden/>
          </w:rPr>
        </w:r>
        <w:r>
          <w:rPr>
            <w:noProof/>
            <w:webHidden/>
          </w:rPr>
          <w:fldChar w:fldCharType="separate"/>
        </w:r>
        <w:r w:rsidR="009E10FC">
          <w:rPr>
            <w:noProof/>
            <w:webHidden/>
          </w:rPr>
          <w:t>47</w:t>
        </w:r>
        <w:r>
          <w:rPr>
            <w:noProof/>
            <w:webHidden/>
          </w:rPr>
          <w:fldChar w:fldCharType="end"/>
        </w:r>
      </w:hyperlink>
    </w:p>
    <w:p w:rsidR="009E10FC" w:rsidRDefault="009E56FF">
      <w:pPr>
        <w:pStyle w:val="TOC2"/>
        <w:tabs>
          <w:tab w:val="right" w:leader="dot" w:pos="8630"/>
        </w:tabs>
        <w:rPr>
          <w:rFonts w:asciiTheme="minorHAnsi" w:eastAsiaTheme="minorEastAsia" w:hAnsiTheme="minorHAnsi" w:cstheme="minorBidi"/>
          <w:noProof/>
          <w:lang w:bidi="ar-SA"/>
        </w:rPr>
      </w:pPr>
      <w:hyperlink w:anchor="_Toc254639396" w:history="1">
        <w:r w:rsidR="009E10FC" w:rsidRPr="006F6403">
          <w:rPr>
            <w:rStyle w:val="Hyperlink"/>
            <w:noProof/>
          </w:rPr>
          <w:t>Administration of a Program in South Carolina</w:t>
        </w:r>
        <w:r w:rsidR="009E10FC">
          <w:rPr>
            <w:noProof/>
            <w:webHidden/>
          </w:rPr>
          <w:tab/>
        </w:r>
        <w:r>
          <w:rPr>
            <w:noProof/>
            <w:webHidden/>
          </w:rPr>
          <w:fldChar w:fldCharType="begin"/>
        </w:r>
        <w:r w:rsidR="009E10FC">
          <w:rPr>
            <w:noProof/>
            <w:webHidden/>
          </w:rPr>
          <w:instrText xml:space="preserve"> PAGEREF _Toc254639396 \h </w:instrText>
        </w:r>
        <w:r>
          <w:rPr>
            <w:noProof/>
            <w:webHidden/>
          </w:rPr>
        </w:r>
        <w:r>
          <w:rPr>
            <w:noProof/>
            <w:webHidden/>
          </w:rPr>
          <w:fldChar w:fldCharType="separate"/>
        </w:r>
        <w:r w:rsidR="009E10FC">
          <w:rPr>
            <w:noProof/>
            <w:webHidden/>
          </w:rPr>
          <w:t>48</w:t>
        </w:r>
        <w:r>
          <w:rPr>
            <w:noProof/>
            <w:webHidden/>
          </w:rPr>
          <w:fldChar w:fldCharType="end"/>
        </w:r>
      </w:hyperlink>
    </w:p>
    <w:p w:rsidR="009E10FC" w:rsidRDefault="009E56FF">
      <w:pPr>
        <w:pStyle w:val="TOC2"/>
        <w:tabs>
          <w:tab w:val="right" w:leader="dot" w:pos="8630"/>
        </w:tabs>
        <w:rPr>
          <w:rFonts w:asciiTheme="minorHAnsi" w:eastAsiaTheme="minorEastAsia" w:hAnsiTheme="minorHAnsi" w:cstheme="minorBidi"/>
          <w:noProof/>
          <w:lang w:bidi="ar-SA"/>
        </w:rPr>
      </w:pPr>
      <w:hyperlink w:anchor="_Toc254639397" w:history="1">
        <w:r w:rsidR="009E10FC" w:rsidRPr="006F6403">
          <w:rPr>
            <w:rStyle w:val="Hyperlink"/>
            <w:noProof/>
          </w:rPr>
          <w:t>Transition Period</w:t>
        </w:r>
        <w:r w:rsidR="009E10FC">
          <w:rPr>
            <w:noProof/>
            <w:webHidden/>
          </w:rPr>
          <w:tab/>
        </w:r>
        <w:r>
          <w:rPr>
            <w:noProof/>
            <w:webHidden/>
          </w:rPr>
          <w:fldChar w:fldCharType="begin"/>
        </w:r>
        <w:r w:rsidR="009E10FC">
          <w:rPr>
            <w:noProof/>
            <w:webHidden/>
          </w:rPr>
          <w:instrText xml:space="preserve"> PAGEREF _Toc254639397 \h </w:instrText>
        </w:r>
        <w:r>
          <w:rPr>
            <w:noProof/>
            <w:webHidden/>
          </w:rPr>
        </w:r>
        <w:r>
          <w:rPr>
            <w:noProof/>
            <w:webHidden/>
          </w:rPr>
          <w:fldChar w:fldCharType="separate"/>
        </w:r>
        <w:r w:rsidR="009E10FC">
          <w:rPr>
            <w:noProof/>
            <w:webHidden/>
          </w:rPr>
          <w:t>50</w:t>
        </w:r>
        <w:r>
          <w:rPr>
            <w:noProof/>
            <w:webHidden/>
          </w:rPr>
          <w:fldChar w:fldCharType="end"/>
        </w:r>
      </w:hyperlink>
    </w:p>
    <w:p w:rsidR="009E10FC" w:rsidRDefault="009E56FF">
      <w:pPr>
        <w:pStyle w:val="TOC2"/>
        <w:tabs>
          <w:tab w:val="right" w:leader="dot" w:pos="8630"/>
        </w:tabs>
        <w:rPr>
          <w:rFonts w:asciiTheme="minorHAnsi" w:eastAsiaTheme="minorEastAsia" w:hAnsiTheme="minorHAnsi" w:cstheme="minorBidi"/>
          <w:noProof/>
          <w:lang w:bidi="ar-SA"/>
        </w:rPr>
      </w:pPr>
      <w:hyperlink w:anchor="_Toc254639398" w:history="1">
        <w:r w:rsidR="009E10FC" w:rsidRPr="006F6403">
          <w:rPr>
            <w:rStyle w:val="Hyperlink"/>
            <w:noProof/>
          </w:rPr>
          <w:t>Alternative Systems of Insurance</w:t>
        </w:r>
        <w:r w:rsidR="009E10FC">
          <w:rPr>
            <w:noProof/>
            <w:webHidden/>
          </w:rPr>
          <w:tab/>
        </w:r>
        <w:r>
          <w:rPr>
            <w:noProof/>
            <w:webHidden/>
          </w:rPr>
          <w:fldChar w:fldCharType="begin"/>
        </w:r>
        <w:r w:rsidR="009E10FC">
          <w:rPr>
            <w:noProof/>
            <w:webHidden/>
          </w:rPr>
          <w:instrText xml:space="preserve"> PAGEREF _Toc254639398 \h </w:instrText>
        </w:r>
        <w:r>
          <w:rPr>
            <w:noProof/>
            <w:webHidden/>
          </w:rPr>
        </w:r>
        <w:r>
          <w:rPr>
            <w:noProof/>
            <w:webHidden/>
          </w:rPr>
          <w:fldChar w:fldCharType="separate"/>
        </w:r>
        <w:r w:rsidR="009E10FC">
          <w:rPr>
            <w:noProof/>
            <w:webHidden/>
          </w:rPr>
          <w:t>50</w:t>
        </w:r>
        <w:r>
          <w:rPr>
            <w:noProof/>
            <w:webHidden/>
          </w:rPr>
          <w:fldChar w:fldCharType="end"/>
        </w:r>
      </w:hyperlink>
    </w:p>
    <w:p w:rsidR="009E10FC" w:rsidRDefault="009E56FF">
      <w:pPr>
        <w:pStyle w:val="TOC3"/>
        <w:tabs>
          <w:tab w:val="right" w:leader="dot" w:pos="8630"/>
        </w:tabs>
        <w:rPr>
          <w:rFonts w:asciiTheme="minorHAnsi" w:eastAsiaTheme="minorEastAsia" w:hAnsiTheme="minorHAnsi" w:cstheme="minorBidi"/>
          <w:noProof/>
          <w:lang w:bidi="ar-SA"/>
        </w:rPr>
      </w:pPr>
      <w:hyperlink w:anchor="_Toc254639399" w:history="1">
        <w:r w:rsidR="009E10FC" w:rsidRPr="006F6403">
          <w:rPr>
            <w:rStyle w:val="Hyperlink"/>
            <w:noProof/>
          </w:rPr>
          <w:t>Reemployment Bonuses</w:t>
        </w:r>
        <w:r w:rsidR="009E10FC">
          <w:rPr>
            <w:noProof/>
            <w:webHidden/>
          </w:rPr>
          <w:tab/>
        </w:r>
        <w:r>
          <w:rPr>
            <w:noProof/>
            <w:webHidden/>
          </w:rPr>
          <w:fldChar w:fldCharType="begin"/>
        </w:r>
        <w:r w:rsidR="009E10FC">
          <w:rPr>
            <w:noProof/>
            <w:webHidden/>
          </w:rPr>
          <w:instrText xml:space="preserve"> PAGEREF _Toc254639399 \h </w:instrText>
        </w:r>
        <w:r>
          <w:rPr>
            <w:noProof/>
            <w:webHidden/>
          </w:rPr>
        </w:r>
        <w:r>
          <w:rPr>
            <w:noProof/>
            <w:webHidden/>
          </w:rPr>
          <w:fldChar w:fldCharType="separate"/>
        </w:r>
        <w:r w:rsidR="009E10FC">
          <w:rPr>
            <w:noProof/>
            <w:webHidden/>
          </w:rPr>
          <w:t>50</w:t>
        </w:r>
        <w:r>
          <w:rPr>
            <w:noProof/>
            <w:webHidden/>
          </w:rPr>
          <w:fldChar w:fldCharType="end"/>
        </w:r>
      </w:hyperlink>
    </w:p>
    <w:p w:rsidR="009E10FC" w:rsidRDefault="009E56FF">
      <w:pPr>
        <w:pStyle w:val="TOC1"/>
        <w:tabs>
          <w:tab w:val="right" w:leader="dot" w:pos="8630"/>
        </w:tabs>
        <w:rPr>
          <w:rFonts w:asciiTheme="minorHAnsi" w:eastAsiaTheme="minorEastAsia" w:hAnsiTheme="minorHAnsi" w:cstheme="minorBidi"/>
          <w:noProof/>
          <w:lang w:bidi="ar-SA"/>
        </w:rPr>
      </w:pPr>
      <w:hyperlink w:anchor="_Toc254639400" w:history="1">
        <w:r w:rsidR="009E10FC" w:rsidRPr="006F6403">
          <w:rPr>
            <w:rStyle w:val="Hyperlink"/>
            <w:noProof/>
          </w:rPr>
          <w:t>Appendix</w:t>
        </w:r>
        <w:r w:rsidR="009E10FC">
          <w:rPr>
            <w:noProof/>
            <w:webHidden/>
          </w:rPr>
          <w:tab/>
        </w:r>
        <w:r>
          <w:rPr>
            <w:noProof/>
            <w:webHidden/>
          </w:rPr>
          <w:fldChar w:fldCharType="begin"/>
        </w:r>
        <w:r w:rsidR="009E10FC">
          <w:rPr>
            <w:noProof/>
            <w:webHidden/>
          </w:rPr>
          <w:instrText xml:space="preserve"> PAGEREF _Toc254639400 \h </w:instrText>
        </w:r>
        <w:r>
          <w:rPr>
            <w:noProof/>
            <w:webHidden/>
          </w:rPr>
        </w:r>
        <w:r>
          <w:rPr>
            <w:noProof/>
            <w:webHidden/>
          </w:rPr>
          <w:fldChar w:fldCharType="separate"/>
        </w:r>
        <w:r w:rsidR="009E10FC">
          <w:rPr>
            <w:noProof/>
            <w:webHidden/>
          </w:rPr>
          <w:t>52</w:t>
        </w:r>
        <w:r>
          <w:rPr>
            <w:noProof/>
            <w:webHidden/>
          </w:rPr>
          <w:fldChar w:fldCharType="end"/>
        </w:r>
      </w:hyperlink>
    </w:p>
    <w:p w:rsidR="009E10FC" w:rsidRDefault="009E56FF">
      <w:pPr>
        <w:pStyle w:val="TOC2"/>
        <w:tabs>
          <w:tab w:val="right" w:leader="dot" w:pos="8630"/>
        </w:tabs>
        <w:rPr>
          <w:rFonts w:asciiTheme="minorHAnsi" w:eastAsiaTheme="minorEastAsia" w:hAnsiTheme="minorHAnsi" w:cstheme="minorBidi"/>
          <w:noProof/>
          <w:lang w:bidi="ar-SA"/>
        </w:rPr>
      </w:pPr>
      <w:hyperlink w:anchor="_Toc254639401" w:history="1">
        <w:r w:rsidR="009E10FC" w:rsidRPr="006F6403">
          <w:rPr>
            <w:rStyle w:val="Hyperlink"/>
            <w:noProof/>
          </w:rPr>
          <w:t>Statement of the Unemployment Insurance Actuary, State of Alaska</w:t>
        </w:r>
        <w:r w:rsidR="009E10FC">
          <w:rPr>
            <w:noProof/>
            <w:webHidden/>
          </w:rPr>
          <w:tab/>
        </w:r>
        <w:r>
          <w:rPr>
            <w:noProof/>
            <w:webHidden/>
          </w:rPr>
          <w:fldChar w:fldCharType="begin"/>
        </w:r>
        <w:r w:rsidR="009E10FC">
          <w:rPr>
            <w:noProof/>
            <w:webHidden/>
          </w:rPr>
          <w:instrText xml:space="preserve"> PAGEREF _Toc254639401 \h </w:instrText>
        </w:r>
        <w:r>
          <w:rPr>
            <w:noProof/>
            <w:webHidden/>
          </w:rPr>
        </w:r>
        <w:r>
          <w:rPr>
            <w:noProof/>
            <w:webHidden/>
          </w:rPr>
          <w:fldChar w:fldCharType="separate"/>
        </w:r>
        <w:r w:rsidR="009E10FC">
          <w:rPr>
            <w:noProof/>
            <w:webHidden/>
          </w:rPr>
          <w:t>52</w:t>
        </w:r>
        <w:r>
          <w:rPr>
            <w:noProof/>
            <w:webHidden/>
          </w:rPr>
          <w:fldChar w:fldCharType="end"/>
        </w:r>
      </w:hyperlink>
    </w:p>
    <w:p w:rsidR="009E10FC" w:rsidRDefault="009E56FF">
      <w:pPr>
        <w:pStyle w:val="TOC2"/>
        <w:tabs>
          <w:tab w:val="right" w:leader="dot" w:pos="8630"/>
        </w:tabs>
        <w:rPr>
          <w:rFonts w:asciiTheme="minorHAnsi" w:eastAsiaTheme="minorEastAsia" w:hAnsiTheme="minorHAnsi" w:cstheme="minorBidi"/>
          <w:noProof/>
          <w:lang w:bidi="ar-SA"/>
        </w:rPr>
      </w:pPr>
      <w:hyperlink w:anchor="_Toc254639403" w:history="1">
        <w:r w:rsidR="009E10FC" w:rsidRPr="006F6403">
          <w:rPr>
            <w:rStyle w:val="Hyperlink"/>
            <w:noProof/>
          </w:rPr>
          <w:t>Team Background</w:t>
        </w:r>
        <w:r w:rsidR="009E10FC">
          <w:rPr>
            <w:noProof/>
            <w:webHidden/>
          </w:rPr>
          <w:tab/>
        </w:r>
        <w:r>
          <w:rPr>
            <w:noProof/>
            <w:webHidden/>
          </w:rPr>
          <w:fldChar w:fldCharType="begin"/>
        </w:r>
        <w:r w:rsidR="009E10FC">
          <w:rPr>
            <w:noProof/>
            <w:webHidden/>
          </w:rPr>
          <w:instrText xml:space="preserve"> PAGEREF _Toc254639403 \h </w:instrText>
        </w:r>
        <w:r>
          <w:rPr>
            <w:noProof/>
            <w:webHidden/>
          </w:rPr>
        </w:r>
        <w:r>
          <w:rPr>
            <w:noProof/>
            <w:webHidden/>
          </w:rPr>
          <w:fldChar w:fldCharType="separate"/>
        </w:r>
        <w:r w:rsidR="009E10FC">
          <w:rPr>
            <w:noProof/>
            <w:webHidden/>
          </w:rPr>
          <w:t>54</w:t>
        </w:r>
        <w:r>
          <w:rPr>
            <w:noProof/>
            <w:webHidden/>
          </w:rPr>
          <w:fldChar w:fldCharType="end"/>
        </w:r>
      </w:hyperlink>
    </w:p>
    <w:p w:rsidR="009E10FC" w:rsidRDefault="009E56FF">
      <w:pPr>
        <w:pStyle w:val="TOC1"/>
        <w:tabs>
          <w:tab w:val="right" w:leader="dot" w:pos="8630"/>
        </w:tabs>
        <w:rPr>
          <w:rFonts w:asciiTheme="minorHAnsi" w:eastAsiaTheme="minorEastAsia" w:hAnsiTheme="minorHAnsi" w:cstheme="minorBidi"/>
          <w:noProof/>
          <w:lang w:bidi="ar-SA"/>
        </w:rPr>
      </w:pPr>
      <w:hyperlink w:anchor="_Toc254639404" w:history="1">
        <w:r w:rsidR="009E10FC" w:rsidRPr="006F6403">
          <w:rPr>
            <w:rStyle w:val="Hyperlink"/>
            <w:noProof/>
          </w:rPr>
          <w:t>Endnotes</w:t>
        </w:r>
        <w:r w:rsidR="009E10FC">
          <w:rPr>
            <w:noProof/>
            <w:webHidden/>
          </w:rPr>
          <w:tab/>
        </w:r>
        <w:r>
          <w:rPr>
            <w:noProof/>
            <w:webHidden/>
          </w:rPr>
          <w:fldChar w:fldCharType="begin"/>
        </w:r>
        <w:r w:rsidR="009E10FC">
          <w:rPr>
            <w:noProof/>
            <w:webHidden/>
          </w:rPr>
          <w:instrText xml:space="preserve"> PAGEREF _Toc254639404 \h </w:instrText>
        </w:r>
        <w:r>
          <w:rPr>
            <w:noProof/>
            <w:webHidden/>
          </w:rPr>
        </w:r>
        <w:r>
          <w:rPr>
            <w:noProof/>
            <w:webHidden/>
          </w:rPr>
          <w:fldChar w:fldCharType="separate"/>
        </w:r>
        <w:r w:rsidR="009E10FC">
          <w:rPr>
            <w:noProof/>
            <w:webHidden/>
          </w:rPr>
          <w:t>57</w:t>
        </w:r>
        <w:r>
          <w:rPr>
            <w:noProof/>
            <w:webHidden/>
          </w:rPr>
          <w:fldChar w:fldCharType="end"/>
        </w:r>
      </w:hyperlink>
    </w:p>
    <w:p w:rsidR="00D35B04" w:rsidRDefault="009E56FF" w:rsidP="00330C4E">
      <w:pPr>
        <w:pStyle w:val="Heading1"/>
      </w:pPr>
      <w:r>
        <w:fldChar w:fldCharType="end"/>
      </w:r>
    </w:p>
    <w:p w:rsidR="006829A4" w:rsidRDefault="00D35B04" w:rsidP="006829A4">
      <w:pPr>
        <w:pStyle w:val="Heading1"/>
        <w:spacing w:before="0" w:after="200"/>
        <w:rPr>
          <w:rFonts w:ascii="Calibri" w:hAnsi="Calibri"/>
          <w:b w:val="0"/>
          <w:sz w:val="22"/>
        </w:rPr>
      </w:pPr>
      <w:r>
        <w:br w:type="page"/>
      </w:r>
      <w:bookmarkStart w:id="5" w:name="_Toc254639351"/>
      <w:r w:rsidR="006829A4" w:rsidRPr="006829A4">
        <w:rPr>
          <w:rFonts w:ascii="Calibri" w:hAnsi="Calibri"/>
        </w:rPr>
        <w:lastRenderedPageBreak/>
        <w:t>Executive Summary</w:t>
      </w:r>
      <w:bookmarkEnd w:id="5"/>
    </w:p>
    <w:p w:rsidR="006829A4" w:rsidRDefault="006829A4" w:rsidP="006829A4">
      <w:r>
        <w:t xml:space="preserve">South Carolina faces two fundamental problems with its Unemployment Insurance (UI) </w:t>
      </w:r>
      <w:r w:rsidR="005F7AC1">
        <w:t>Trust Fund</w:t>
      </w:r>
      <w:r>
        <w:t xml:space="preserve">.  First, the system is paying out significantly more than it is receiving, resulting in an underlying structural imbalance in the integrity of the </w:t>
      </w:r>
      <w:r w:rsidR="005F7AC1">
        <w:t>Trust Fund</w:t>
      </w:r>
      <w:r>
        <w:t xml:space="preserve"> and financing structure.  Second, as a result of this imbalance, the Fund has become insolvent, which has required the state to borrow $773.8 million from the federal government to continue paying benefits.  Moreover, this debt is growing by roughly $16.5 million each week.</w:t>
      </w:r>
    </w:p>
    <w:p w:rsidR="006829A4" w:rsidRDefault="006829A4" w:rsidP="006829A4">
      <w:r>
        <w:t>An earlier report, “</w:t>
      </w:r>
      <w:r w:rsidRPr="00653963">
        <w:rPr>
          <w:i/>
        </w:rPr>
        <w:t>South Carolina Unemployment Insurance Benefits: Report Evaluating the Administration of Non-Monetary Benefits”,</w:t>
      </w:r>
      <w:r>
        <w:rPr>
          <w:b/>
        </w:rPr>
        <w:t xml:space="preserve"> </w:t>
      </w:r>
      <w:r>
        <w:t>The Lucas Group outlined a number of areas where the state can improve the efficiency of the UI system that would help to alleviate the structural imbalance.  However, this still leaves a massive debt to the federal government that must be repaid.  Left unchecked, the federal mandated reimbursement of these borrowed funds would involve substantial across-the-board UI tax increases.</w:t>
      </w:r>
    </w:p>
    <w:p w:rsidR="006829A4" w:rsidRDefault="006829A4" w:rsidP="006829A4">
      <w:r>
        <w:t xml:space="preserve">To ensure that </w:t>
      </w:r>
      <w:smartTag w:uri="urn:schemas-microsoft-com:office:smarttags" w:element="State">
        <w:smartTag w:uri="urn:schemas-microsoft-com:office:smarttags" w:element="place">
          <w:r>
            <w:t>South Carolina</w:t>
          </w:r>
        </w:smartTag>
      </w:smartTag>
      <w:r>
        <w:t xml:space="preserve"> policymakers maintain control of the state’s UI tax structure instead of the federal government, the legislature must move quickly to develop a plan to repay these borrowed federal funds in a manner that best meets the goals of equity and future growth.  Effective decisions on financing, coupled with the action items included in the programmatic review of the UI system, can move </w:t>
      </w:r>
      <w:smartTag w:uri="urn:schemas-microsoft-com:office:smarttags" w:element="place">
        <w:smartTag w:uri="urn:schemas-microsoft-com:office:smarttags" w:element="State">
          <w:r>
            <w:t>South Carolina</w:t>
          </w:r>
        </w:smartTag>
      </w:smartTag>
      <w:r>
        <w:t xml:space="preserve"> to the forefront of states nationally in terms of providing a framework that will allow and encourage economic development while maintaining the integrity of the UI system.</w:t>
      </w:r>
    </w:p>
    <w:p w:rsidR="006829A4" w:rsidRDefault="006829A4" w:rsidP="006829A4">
      <w:r>
        <w:t>To achieve these goals, we recommend:</w:t>
      </w:r>
    </w:p>
    <w:p w:rsidR="006829A4" w:rsidRPr="006829A4" w:rsidRDefault="006829A4" w:rsidP="006829A4">
      <w:pPr>
        <w:pStyle w:val="ListParagraph"/>
        <w:numPr>
          <w:ilvl w:val="0"/>
          <w:numId w:val="42"/>
        </w:numPr>
        <w:spacing w:after="0"/>
        <w:ind w:left="360"/>
        <w:rPr>
          <w:b/>
        </w:rPr>
      </w:pPr>
      <w:r w:rsidRPr="009B122C">
        <w:rPr>
          <w:b/>
        </w:rPr>
        <w:t xml:space="preserve">South </w:t>
      </w:r>
      <w:r>
        <w:rPr>
          <w:b/>
        </w:rPr>
        <w:t xml:space="preserve">Carolina should work with the federal government to mitigate the impact of interest on the UI </w:t>
      </w:r>
      <w:r w:rsidR="005F7AC1">
        <w:rPr>
          <w:b/>
        </w:rPr>
        <w:t>Trust Fund</w:t>
      </w:r>
      <w:r>
        <w:rPr>
          <w:b/>
        </w:rPr>
        <w:t xml:space="preserve"> debt and seek </w:t>
      </w:r>
      <w:r w:rsidRPr="00945FA9">
        <w:rPr>
          <w:b/>
        </w:rPr>
        <w:t xml:space="preserve">an extension of the waiver of interest on the UI </w:t>
      </w:r>
      <w:r w:rsidR="005F7AC1">
        <w:rPr>
          <w:b/>
        </w:rPr>
        <w:t>Trust Fund</w:t>
      </w:r>
      <w:r w:rsidRPr="00945FA9">
        <w:rPr>
          <w:b/>
        </w:rPr>
        <w:t xml:space="preserve"> debt</w:t>
      </w:r>
      <w:r>
        <w:rPr>
          <w:b/>
        </w:rPr>
        <w:t xml:space="preserve">.  </w:t>
      </w:r>
      <w:r>
        <w:t>Without an extension and changes to the existing tax structure, South Carolina will be required to raise UI taxes or seek bonds to pay $70.7 million in interest payments starting in January 2011.  Moreover, interest payments will rise to $90.9 million in 2012, $105.3 million in 2013, with further increases thereafter.</w:t>
      </w:r>
      <w:r w:rsidR="008612BB" w:rsidRPr="008612BB">
        <w:rPr>
          <w:rStyle w:val="EndnoteReference"/>
        </w:rPr>
        <w:endnoteReference w:id="1"/>
      </w:r>
      <w:r w:rsidR="008612BB" w:rsidRPr="008612BB">
        <w:t xml:space="preserve"> </w:t>
      </w:r>
      <w:r>
        <w:t xml:space="preserve"> State officials should work with the state’s Congressional delegation and federal officials to identify ways to reduce this impact.</w:t>
      </w:r>
    </w:p>
    <w:p w:rsidR="006829A4" w:rsidRPr="0098581B" w:rsidRDefault="006829A4" w:rsidP="006829A4">
      <w:pPr>
        <w:pStyle w:val="ListParagraph"/>
        <w:spacing w:after="0"/>
        <w:ind w:left="360"/>
        <w:rPr>
          <w:b/>
        </w:rPr>
      </w:pPr>
    </w:p>
    <w:p w:rsidR="006829A4" w:rsidRDefault="006829A4" w:rsidP="006829A4">
      <w:pPr>
        <w:pStyle w:val="NoSpacing"/>
        <w:numPr>
          <w:ilvl w:val="0"/>
          <w:numId w:val="43"/>
        </w:numPr>
        <w:spacing w:line="276" w:lineRule="auto"/>
        <w:ind w:left="360"/>
      </w:pPr>
      <w:r w:rsidRPr="00B02B66">
        <w:rPr>
          <w:b/>
        </w:rPr>
        <w:t>Take steps to avoid the mandated across-the-board increase in federal UI taxes for outstanding loans.</w:t>
      </w:r>
      <w:r>
        <w:t xml:space="preserve">  </w:t>
      </w:r>
      <w:r w:rsidRPr="0030360D">
        <w:t xml:space="preserve">This includes paying approximately $35.6 million to the federal government, taking steps to ensure that there are sufficient UI tax revenues to pay all </w:t>
      </w:r>
      <w:r w:rsidRPr="0030360D">
        <w:lastRenderedPageBreak/>
        <w:t xml:space="preserve">benefits from November 1, 2010 to December 31, 2010, and increasing the net solvency of the UI </w:t>
      </w:r>
      <w:r w:rsidR="005F7AC1">
        <w:t>Trust Fund</w:t>
      </w:r>
      <w:r w:rsidRPr="0030360D">
        <w:t xml:space="preserve"> </w:t>
      </w:r>
      <w:r>
        <w:t>by</w:t>
      </w:r>
      <w:r w:rsidRPr="0030360D">
        <w:t xml:space="preserve"> at least $35.6 million.</w:t>
      </w:r>
      <w:r>
        <w:t xml:space="preserve">  </w:t>
      </w:r>
    </w:p>
    <w:p w:rsidR="00930C32" w:rsidRDefault="00930C32" w:rsidP="00930C32">
      <w:pPr>
        <w:pStyle w:val="NoSpacing"/>
        <w:spacing w:line="276" w:lineRule="auto"/>
        <w:ind w:left="360"/>
      </w:pPr>
    </w:p>
    <w:p w:rsidR="006829A4" w:rsidRDefault="006829A4" w:rsidP="006829A4">
      <w:pPr>
        <w:pStyle w:val="NoSpacing"/>
        <w:numPr>
          <w:ilvl w:val="0"/>
          <w:numId w:val="43"/>
        </w:numPr>
        <w:spacing w:line="276" w:lineRule="auto"/>
        <w:ind w:left="360"/>
      </w:pPr>
      <w:r w:rsidRPr="00B02B66">
        <w:rPr>
          <w:b/>
        </w:rPr>
        <w:t xml:space="preserve">Provide </w:t>
      </w:r>
      <w:r w:rsidRPr="00B02B66">
        <w:rPr>
          <w:rFonts w:cs="TimesNewRomanPSMT"/>
          <w:b/>
        </w:rPr>
        <w:t xml:space="preserve">a more flexible and responsive UI financing system that will </w:t>
      </w:r>
      <w:r w:rsidRPr="00B02B66">
        <w:rPr>
          <w:b/>
        </w:rPr>
        <w:t xml:space="preserve">maintain adequate </w:t>
      </w:r>
      <w:r w:rsidR="005F7AC1">
        <w:rPr>
          <w:b/>
        </w:rPr>
        <w:t>Trust Fund</w:t>
      </w:r>
      <w:r w:rsidRPr="00B02B66">
        <w:rPr>
          <w:b/>
        </w:rPr>
        <w:t xml:space="preserve"> levels</w:t>
      </w:r>
      <w:r>
        <w:t xml:space="preserve"> by:  1) s</w:t>
      </w:r>
      <w:r w:rsidRPr="006829A4">
        <w:rPr>
          <w:rFonts w:eastAsia="Calibri"/>
          <w:bCs/>
          <w:iCs/>
        </w:rPr>
        <w:t xml:space="preserve">etting UI tax rates based on estimated costs utilizing a framework that </w:t>
      </w:r>
      <w:r w:rsidRPr="00BA079A">
        <w:t xml:space="preserve">that </w:t>
      </w:r>
      <w:r>
        <w:t xml:space="preserve">includes </w:t>
      </w:r>
      <w:r w:rsidRPr="00BA079A">
        <w:t>taxation limitations</w:t>
      </w:r>
      <w:r>
        <w:t>,</w:t>
      </w:r>
      <w:r w:rsidRPr="00BA079A">
        <w:t xml:space="preserve"> </w:t>
      </w:r>
      <w:r>
        <w:t>yet</w:t>
      </w:r>
      <w:r w:rsidRPr="00BA079A">
        <w:t xml:space="preserve"> </w:t>
      </w:r>
      <w:r>
        <w:t xml:space="preserve">is </w:t>
      </w:r>
      <w:r w:rsidRPr="00BA079A">
        <w:t>responsive to transitory as well as enduring changes</w:t>
      </w:r>
      <w:r>
        <w:t xml:space="preserve"> in the economy; and 2) requiring </w:t>
      </w:r>
      <w:r w:rsidRPr="00BA079A">
        <w:t xml:space="preserve">ESC </w:t>
      </w:r>
      <w:r>
        <w:t>to establish</w:t>
      </w:r>
      <w:r w:rsidRPr="00BA079A">
        <w:t xml:space="preserve"> a team of UI tax experts who continually monitor and forecast the activity of the UI </w:t>
      </w:r>
      <w:r w:rsidR="005F7AC1">
        <w:t>Trust Fund</w:t>
      </w:r>
      <w:r>
        <w:t xml:space="preserve"> and report on its </w:t>
      </w:r>
      <w:r w:rsidRPr="00BA079A">
        <w:t>status</w:t>
      </w:r>
      <w:r>
        <w:t>.</w:t>
      </w:r>
    </w:p>
    <w:p w:rsidR="006829A4" w:rsidRDefault="006829A4" w:rsidP="006829A4">
      <w:pPr>
        <w:pStyle w:val="NoSpacing"/>
        <w:spacing w:line="276" w:lineRule="auto"/>
        <w:ind w:left="360"/>
      </w:pPr>
    </w:p>
    <w:p w:rsidR="006829A4" w:rsidRDefault="006829A4" w:rsidP="006829A4">
      <w:pPr>
        <w:pStyle w:val="NoSpacing"/>
        <w:numPr>
          <w:ilvl w:val="0"/>
          <w:numId w:val="43"/>
        </w:numPr>
        <w:spacing w:line="276" w:lineRule="auto"/>
        <w:ind w:left="360"/>
      </w:pPr>
      <w:r w:rsidRPr="00B02B66">
        <w:rPr>
          <w:b/>
        </w:rPr>
        <w:t>Use 5-year experience rating</w:t>
      </w:r>
      <w:r>
        <w:rPr>
          <w:b/>
        </w:rPr>
        <w:t xml:space="preserve"> measure</w:t>
      </w:r>
      <w:r w:rsidRPr="00B02B66">
        <w:rPr>
          <w:b/>
        </w:rPr>
        <w:t>s instead of lifetime rating</w:t>
      </w:r>
      <w:r>
        <w:rPr>
          <w:b/>
        </w:rPr>
        <w:t xml:space="preserve"> measure</w:t>
      </w:r>
      <w:r w:rsidRPr="00B02B66">
        <w:rPr>
          <w:b/>
        </w:rPr>
        <w:t>s.</w:t>
      </w:r>
      <w:r>
        <w:t xml:space="preserve">  A 5-year review of an employer’s UI history better reflects recent employment experience and the assigned UI tax rate will more accurately reflect employers’ utilization of the UI system.  A 5-year experience rating measure better aligns incentives to retain workers.</w:t>
      </w:r>
    </w:p>
    <w:p w:rsidR="006829A4" w:rsidRPr="00F35593" w:rsidRDefault="006829A4" w:rsidP="006829A4">
      <w:pPr>
        <w:pStyle w:val="NoSpacing"/>
        <w:spacing w:line="276" w:lineRule="auto"/>
        <w:ind w:left="360"/>
      </w:pPr>
    </w:p>
    <w:p w:rsidR="006829A4" w:rsidRDefault="006829A4" w:rsidP="006829A4">
      <w:pPr>
        <w:pStyle w:val="NoSpacing"/>
        <w:keepNext/>
        <w:numPr>
          <w:ilvl w:val="0"/>
          <w:numId w:val="44"/>
        </w:numPr>
        <w:spacing w:line="276" w:lineRule="auto"/>
        <w:ind w:left="360"/>
      </w:pPr>
      <w:r w:rsidRPr="00361E7E">
        <w:rPr>
          <w:b/>
        </w:rPr>
        <w:t xml:space="preserve">Implement changes to </w:t>
      </w:r>
      <w:smartTag w:uri="urn:schemas-microsoft-com:office:smarttags" w:element="place">
        <w:smartTag w:uri="urn:schemas-microsoft-com:office:smarttags" w:element="State">
          <w:r w:rsidRPr="00361E7E">
            <w:rPr>
              <w:b/>
            </w:rPr>
            <w:t>South Carolina</w:t>
          </w:r>
        </w:smartTag>
      </w:smartTag>
      <w:r w:rsidRPr="00361E7E">
        <w:rPr>
          <w:b/>
        </w:rPr>
        <w:t>’s UI financing system in an integrated way that recognizes how the inter-related components work together.</w:t>
      </w:r>
      <w:r w:rsidRPr="00361E7E">
        <w:t xml:space="preserve">  </w:t>
      </w:r>
      <w:r>
        <w:t>M</w:t>
      </w:r>
      <w:r w:rsidRPr="00361E7E">
        <w:t xml:space="preserve">odifications </w:t>
      </w:r>
      <w:r>
        <w:t xml:space="preserve">to just one component </w:t>
      </w:r>
      <w:r w:rsidRPr="00361E7E">
        <w:t xml:space="preserve">should not be considered separately, as each component impacts employers differently.  For example, simply increasing the </w:t>
      </w:r>
      <w:r>
        <w:t>taxable wage base</w:t>
      </w:r>
      <w:r w:rsidRPr="00361E7E">
        <w:t xml:space="preserve"> to restore solvency will raise taxes on all employers, including those who have not laid-off any employees.</w:t>
      </w:r>
    </w:p>
    <w:p w:rsidR="006829A4" w:rsidRDefault="006829A4" w:rsidP="006829A4">
      <w:pPr>
        <w:pStyle w:val="NoSpacing"/>
        <w:keepNext/>
        <w:spacing w:line="276" w:lineRule="auto"/>
        <w:ind w:left="360"/>
      </w:pPr>
    </w:p>
    <w:p w:rsidR="006829A4" w:rsidRPr="003F7B78" w:rsidRDefault="006829A4" w:rsidP="006829A4">
      <w:pPr>
        <w:pStyle w:val="ListParagraph"/>
        <w:widowControl w:val="0"/>
        <w:numPr>
          <w:ilvl w:val="0"/>
          <w:numId w:val="42"/>
        </w:numPr>
        <w:spacing w:after="0"/>
        <w:ind w:left="360"/>
        <w:rPr>
          <w:b/>
        </w:rPr>
      </w:pPr>
      <w:r>
        <w:rPr>
          <w:b/>
        </w:rPr>
        <w:t xml:space="preserve">Select from several policy options a strategy that best fits the needs for job growth and stability of the UI system.  </w:t>
      </w:r>
      <w:r>
        <w:t>The report lays out several policy options that include:</w:t>
      </w:r>
    </w:p>
    <w:p w:rsidR="006829A4" w:rsidRPr="003F7B78" w:rsidRDefault="006829A4" w:rsidP="006829A4">
      <w:pPr>
        <w:pStyle w:val="ListParagraph"/>
        <w:widowControl w:val="0"/>
        <w:ind w:left="360"/>
        <w:rPr>
          <w:b/>
        </w:rPr>
      </w:pPr>
    </w:p>
    <w:p w:rsidR="006829A4" w:rsidRPr="008C429D" w:rsidRDefault="006829A4" w:rsidP="006829A4">
      <w:pPr>
        <w:spacing w:line="264" w:lineRule="auto"/>
        <w:ind w:firstLine="720"/>
        <w:rPr>
          <w:u w:val="single"/>
        </w:rPr>
      </w:pPr>
      <w:r w:rsidRPr="008C429D">
        <w:rPr>
          <w:u w:val="single"/>
        </w:rPr>
        <w:t>Tax Option 1</w:t>
      </w:r>
    </w:p>
    <w:p w:rsidR="006829A4" w:rsidRDefault="006829A4" w:rsidP="006829A4">
      <w:pPr>
        <w:pStyle w:val="ListParagraph"/>
        <w:numPr>
          <w:ilvl w:val="0"/>
          <w:numId w:val="41"/>
        </w:numPr>
        <w:spacing w:line="264" w:lineRule="auto"/>
        <w:contextualSpacing w:val="0"/>
      </w:pPr>
      <w:r w:rsidRPr="00250618">
        <w:t xml:space="preserve">Adjusting the </w:t>
      </w:r>
      <w:r>
        <w:t xml:space="preserve">fixed </w:t>
      </w:r>
      <w:r w:rsidRPr="00250618">
        <w:t>UI tax rate schedule to improve UI experience-rating</w:t>
      </w:r>
      <w:r>
        <w:t xml:space="preserve"> by expanding the number of reserve ratio classes and applying the appropriate tax rates to generate contributions comparable to long run average benefit costs and</w:t>
      </w:r>
    </w:p>
    <w:p w:rsidR="006829A4" w:rsidRDefault="006829A4" w:rsidP="006829A4">
      <w:pPr>
        <w:pStyle w:val="NoSpacing"/>
        <w:numPr>
          <w:ilvl w:val="0"/>
          <w:numId w:val="41"/>
        </w:numPr>
        <w:spacing w:after="240" w:line="276" w:lineRule="auto"/>
      </w:pPr>
      <w:r w:rsidRPr="003F7B78">
        <w:t xml:space="preserve">Providing flexibility to the system by </w:t>
      </w:r>
      <w:r>
        <w:t xml:space="preserve">setting forth solvency taxes/credits, based on the state’s average high cost multiple (AHCM) up to 1.0/-1.0 percentage points </w:t>
      </w:r>
      <w:r w:rsidRPr="003F7B78">
        <w:t xml:space="preserve"> in order to maintain optimal </w:t>
      </w:r>
      <w:r w:rsidR="005F7AC1">
        <w:t>Trust Fund</w:t>
      </w:r>
      <w:r w:rsidRPr="003F7B78">
        <w:t xml:space="preserve"> solvency</w:t>
      </w:r>
      <w:r>
        <w:t>, repay federal loans, and make necessary interest payments</w:t>
      </w:r>
    </w:p>
    <w:p w:rsidR="006829A4" w:rsidRDefault="006829A4" w:rsidP="006829A4">
      <w:pPr>
        <w:pStyle w:val="NoSpacing"/>
        <w:numPr>
          <w:ilvl w:val="0"/>
          <w:numId w:val="41"/>
        </w:numPr>
        <w:spacing w:after="240" w:line="276" w:lineRule="auto"/>
      </w:pPr>
      <w:r>
        <w:t>These changes, in the long run, will lead to a reduction in</w:t>
      </w:r>
      <w:r w:rsidRPr="00250618">
        <w:t xml:space="preserve"> the UI tax </w:t>
      </w:r>
      <w:r w:rsidRPr="008C429D">
        <w:t>rates</w:t>
      </w:r>
      <w:r w:rsidRPr="00250618">
        <w:t xml:space="preserve"> for </w:t>
      </w:r>
      <w:r>
        <w:t>53.7</w:t>
      </w:r>
      <w:r w:rsidRPr="00250618">
        <w:t xml:space="preserve"> percent of covered employers; </w:t>
      </w:r>
      <w:r>
        <w:t>keep</w:t>
      </w:r>
      <w:r w:rsidRPr="00250618">
        <w:t xml:space="preserve"> the tax rates the same for </w:t>
      </w:r>
      <w:r>
        <w:t>4.6</w:t>
      </w:r>
      <w:r w:rsidRPr="00250618">
        <w:t xml:space="preserve"> percent of covered employers, and </w:t>
      </w:r>
      <w:r>
        <w:t>increase</w:t>
      </w:r>
      <w:r w:rsidRPr="00250618">
        <w:t xml:space="preserve"> tax </w:t>
      </w:r>
      <w:r w:rsidRPr="008C429D">
        <w:t>rates</w:t>
      </w:r>
      <w:r w:rsidRPr="00250618">
        <w:t xml:space="preserve"> on the </w:t>
      </w:r>
      <w:r>
        <w:t>4</w:t>
      </w:r>
      <w:r w:rsidRPr="00250618">
        <w:t>1</w:t>
      </w:r>
      <w:r>
        <w:t>.7</w:t>
      </w:r>
      <w:r w:rsidRPr="00250618">
        <w:t xml:space="preserve"> percent of employers that layoff most of the workers</w:t>
      </w:r>
      <w:r>
        <w:t>.</w:t>
      </w:r>
    </w:p>
    <w:p w:rsidR="006829A4" w:rsidRDefault="006829A4" w:rsidP="006829A4">
      <w:pPr>
        <w:pStyle w:val="NoSpacing"/>
        <w:numPr>
          <w:ilvl w:val="1"/>
          <w:numId w:val="41"/>
        </w:numPr>
        <w:spacing w:after="240" w:line="276" w:lineRule="auto"/>
        <w:ind w:left="1080"/>
      </w:pPr>
      <w:r>
        <w:lastRenderedPageBreak/>
        <w:t>This tax option results in a reduction in costs from $9.80 to $58.80 per worker for the “best” 53.7 percent of employers and increases in costs from $88.20 to $644.70 per worker for the 41.7 percent of the “worst” employers.  The “worst” 40.0 percent of employers have tax increases greater than $100 per worker.</w:t>
      </w:r>
    </w:p>
    <w:p w:rsidR="00C101A3" w:rsidRDefault="006829A4" w:rsidP="00C101A3">
      <w:pPr>
        <w:spacing w:after="240" w:line="264" w:lineRule="auto"/>
        <w:ind w:left="720"/>
        <w:rPr>
          <w:u w:val="single"/>
        </w:rPr>
      </w:pPr>
      <w:r w:rsidRPr="008C429D">
        <w:rPr>
          <w:u w:val="single"/>
        </w:rPr>
        <w:t>Tax Option 2</w:t>
      </w:r>
    </w:p>
    <w:p w:rsidR="006829A4" w:rsidRPr="00250618" w:rsidRDefault="006829A4" w:rsidP="00734AF5">
      <w:pPr>
        <w:pStyle w:val="ListParagraph"/>
        <w:numPr>
          <w:ilvl w:val="0"/>
          <w:numId w:val="41"/>
        </w:numPr>
        <w:spacing w:line="264" w:lineRule="auto"/>
        <w:contextualSpacing w:val="0"/>
      </w:pPr>
      <w:r>
        <w:t>Utilizing an array method to assign employer tax rates to more predictably forecast UI tax revenues and bring contributions in line with projected benefit outlays;</w:t>
      </w:r>
    </w:p>
    <w:p w:rsidR="006829A4" w:rsidRPr="003F7B78" w:rsidRDefault="006829A4" w:rsidP="00734AF5">
      <w:pPr>
        <w:pStyle w:val="NoSpacing"/>
        <w:numPr>
          <w:ilvl w:val="0"/>
          <w:numId w:val="41"/>
        </w:numPr>
        <w:spacing w:after="200" w:line="276" w:lineRule="auto"/>
      </w:pPr>
      <w:r w:rsidRPr="003F7B78">
        <w:t>Implementing a</w:t>
      </w:r>
      <w:r>
        <w:t xml:space="preserve"> temporary</w:t>
      </w:r>
      <w:r w:rsidRPr="003F7B78">
        <w:t xml:space="preserve"> experienced-rated surtax to ensure employers with the largest benefit charges per taxable wages bear the greatest burden for enabling the state to pay accrued interest on its </w:t>
      </w:r>
      <w:r w:rsidR="005F7AC1">
        <w:t>Trust Fund</w:t>
      </w:r>
      <w:r w:rsidRPr="003F7B78">
        <w:t xml:space="preserve"> loans and to keep the FUTA tax rate from increasing on employers who have not laid-off workers;</w:t>
      </w:r>
      <w:r>
        <w:t xml:space="preserve">  and</w:t>
      </w:r>
    </w:p>
    <w:p w:rsidR="006829A4" w:rsidRDefault="006829A4" w:rsidP="00734AF5">
      <w:pPr>
        <w:pStyle w:val="NoSpacing"/>
        <w:numPr>
          <w:ilvl w:val="0"/>
          <w:numId w:val="41"/>
        </w:numPr>
        <w:spacing w:after="240" w:line="276" w:lineRule="auto"/>
      </w:pPr>
      <w:r>
        <w:t xml:space="preserve">Continuing to impose experience-rated solvency taxes/credits on employers to rebuild/draw down the </w:t>
      </w:r>
      <w:r w:rsidR="005F7AC1">
        <w:t>Trust Fund</w:t>
      </w:r>
      <w:r>
        <w:t xml:space="preserve"> to the level recommended by the Unemployment Insurance Advisory Committee.</w:t>
      </w:r>
    </w:p>
    <w:p w:rsidR="006829A4" w:rsidRDefault="006829A4" w:rsidP="00734AF5">
      <w:pPr>
        <w:pStyle w:val="NoSpacing"/>
        <w:numPr>
          <w:ilvl w:val="0"/>
          <w:numId w:val="41"/>
        </w:numPr>
        <w:spacing w:after="240" w:line="276" w:lineRule="auto"/>
      </w:pPr>
      <w:r>
        <w:t xml:space="preserve">These changes, in the long run, will lead to a reduction in the UI tax rates for 50.0 percent of covered employers; keep the tax rates virtually the same for 10.0 percent of covered employers, and increase tax rates on the 40.0 percent of employers that tend to layoff the most workers. </w:t>
      </w:r>
    </w:p>
    <w:p w:rsidR="00C101A3" w:rsidRDefault="006829A4" w:rsidP="00C101A3">
      <w:pPr>
        <w:pStyle w:val="NoSpacing"/>
        <w:numPr>
          <w:ilvl w:val="1"/>
          <w:numId w:val="41"/>
        </w:numPr>
        <w:spacing w:line="276" w:lineRule="auto"/>
      </w:pPr>
      <w:r>
        <w:t>This tax option results in a reduction in costs from $0.96 to $53.54 per worker for the “best” 50.0 percent of employers and increases in cost from $6.93 to $379.63 per worker for the 40.0 percent of the “worst” employers.  Only the 5 percent of firms with the worst reserve ratios will see an increase in their taxes of more than $90 per worker under this system.</w:t>
      </w:r>
    </w:p>
    <w:p w:rsidR="006829A4" w:rsidRDefault="006829A4" w:rsidP="003172F2">
      <w:pPr>
        <w:pStyle w:val="NoSpacing"/>
        <w:spacing w:line="276" w:lineRule="auto"/>
        <w:ind w:left="1800"/>
      </w:pPr>
    </w:p>
    <w:p w:rsidR="006829A4" w:rsidRPr="00250618" w:rsidRDefault="006829A4" w:rsidP="003172F2">
      <w:pPr>
        <w:widowControl w:val="0"/>
        <w:ind w:left="720"/>
        <w:rPr>
          <w:b/>
        </w:rPr>
      </w:pPr>
      <w:r w:rsidRPr="00250618">
        <w:t>Ultimately, state policymakers and the business community should work through th</w:t>
      </w:r>
      <w:r>
        <w:t xml:space="preserve">ese options </w:t>
      </w:r>
      <w:r w:rsidRPr="00250618">
        <w:t xml:space="preserve">to select the best solution that allows the state to repay the UI </w:t>
      </w:r>
      <w:r w:rsidR="005F7AC1">
        <w:t>Trust Fund</w:t>
      </w:r>
      <w:r w:rsidRPr="00250618">
        <w:t xml:space="preserve"> debt, ensure solvency of the UI system over the long haul and optimize growth in a way that rewards and incentivizes employers that retain employees.</w:t>
      </w:r>
    </w:p>
    <w:p w:rsidR="00C101A3" w:rsidRDefault="006829A4" w:rsidP="00C101A3">
      <w:pPr>
        <w:pStyle w:val="ListParagraph"/>
        <w:numPr>
          <w:ilvl w:val="0"/>
          <w:numId w:val="42"/>
        </w:numPr>
        <w:spacing w:after="0"/>
        <w:ind w:left="360"/>
        <w:rPr>
          <w:b/>
        </w:rPr>
      </w:pPr>
      <w:r>
        <w:rPr>
          <w:b/>
        </w:rPr>
        <w:t xml:space="preserve">Maintain competitive initial tax rates for new employers, and implement industry-based new employer tax rates for specific industries.  </w:t>
      </w:r>
      <w:r>
        <w:t xml:space="preserve">South Carolina has a relatively high initial UI tax rating for new employers, significantly higher than our regional neighbors, although this is partially offset by South Carolina’s lower than average taxable wage base.  South Carolina </w:t>
      </w:r>
      <w:r>
        <w:lastRenderedPageBreak/>
        <w:t>should reexamine the initial UI tax rate on new employers after changes to the experience-rated employers are made to ensure that South Carolina remains competitive in the region.</w:t>
      </w:r>
    </w:p>
    <w:p w:rsidR="006829A4" w:rsidRPr="00AA0F5B" w:rsidRDefault="006829A4" w:rsidP="003172F2">
      <w:pPr>
        <w:pStyle w:val="ListParagraph"/>
        <w:spacing w:after="0"/>
        <w:rPr>
          <w:b/>
        </w:rPr>
      </w:pPr>
    </w:p>
    <w:p w:rsidR="00C101A3" w:rsidRDefault="006829A4" w:rsidP="00C101A3">
      <w:pPr>
        <w:pStyle w:val="ListParagraph"/>
        <w:numPr>
          <w:ilvl w:val="0"/>
          <w:numId w:val="42"/>
        </w:numPr>
        <w:spacing w:after="0"/>
        <w:ind w:left="360"/>
      </w:pPr>
      <w:r w:rsidRPr="008374F4">
        <w:rPr>
          <w:b/>
        </w:rPr>
        <w:t>Additionally, South Carolina should consider a</w:t>
      </w:r>
      <w:r>
        <w:rPr>
          <w:b/>
        </w:rPr>
        <w:t xml:space="preserve"> future</w:t>
      </w:r>
      <w:r w:rsidRPr="008374F4">
        <w:rPr>
          <w:b/>
        </w:rPr>
        <w:t xml:space="preserve"> overhaul of its UI system to bring transformational change to how beneficiaries receive services.</w:t>
      </w:r>
      <w:r w:rsidRPr="008374F4">
        <w:t xml:space="preserve">  One example of this would be to shift from an employer-based structure to one in which individuals would have private accounts into which employers would pay while the employee is working.  In the event of a layoff, workers could then draw from these accounts to pay expenses.  At retirement, any funds left in these accounts would belong to the worker.  Such a model would encourage employees to seek rapid employment, would remove the experience rating system from employers and would dramatically reduce state and federal involvement in the layoff and job search process.  An example of this system is currently in place in Chile.</w:t>
      </w:r>
    </w:p>
    <w:p w:rsidR="006829A4" w:rsidRPr="008374F4" w:rsidRDefault="006829A4" w:rsidP="006829A4">
      <w:pPr>
        <w:pStyle w:val="ListParagraph"/>
        <w:spacing w:after="0"/>
        <w:ind w:left="360"/>
      </w:pPr>
    </w:p>
    <w:p w:rsidR="005F4037" w:rsidRDefault="005F4037" w:rsidP="006829A4">
      <w:r>
        <w:t>While our first report defines a number of options for reducing costs of the current system, those projected savings are not included in this analysis. If they are enacted, further reduction in short-term and long-term costs to employers will be realized.</w:t>
      </w:r>
    </w:p>
    <w:p w:rsidR="006829A4" w:rsidRDefault="006829A4" w:rsidP="006829A4">
      <w:r>
        <w:t xml:space="preserve">Ultimately, South Carolina faces a steep climb out of the hole created not only by the current recession, but also the ineffective UI system that is currently in place.  Finding a solution that will eliminate the debt that the state has incurred will not be an easy process, and as with all insurance systems, costs will rise in the short-term for many employers as the state’s economy moves to recovery and the UI </w:t>
      </w:r>
      <w:r w:rsidR="005F7AC1">
        <w:t>Trust Fund</w:t>
      </w:r>
      <w:r>
        <w:t xml:space="preserve"> returns to solvency.</w:t>
      </w:r>
    </w:p>
    <w:p w:rsidR="006829A4" w:rsidRDefault="006829A4" w:rsidP="006829A4">
      <w:r>
        <w:t>However, the current crisis represents an opportunity to leave the state primed to become more competitive over the long run with strong policy choices now.  There are no short cuts and no easy answers that can avoid the impact of higher taxes over the near term.  The right answer will involve solutions that put the long-term interests of South Carolina first.</w:t>
      </w:r>
    </w:p>
    <w:p w:rsidR="006829A4" w:rsidRPr="00AA0F5B" w:rsidRDefault="006829A4" w:rsidP="006829A4">
      <w:r>
        <w:t>The best answer to having a vibrant UI system is low unemployment.  This results from low taxation of businesses, low utilization of benefits and employees who can readily find new jobs.  We urge all policymakers to focus on solutions that will make South Carolina the most competitive place possible to facilitate job creation.</w:t>
      </w:r>
    </w:p>
    <w:p w:rsidR="00330C4E" w:rsidRPr="00694159" w:rsidRDefault="006829A4" w:rsidP="006829A4">
      <w:pPr>
        <w:pStyle w:val="Heading1"/>
        <w:spacing w:before="0" w:after="200"/>
      </w:pPr>
      <w:r>
        <w:br w:type="page"/>
      </w:r>
      <w:bookmarkStart w:id="6" w:name="_Toc254639352"/>
      <w:r w:rsidR="00330C4E" w:rsidRPr="006829A4">
        <w:lastRenderedPageBreak/>
        <w:t>Methodology</w:t>
      </w:r>
      <w:bookmarkEnd w:id="6"/>
    </w:p>
    <w:p w:rsidR="00330C4E" w:rsidRDefault="00330C4E" w:rsidP="00330C4E">
      <w:pPr>
        <w:pStyle w:val="NoSpacing"/>
      </w:pPr>
      <w:r>
        <w:t xml:space="preserve">The Lucas Group recommendations on reforming the financing of South Carolina’s UI system are based on aggregate data from the U.S. Department of Labor, including the distribution of employers by experience rate from 2000 to 2009, as well as unidentifiable firm level data from the South Carolina Employment Security Commission (ESC) for 2007 to 2009.  The projections of UI tax revenues, benefit payments, </w:t>
      </w:r>
      <w:r w:rsidR="005F7AC1">
        <w:t>Trust Fund</w:t>
      </w:r>
      <w:r>
        <w:t xml:space="preserve"> </w:t>
      </w:r>
      <w:r w:rsidRPr="00714516">
        <w:t xml:space="preserve">balances, and accrued interest on </w:t>
      </w:r>
      <w:r w:rsidR="005F7AC1">
        <w:t>Trust Fund</w:t>
      </w:r>
      <w:r w:rsidRPr="00714516">
        <w:t xml:space="preserve"> loans were developed using </w:t>
      </w:r>
      <w:r>
        <w:t xml:space="preserve">the </w:t>
      </w:r>
      <w:r w:rsidRPr="00714516">
        <w:t>U.S. Department of Labor Benefit Financing Model for South Carolina.</w:t>
      </w:r>
      <w:r>
        <w:t xml:space="preserve">  The employer, employee, and industry estimates were developed using the detailed ESC data.</w:t>
      </w:r>
    </w:p>
    <w:p w:rsidR="00330C4E" w:rsidRPr="00684C74" w:rsidRDefault="00330C4E" w:rsidP="00330C4E">
      <w:pPr>
        <w:pStyle w:val="NoSpacing"/>
      </w:pPr>
    </w:p>
    <w:p w:rsidR="00330C4E" w:rsidRDefault="00330C4E" w:rsidP="00330C4E">
      <w:pPr>
        <w:pStyle w:val="NoSpacing"/>
        <w:rPr>
          <w:color w:val="000000"/>
        </w:rPr>
      </w:pPr>
      <w:r w:rsidRPr="00684C74">
        <w:rPr>
          <w:color w:val="000000"/>
        </w:rPr>
        <w:t>The Benefit Financing Model was developed in 1977</w:t>
      </w:r>
      <w:r>
        <w:rPr>
          <w:color w:val="000000"/>
        </w:rPr>
        <w:t xml:space="preserve">, and </w:t>
      </w:r>
      <w:r w:rsidRPr="00684C74">
        <w:rPr>
          <w:color w:val="000000"/>
        </w:rPr>
        <w:t>has since been modified and expanded by the Division of Actuarial and Fiscal Services in the Office of Workforce Security of the U.S. Department of Labor.</w:t>
      </w:r>
      <w:r>
        <w:rPr>
          <w:color w:val="000000"/>
        </w:rPr>
        <w:t xml:space="preserve">  </w:t>
      </w:r>
      <w:r w:rsidRPr="00684C74">
        <w:rPr>
          <w:color w:val="000000"/>
        </w:rPr>
        <w:t xml:space="preserve">The model was developed as a tool to project the condition of </w:t>
      </w:r>
      <w:r>
        <w:rPr>
          <w:color w:val="000000"/>
        </w:rPr>
        <w:t>state</w:t>
      </w:r>
      <w:r w:rsidRPr="00684C74">
        <w:rPr>
          <w:color w:val="000000"/>
        </w:rPr>
        <w:t xml:space="preserve"> UI </w:t>
      </w:r>
      <w:r w:rsidR="005F7AC1">
        <w:rPr>
          <w:color w:val="000000"/>
        </w:rPr>
        <w:t>Trust Fund</w:t>
      </w:r>
      <w:r w:rsidRPr="00684C74">
        <w:rPr>
          <w:color w:val="000000"/>
        </w:rPr>
        <w:t xml:space="preserve">s several years into the future and to quickly assess the financial impact of various economic scenarios and possible law changes. </w:t>
      </w:r>
      <w:r>
        <w:rPr>
          <w:color w:val="000000"/>
        </w:rPr>
        <w:t xml:space="preserve"> </w:t>
      </w:r>
      <w:r w:rsidRPr="00684C74">
        <w:rPr>
          <w:color w:val="000000"/>
        </w:rPr>
        <w:t>Th</w:t>
      </w:r>
      <w:r>
        <w:rPr>
          <w:color w:val="000000"/>
        </w:rPr>
        <w:t>e</w:t>
      </w:r>
      <w:r w:rsidRPr="00684C74">
        <w:rPr>
          <w:color w:val="000000"/>
        </w:rPr>
        <w:t xml:space="preserve"> model was constructed to be extremely comprehensive yet flexible enough to adapt to individual </w:t>
      </w:r>
      <w:r>
        <w:rPr>
          <w:color w:val="000000"/>
        </w:rPr>
        <w:t>s</w:t>
      </w:r>
      <w:r w:rsidRPr="00684C74">
        <w:rPr>
          <w:color w:val="000000"/>
        </w:rPr>
        <w:t>tate</w:t>
      </w:r>
      <w:r>
        <w:rPr>
          <w:color w:val="000000"/>
        </w:rPr>
        <w:t>s</w:t>
      </w:r>
      <w:r w:rsidRPr="00684C74">
        <w:rPr>
          <w:color w:val="000000"/>
        </w:rPr>
        <w:t>.</w:t>
      </w:r>
    </w:p>
    <w:p w:rsidR="00330C4E" w:rsidRDefault="00330C4E" w:rsidP="00330C4E">
      <w:pPr>
        <w:pStyle w:val="NoSpacing"/>
        <w:rPr>
          <w:color w:val="000000"/>
        </w:rPr>
      </w:pPr>
    </w:p>
    <w:p w:rsidR="00330C4E" w:rsidRDefault="00330C4E" w:rsidP="00330C4E">
      <w:pPr>
        <w:pStyle w:val="NoSpacing"/>
      </w:pPr>
      <w:r>
        <w:rPr>
          <w:color w:val="000000"/>
        </w:rPr>
        <w:t xml:space="preserve">The “baseline” projection for </w:t>
      </w:r>
      <w:r w:rsidRPr="00684C74">
        <w:t>2010 to 2018 assumes no change to current law or benefit administration.</w:t>
      </w:r>
      <w:r>
        <w:t xml:space="preserve">  The economic </w:t>
      </w:r>
      <w:r w:rsidRPr="00684C74">
        <w:t>assumptions</w:t>
      </w:r>
      <w:r>
        <w:t xml:space="preserve"> for projections are based on the latest forecasts from the Congressional Budget Office and the Office of Management and Budget</w:t>
      </w:r>
      <w:r w:rsidRPr="00684C74">
        <w:t>.</w:t>
      </w:r>
      <w:r>
        <w:t xml:space="preserve">  Specifically, the economic assumptions are:</w:t>
      </w:r>
    </w:p>
    <w:p w:rsidR="00930C32" w:rsidRDefault="00930C32" w:rsidP="00330C4E">
      <w:pPr>
        <w:pStyle w:val="NoSpacing"/>
      </w:pPr>
    </w:p>
    <w:p w:rsidR="004138EE" w:rsidRDefault="004138EE" w:rsidP="00AE7EF9">
      <w:pPr>
        <w:pStyle w:val="Caption"/>
      </w:pPr>
      <w:r>
        <w:t xml:space="preserve">Table </w:t>
      </w:r>
      <w:r w:rsidR="009E56FF">
        <w:fldChar w:fldCharType="begin"/>
      </w:r>
      <w:r w:rsidR="00C101A3">
        <w:instrText xml:space="preserve"> SEQ Table \* ARABIC </w:instrText>
      </w:r>
      <w:r w:rsidR="009E56FF">
        <w:fldChar w:fldCharType="separate"/>
      </w:r>
      <w:r w:rsidR="009C0E82">
        <w:rPr>
          <w:noProof/>
        </w:rPr>
        <w:t>1</w:t>
      </w:r>
      <w:r w:rsidR="009E56FF">
        <w:fldChar w:fldCharType="end"/>
      </w:r>
      <w:r w:rsidR="00672DD1">
        <w:t>: Economic Assumptions Utilized in Baseline Projections</w:t>
      </w:r>
    </w:p>
    <w:tbl>
      <w:tblPr>
        <w:tblW w:w="7760" w:type="dxa"/>
        <w:tblInd w:w="101" w:type="dxa"/>
        <w:tblBorders>
          <w:top w:val="single" w:sz="8" w:space="0" w:color="4F81BD"/>
          <w:left w:val="single" w:sz="8" w:space="0" w:color="4F81BD"/>
          <w:bottom w:val="single" w:sz="8" w:space="0" w:color="4F81BD"/>
          <w:right w:val="single" w:sz="8" w:space="0" w:color="4F81BD"/>
        </w:tblBorders>
        <w:tblLook w:val="04A0"/>
      </w:tblPr>
      <w:tblGrid>
        <w:gridCol w:w="960"/>
        <w:gridCol w:w="1780"/>
        <w:gridCol w:w="1220"/>
        <w:gridCol w:w="1120"/>
        <w:gridCol w:w="1280"/>
        <w:gridCol w:w="1400"/>
      </w:tblGrid>
      <w:tr w:rsidR="004138EE" w:rsidRPr="000F1861" w:rsidTr="00BA48E3">
        <w:trPr>
          <w:trHeight w:val="944"/>
        </w:trPr>
        <w:tc>
          <w:tcPr>
            <w:tcW w:w="960" w:type="dxa"/>
            <w:tcBorders>
              <w:top w:val="single" w:sz="8" w:space="0" w:color="4F81BD"/>
              <w:bottom w:val="single" w:sz="8" w:space="0" w:color="4F81BD"/>
            </w:tcBorders>
            <w:shd w:val="clear" w:color="auto" w:fill="110B63"/>
            <w:noWrap/>
            <w:hideMark/>
          </w:tcPr>
          <w:p w:rsidR="00330C4E" w:rsidRPr="000F1861" w:rsidRDefault="00330C4E" w:rsidP="00770A72">
            <w:pPr>
              <w:spacing w:after="0" w:line="240" w:lineRule="auto"/>
              <w:jc w:val="center"/>
              <w:rPr>
                <w:rFonts w:asciiTheme="minorHAnsi" w:hAnsiTheme="minorHAnsi" w:cstheme="minorBidi"/>
                <w:b/>
                <w:bCs/>
                <w:color w:val="FFFFFF"/>
              </w:rPr>
            </w:pPr>
            <w:r w:rsidRPr="000F1861">
              <w:rPr>
                <w:rFonts w:asciiTheme="minorHAnsi" w:hAnsiTheme="minorHAnsi" w:cstheme="minorBidi"/>
                <w:b/>
                <w:bCs/>
                <w:color w:val="FFFFFF"/>
              </w:rPr>
              <w:t>Year</w:t>
            </w:r>
          </w:p>
        </w:tc>
        <w:tc>
          <w:tcPr>
            <w:tcW w:w="1780" w:type="dxa"/>
            <w:tcBorders>
              <w:top w:val="single" w:sz="8" w:space="0" w:color="4F81BD"/>
              <w:bottom w:val="single" w:sz="8" w:space="0" w:color="4F81BD"/>
            </w:tcBorders>
            <w:shd w:val="clear" w:color="auto" w:fill="110B63"/>
            <w:hideMark/>
          </w:tcPr>
          <w:p w:rsidR="00330C4E" w:rsidRPr="000F1861" w:rsidRDefault="00330C4E" w:rsidP="00770A72">
            <w:pPr>
              <w:spacing w:after="0" w:line="240" w:lineRule="auto"/>
              <w:jc w:val="center"/>
              <w:rPr>
                <w:rFonts w:asciiTheme="minorHAnsi" w:hAnsiTheme="minorHAnsi" w:cstheme="minorBidi"/>
                <w:b/>
                <w:bCs/>
                <w:color w:val="FFFFFF"/>
              </w:rPr>
            </w:pPr>
            <w:r w:rsidRPr="000F1861">
              <w:rPr>
                <w:rFonts w:asciiTheme="minorHAnsi" w:hAnsiTheme="minorHAnsi" w:cstheme="minorBidi"/>
                <w:b/>
                <w:bCs/>
                <w:color w:val="FFFFFF"/>
              </w:rPr>
              <w:t>Insured Unemployment Rate</w:t>
            </w:r>
          </w:p>
        </w:tc>
        <w:tc>
          <w:tcPr>
            <w:tcW w:w="1220" w:type="dxa"/>
            <w:tcBorders>
              <w:top w:val="single" w:sz="8" w:space="0" w:color="4F81BD"/>
              <w:bottom w:val="single" w:sz="8" w:space="0" w:color="4F81BD"/>
            </w:tcBorders>
            <w:shd w:val="clear" w:color="auto" w:fill="110B63"/>
            <w:hideMark/>
          </w:tcPr>
          <w:p w:rsidR="00330C4E" w:rsidRPr="000F1861" w:rsidRDefault="00330C4E" w:rsidP="00770A72">
            <w:pPr>
              <w:spacing w:after="0" w:line="240" w:lineRule="auto"/>
              <w:jc w:val="center"/>
              <w:rPr>
                <w:rFonts w:asciiTheme="minorHAnsi" w:hAnsiTheme="minorHAnsi" w:cstheme="minorBidi"/>
                <w:b/>
                <w:bCs/>
                <w:color w:val="FFFFFF"/>
              </w:rPr>
            </w:pPr>
            <w:r w:rsidRPr="000F1861">
              <w:rPr>
                <w:rFonts w:asciiTheme="minorHAnsi" w:hAnsiTheme="minorHAnsi" w:cstheme="minorBidi"/>
                <w:b/>
                <w:bCs/>
                <w:color w:val="FFFFFF"/>
              </w:rPr>
              <w:t>Wage Growth</w:t>
            </w:r>
          </w:p>
        </w:tc>
        <w:tc>
          <w:tcPr>
            <w:tcW w:w="1120" w:type="dxa"/>
            <w:tcBorders>
              <w:top w:val="single" w:sz="8" w:space="0" w:color="4F81BD"/>
              <w:bottom w:val="single" w:sz="8" w:space="0" w:color="4F81BD"/>
            </w:tcBorders>
            <w:shd w:val="clear" w:color="auto" w:fill="110B63"/>
            <w:hideMark/>
          </w:tcPr>
          <w:p w:rsidR="00330C4E" w:rsidRPr="000F1861" w:rsidRDefault="00330C4E" w:rsidP="00770A72">
            <w:pPr>
              <w:spacing w:after="0" w:line="240" w:lineRule="auto"/>
              <w:jc w:val="center"/>
              <w:rPr>
                <w:rFonts w:asciiTheme="minorHAnsi" w:hAnsiTheme="minorHAnsi" w:cstheme="minorBidi"/>
                <w:b/>
                <w:bCs/>
                <w:color w:val="FFFFFF"/>
              </w:rPr>
            </w:pPr>
            <w:r w:rsidRPr="000F1861">
              <w:rPr>
                <w:rFonts w:asciiTheme="minorHAnsi" w:hAnsiTheme="minorHAnsi" w:cstheme="minorBidi"/>
                <w:b/>
                <w:bCs/>
                <w:color w:val="FFFFFF"/>
              </w:rPr>
              <w:t>Labor Force Growth</w:t>
            </w:r>
          </w:p>
        </w:tc>
        <w:tc>
          <w:tcPr>
            <w:tcW w:w="1280" w:type="dxa"/>
            <w:tcBorders>
              <w:top w:val="single" w:sz="8" w:space="0" w:color="4F81BD"/>
              <w:bottom w:val="single" w:sz="8" w:space="0" w:color="4F81BD"/>
            </w:tcBorders>
            <w:shd w:val="clear" w:color="auto" w:fill="110B63"/>
            <w:hideMark/>
          </w:tcPr>
          <w:p w:rsidR="00330C4E" w:rsidRPr="000F1861" w:rsidRDefault="00330C4E" w:rsidP="00770A72">
            <w:pPr>
              <w:spacing w:after="0" w:line="240" w:lineRule="auto"/>
              <w:jc w:val="center"/>
              <w:rPr>
                <w:rFonts w:asciiTheme="minorHAnsi" w:hAnsiTheme="minorHAnsi" w:cstheme="minorBidi"/>
                <w:b/>
                <w:bCs/>
                <w:color w:val="FFFFFF"/>
              </w:rPr>
            </w:pPr>
            <w:r w:rsidRPr="000F1861">
              <w:rPr>
                <w:rFonts w:asciiTheme="minorHAnsi" w:hAnsiTheme="minorHAnsi" w:cstheme="minorBidi"/>
                <w:b/>
                <w:bCs/>
                <w:color w:val="FFFFFF"/>
              </w:rPr>
              <w:t>Taxable Wage Base</w:t>
            </w:r>
          </w:p>
        </w:tc>
        <w:tc>
          <w:tcPr>
            <w:tcW w:w="1400" w:type="dxa"/>
            <w:tcBorders>
              <w:top w:val="single" w:sz="8" w:space="0" w:color="4F81BD"/>
              <w:bottom w:val="single" w:sz="8" w:space="0" w:color="4F81BD"/>
            </w:tcBorders>
            <w:shd w:val="clear" w:color="auto" w:fill="110B63"/>
            <w:hideMark/>
          </w:tcPr>
          <w:p w:rsidR="00330C4E" w:rsidRPr="000F1861" w:rsidRDefault="00330C4E" w:rsidP="00770A72">
            <w:pPr>
              <w:spacing w:after="0" w:line="240" w:lineRule="auto"/>
              <w:jc w:val="center"/>
              <w:rPr>
                <w:rFonts w:asciiTheme="minorHAnsi" w:hAnsiTheme="minorHAnsi" w:cstheme="minorBidi"/>
                <w:b/>
                <w:bCs/>
                <w:color w:val="FFFFFF"/>
              </w:rPr>
            </w:pPr>
            <w:r w:rsidRPr="000F1861">
              <w:rPr>
                <w:rFonts w:asciiTheme="minorHAnsi" w:hAnsiTheme="minorHAnsi" w:cstheme="minorBidi"/>
                <w:b/>
                <w:bCs/>
                <w:color w:val="FFFFFF"/>
              </w:rPr>
              <w:t>Maximum Weekly Benefits</w:t>
            </w:r>
          </w:p>
        </w:tc>
      </w:tr>
      <w:tr w:rsidR="004138EE" w:rsidRPr="000F1861" w:rsidTr="00BA48E3">
        <w:trPr>
          <w:trHeight w:val="300"/>
        </w:trPr>
        <w:tc>
          <w:tcPr>
            <w:tcW w:w="960" w:type="dxa"/>
            <w:tcBorders>
              <w:top w:val="single" w:sz="8" w:space="0" w:color="4F81BD"/>
              <w:left w:val="single" w:sz="8" w:space="0" w:color="4F81BD"/>
              <w:bottom w:val="single" w:sz="8" w:space="0" w:color="4F81BD"/>
            </w:tcBorders>
            <w:noWrap/>
            <w:hideMark/>
          </w:tcPr>
          <w:p w:rsidR="00330C4E" w:rsidRPr="000F1861" w:rsidRDefault="00330C4E" w:rsidP="00770A72">
            <w:pPr>
              <w:spacing w:after="0" w:line="240" w:lineRule="auto"/>
              <w:jc w:val="center"/>
              <w:rPr>
                <w:rFonts w:asciiTheme="minorHAnsi" w:hAnsiTheme="minorHAnsi" w:cstheme="minorBidi"/>
                <w:b/>
                <w:bCs/>
                <w:color w:val="000000"/>
              </w:rPr>
            </w:pPr>
            <w:r w:rsidRPr="000F1861">
              <w:rPr>
                <w:rFonts w:asciiTheme="minorHAnsi" w:hAnsiTheme="minorHAnsi" w:cstheme="minorBidi"/>
                <w:b/>
                <w:bCs/>
                <w:color w:val="000000"/>
              </w:rPr>
              <w:t>2010</w:t>
            </w:r>
          </w:p>
        </w:tc>
        <w:tc>
          <w:tcPr>
            <w:tcW w:w="1780" w:type="dxa"/>
            <w:tcBorders>
              <w:top w:val="single" w:sz="8" w:space="0" w:color="4F81BD"/>
              <w:bottom w:val="single" w:sz="8" w:space="0" w:color="4F81BD"/>
            </w:tcBorders>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5.40%</w:t>
            </w:r>
          </w:p>
        </w:tc>
        <w:tc>
          <w:tcPr>
            <w:tcW w:w="1220" w:type="dxa"/>
            <w:tcBorders>
              <w:top w:val="single" w:sz="8" w:space="0" w:color="4F81BD"/>
              <w:bottom w:val="single" w:sz="8" w:space="0" w:color="4F81BD"/>
            </w:tcBorders>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1.80%</w:t>
            </w:r>
          </w:p>
        </w:tc>
        <w:tc>
          <w:tcPr>
            <w:tcW w:w="1120" w:type="dxa"/>
            <w:tcBorders>
              <w:top w:val="single" w:sz="8" w:space="0" w:color="4F81BD"/>
              <w:bottom w:val="single" w:sz="8" w:space="0" w:color="4F81BD"/>
            </w:tcBorders>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2.00%</w:t>
            </w:r>
          </w:p>
        </w:tc>
        <w:tc>
          <w:tcPr>
            <w:tcW w:w="1280" w:type="dxa"/>
            <w:tcBorders>
              <w:top w:val="single" w:sz="8" w:space="0" w:color="4F81BD"/>
              <w:bottom w:val="single" w:sz="8" w:space="0" w:color="4F81BD"/>
            </w:tcBorders>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$7,000</w:t>
            </w:r>
          </w:p>
        </w:tc>
        <w:tc>
          <w:tcPr>
            <w:tcW w:w="1400" w:type="dxa"/>
            <w:tcBorders>
              <w:top w:val="single" w:sz="8" w:space="0" w:color="4F81BD"/>
              <w:bottom w:val="single" w:sz="8" w:space="0" w:color="4F81BD"/>
              <w:right w:val="single" w:sz="8" w:space="0" w:color="4F81BD"/>
            </w:tcBorders>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$326</w:t>
            </w:r>
          </w:p>
        </w:tc>
      </w:tr>
      <w:tr w:rsidR="004138EE" w:rsidRPr="000F1861" w:rsidTr="00BA48E3">
        <w:trPr>
          <w:trHeight w:val="300"/>
        </w:trPr>
        <w:tc>
          <w:tcPr>
            <w:tcW w:w="960" w:type="dxa"/>
            <w:noWrap/>
            <w:hideMark/>
          </w:tcPr>
          <w:p w:rsidR="00330C4E" w:rsidRPr="000F1861" w:rsidRDefault="00330C4E" w:rsidP="00770A72">
            <w:pPr>
              <w:spacing w:after="0" w:line="240" w:lineRule="auto"/>
              <w:jc w:val="center"/>
              <w:rPr>
                <w:rFonts w:asciiTheme="minorHAnsi" w:hAnsiTheme="minorHAnsi" w:cstheme="minorBidi"/>
                <w:b/>
                <w:bCs/>
                <w:color w:val="000000"/>
              </w:rPr>
            </w:pPr>
            <w:r w:rsidRPr="000F1861">
              <w:rPr>
                <w:rFonts w:asciiTheme="minorHAnsi" w:hAnsiTheme="minorHAnsi" w:cstheme="minorBidi"/>
                <w:b/>
                <w:bCs/>
                <w:color w:val="000000"/>
              </w:rPr>
              <w:t>2011</w:t>
            </w:r>
          </w:p>
        </w:tc>
        <w:tc>
          <w:tcPr>
            <w:tcW w:w="1780" w:type="dxa"/>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5.00%</w:t>
            </w:r>
          </w:p>
        </w:tc>
        <w:tc>
          <w:tcPr>
            <w:tcW w:w="1220" w:type="dxa"/>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2.20%</w:t>
            </w:r>
          </w:p>
        </w:tc>
        <w:tc>
          <w:tcPr>
            <w:tcW w:w="1120" w:type="dxa"/>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2.00%</w:t>
            </w:r>
          </w:p>
        </w:tc>
        <w:tc>
          <w:tcPr>
            <w:tcW w:w="1280" w:type="dxa"/>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$7,000</w:t>
            </w:r>
          </w:p>
        </w:tc>
        <w:tc>
          <w:tcPr>
            <w:tcW w:w="1400" w:type="dxa"/>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$326</w:t>
            </w:r>
          </w:p>
        </w:tc>
      </w:tr>
      <w:tr w:rsidR="004138EE" w:rsidRPr="000F1861" w:rsidTr="00BA48E3">
        <w:trPr>
          <w:trHeight w:val="300"/>
        </w:trPr>
        <w:tc>
          <w:tcPr>
            <w:tcW w:w="960" w:type="dxa"/>
            <w:tcBorders>
              <w:top w:val="single" w:sz="8" w:space="0" w:color="4F81BD"/>
              <w:left w:val="single" w:sz="8" w:space="0" w:color="4F81BD"/>
              <w:bottom w:val="single" w:sz="8" w:space="0" w:color="4F81BD"/>
            </w:tcBorders>
            <w:noWrap/>
            <w:hideMark/>
          </w:tcPr>
          <w:p w:rsidR="00330C4E" w:rsidRPr="000F1861" w:rsidRDefault="00330C4E" w:rsidP="00770A72">
            <w:pPr>
              <w:spacing w:after="0" w:line="240" w:lineRule="auto"/>
              <w:jc w:val="center"/>
              <w:rPr>
                <w:rFonts w:asciiTheme="minorHAnsi" w:hAnsiTheme="minorHAnsi" w:cstheme="minorBidi"/>
                <w:b/>
                <w:bCs/>
                <w:color w:val="000000"/>
              </w:rPr>
            </w:pPr>
            <w:r w:rsidRPr="000F1861">
              <w:rPr>
                <w:rFonts w:asciiTheme="minorHAnsi" w:hAnsiTheme="minorHAnsi" w:cstheme="minorBidi"/>
                <w:b/>
                <w:bCs/>
                <w:color w:val="000000"/>
              </w:rPr>
              <w:t>2012</w:t>
            </w:r>
          </w:p>
        </w:tc>
        <w:tc>
          <w:tcPr>
            <w:tcW w:w="1780" w:type="dxa"/>
            <w:tcBorders>
              <w:top w:val="single" w:sz="8" w:space="0" w:color="4F81BD"/>
              <w:bottom w:val="single" w:sz="8" w:space="0" w:color="4F81BD"/>
            </w:tcBorders>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4.60%</w:t>
            </w:r>
          </w:p>
        </w:tc>
        <w:tc>
          <w:tcPr>
            <w:tcW w:w="1220" w:type="dxa"/>
            <w:tcBorders>
              <w:top w:val="single" w:sz="8" w:space="0" w:color="4F81BD"/>
              <w:bottom w:val="single" w:sz="8" w:space="0" w:color="4F81BD"/>
            </w:tcBorders>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2.35%</w:t>
            </w:r>
          </w:p>
        </w:tc>
        <w:tc>
          <w:tcPr>
            <w:tcW w:w="1120" w:type="dxa"/>
            <w:tcBorders>
              <w:top w:val="single" w:sz="8" w:space="0" w:color="4F81BD"/>
              <w:bottom w:val="single" w:sz="8" w:space="0" w:color="4F81BD"/>
            </w:tcBorders>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2.00%</w:t>
            </w:r>
          </w:p>
        </w:tc>
        <w:tc>
          <w:tcPr>
            <w:tcW w:w="1280" w:type="dxa"/>
            <w:tcBorders>
              <w:top w:val="single" w:sz="8" w:space="0" w:color="4F81BD"/>
              <w:bottom w:val="single" w:sz="8" w:space="0" w:color="4F81BD"/>
            </w:tcBorders>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$7,000</w:t>
            </w:r>
          </w:p>
        </w:tc>
        <w:tc>
          <w:tcPr>
            <w:tcW w:w="1400" w:type="dxa"/>
            <w:tcBorders>
              <w:top w:val="single" w:sz="8" w:space="0" w:color="4F81BD"/>
              <w:bottom w:val="single" w:sz="8" w:space="0" w:color="4F81BD"/>
              <w:right w:val="single" w:sz="8" w:space="0" w:color="4F81BD"/>
            </w:tcBorders>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$326</w:t>
            </w:r>
          </w:p>
        </w:tc>
      </w:tr>
      <w:tr w:rsidR="004138EE" w:rsidRPr="000F1861" w:rsidTr="00BA48E3">
        <w:trPr>
          <w:trHeight w:val="300"/>
        </w:trPr>
        <w:tc>
          <w:tcPr>
            <w:tcW w:w="960" w:type="dxa"/>
            <w:noWrap/>
            <w:hideMark/>
          </w:tcPr>
          <w:p w:rsidR="00330C4E" w:rsidRPr="000F1861" w:rsidRDefault="00330C4E" w:rsidP="00770A72">
            <w:pPr>
              <w:spacing w:after="0" w:line="240" w:lineRule="auto"/>
              <w:jc w:val="center"/>
              <w:rPr>
                <w:rFonts w:asciiTheme="minorHAnsi" w:hAnsiTheme="minorHAnsi" w:cstheme="minorBidi"/>
                <w:b/>
                <w:bCs/>
                <w:color w:val="000000"/>
              </w:rPr>
            </w:pPr>
            <w:r w:rsidRPr="000F1861">
              <w:rPr>
                <w:rFonts w:asciiTheme="minorHAnsi" w:hAnsiTheme="minorHAnsi" w:cstheme="minorBidi"/>
                <w:b/>
                <w:bCs/>
                <w:color w:val="000000"/>
              </w:rPr>
              <w:t>2013</w:t>
            </w:r>
          </w:p>
        </w:tc>
        <w:tc>
          <w:tcPr>
            <w:tcW w:w="1780" w:type="dxa"/>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4.20%</w:t>
            </w:r>
          </w:p>
        </w:tc>
        <w:tc>
          <w:tcPr>
            <w:tcW w:w="1220" w:type="dxa"/>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2.50%</w:t>
            </w:r>
          </w:p>
        </w:tc>
        <w:tc>
          <w:tcPr>
            <w:tcW w:w="1120" w:type="dxa"/>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2.00%</w:t>
            </w:r>
          </w:p>
        </w:tc>
        <w:tc>
          <w:tcPr>
            <w:tcW w:w="1280" w:type="dxa"/>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$7,000</w:t>
            </w:r>
          </w:p>
        </w:tc>
        <w:tc>
          <w:tcPr>
            <w:tcW w:w="1400" w:type="dxa"/>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$326</w:t>
            </w:r>
          </w:p>
        </w:tc>
      </w:tr>
      <w:tr w:rsidR="004138EE" w:rsidRPr="000F1861" w:rsidTr="00BA48E3">
        <w:trPr>
          <w:trHeight w:val="300"/>
        </w:trPr>
        <w:tc>
          <w:tcPr>
            <w:tcW w:w="960" w:type="dxa"/>
            <w:tcBorders>
              <w:top w:val="single" w:sz="8" w:space="0" w:color="4F81BD"/>
              <w:left w:val="single" w:sz="8" w:space="0" w:color="4F81BD"/>
              <w:bottom w:val="single" w:sz="8" w:space="0" w:color="4F81BD"/>
            </w:tcBorders>
            <w:noWrap/>
            <w:hideMark/>
          </w:tcPr>
          <w:p w:rsidR="00330C4E" w:rsidRPr="000F1861" w:rsidRDefault="00330C4E" w:rsidP="00770A72">
            <w:pPr>
              <w:spacing w:after="0" w:line="240" w:lineRule="auto"/>
              <w:jc w:val="center"/>
              <w:rPr>
                <w:rFonts w:asciiTheme="minorHAnsi" w:hAnsiTheme="minorHAnsi" w:cstheme="minorBidi"/>
                <w:b/>
                <w:bCs/>
                <w:color w:val="000000"/>
              </w:rPr>
            </w:pPr>
            <w:r w:rsidRPr="000F1861">
              <w:rPr>
                <w:rFonts w:asciiTheme="minorHAnsi" w:hAnsiTheme="minorHAnsi" w:cstheme="minorBidi"/>
                <w:b/>
                <w:bCs/>
                <w:color w:val="000000"/>
              </w:rPr>
              <w:t>2014</w:t>
            </w:r>
          </w:p>
        </w:tc>
        <w:tc>
          <w:tcPr>
            <w:tcW w:w="1780" w:type="dxa"/>
            <w:tcBorders>
              <w:top w:val="single" w:sz="8" w:space="0" w:color="4F81BD"/>
              <w:bottom w:val="single" w:sz="8" w:space="0" w:color="4F81BD"/>
            </w:tcBorders>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4.00%</w:t>
            </w:r>
          </w:p>
        </w:tc>
        <w:tc>
          <w:tcPr>
            <w:tcW w:w="1220" w:type="dxa"/>
            <w:tcBorders>
              <w:top w:val="single" w:sz="8" w:space="0" w:color="4F81BD"/>
              <w:bottom w:val="single" w:sz="8" w:space="0" w:color="4F81BD"/>
            </w:tcBorders>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2.50%</w:t>
            </w:r>
          </w:p>
        </w:tc>
        <w:tc>
          <w:tcPr>
            <w:tcW w:w="1120" w:type="dxa"/>
            <w:tcBorders>
              <w:top w:val="single" w:sz="8" w:space="0" w:color="4F81BD"/>
              <w:bottom w:val="single" w:sz="8" w:space="0" w:color="4F81BD"/>
            </w:tcBorders>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2.00%</w:t>
            </w:r>
          </w:p>
        </w:tc>
        <w:tc>
          <w:tcPr>
            <w:tcW w:w="1280" w:type="dxa"/>
            <w:tcBorders>
              <w:top w:val="single" w:sz="8" w:space="0" w:color="4F81BD"/>
              <w:bottom w:val="single" w:sz="8" w:space="0" w:color="4F81BD"/>
            </w:tcBorders>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$7,000</w:t>
            </w:r>
          </w:p>
        </w:tc>
        <w:tc>
          <w:tcPr>
            <w:tcW w:w="1400" w:type="dxa"/>
            <w:tcBorders>
              <w:top w:val="single" w:sz="8" w:space="0" w:color="4F81BD"/>
              <w:bottom w:val="single" w:sz="8" w:space="0" w:color="4F81BD"/>
              <w:right w:val="single" w:sz="8" w:space="0" w:color="4F81BD"/>
            </w:tcBorders>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$326</w:t>
            </w:r>
          </w:p>
        </w:tc>
      </w:tr>
      <w:tr w:rsidR="004138EE" w:rsidRPr="000F1861" w:rsidTr="00BA48E3">
        <w:trPr>
          <w:trHeight w:val="300"/>
        </w:trPr>
        <w:tc>
          <w:tcPr>
            <w:tcW w:w="960" w:type="dxa"/>
            <w:noWrap/>
            <w:hideMark/>
          </w:tcPr>
          <w:p w:rsidR="00330C4E" w:rsidRPr="000F1861" w:rsidRDefault="00330C4E" w:rsidP="00770A72">
            <w:pPr>
              <w:spacing w:after="0" w:line="240" w:lineRule="auto"/>
              <w:jc w:val="center"/>
              <w:rPr>
                <w:rFonts w:asciiTheme="minorHAnsi" w:hAnsiTheme="minorHAnsi" w:cstheme="minorBidi"/>
                <w:b/>
                <w:bCs/>
                <w:color w:val="000000"/>
              </w:rPr>
            </w:pPr>
            <w:r w:rsidRPr="000F1861">
              <w:rPr>
                <w:rFonts w:asciiTheme="minorHAnsi" w:hAnsiTheme="minorHAnsi" w:cstheme="minorBidi"/>
                <w:b/>
                <w:bCs/>
                <w:color w:val="000000"/>
              </w:rPr>
              <w:t>2015</w:t>
            </w:r>
          </w:p>
        </w:tc>
        <w:tc>
          <w:tcPr>
            <w:tcW w:w="1780" w:type="dxa"/>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3.50%</w:t>
            </w:r>
          </w:p>
        </w:tc>
        <w:tc>
          <w:tcPr>
            <w:tcW w:w="1220" w:type="dxa"/>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2.50%</w:t>
            </w:r>
          </w:p>
        </w:tc>
        <w:tc>
          <w:tcPr>
            <w:tcW w:w="1120" w:type="dxa"/>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2.00%</w:t>
            </w:r>
          </w:p>
        </w:tc>
        <w:tc>
          <w:tcPr>
            <w:tcW w:w="1280" w:type="dxa"/>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$7,000</w:t>
            </w:r>
          </w:p>
        </w:tc>
        <w:tc>
          <w:tcPr>
            <w:tcW w:w="1400" w:type="dxa"/>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$326</w:t>
            </w:r>
          </w:p>
        </w:tc>
      </w:tr>
      <w:tr w:rsidR="004138EE" w:rsidRPr="000F1861" w:rsidTr="00BA48E3">
        <w:trPr>
          <w:trHeight w:val="300"/>
        </w:trPr>
        <w:tc>
          <w:tcPr>
            <w:tcW w:w="960" w:type="dxa"/>
            <w:tcBorders>
              <w:top w:val="single" w:sz="8" w:space="0" w:color="4F81BD"/>
              <w:left w:val="single" w:sz="8" w:space="0" w:color="4F81BD"/>
              <w:bottom w:val="single" w:sz="8" w:space="0" w:color="4F81BD"/>
            </w:tcBorders>
            <w:noWrap/>
            <w:hideMark/>
          </w:tcPr>
          <w:p w:rsidR="00330C4E" w:rsidRPr="000F1861" w:rsidRDefault="00330C4E" w:rsidP="00770A72">
            <w:pPr>
              <w:spacing w:after="0" w:line="240" w:lineRule="auto"/>
              <w:jc w:val="center"/>
              <w:rPr>
                <w:rFonts w:asciiTheme="minorHAnsi" w:hAnsiTheme="minorHAnsi" w:cstheme="minorBidi"/>
                <w:b/>
                <w:bCs/>
                <w:color w:val="000000"/>
              </w:rPr>
            </w:pPr>
            <w:r w:rsidRPr="000F1861">
              <w:rPr>
                <w:rFonts w:asciiTheme="minorHAnsi" w:hAnsiTheme="minorHAnsi" w:cstheme="minorBidi"/>
                <w:b/>
                <w:bCs/>
                <w:color w:val="000000"/>
              </w:rPr>
              <w:t>2016</w:t>
            </w:r>
          </w:p>
        </w:tc>
        <w:tc>
          <w:tcPr>
            <w:tcW w:w="1780" w:type="dxa"/>
            <w:tcBorders>
              <w:top w:val="single" w:sz="8" w:space="0" w:color="4F81BD"/>
              <w:bottom w:val="single" w:sz="8" w:space="0" w:color="4F81BD"/>
            </w:tcBorders>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3.00%</w:t>
            </w:r>
          </w:p>
        </w:tc>
        <w:tc>
          <w:tcPr>
            <w:tcW w:w="1220" w:type="dxa"/>
            <w:tcBorders>
              <w:top w:val="single" w:sz="8" w:space="0" w:color="4F81BD"/>
              <w:bottom w:val="single" w:sz="8" w:space="0" w:color="4F81BD"/>
            </w:tcBorders>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2.50%</w:t>
            </w:r>
          </w:p>
        </w:tc>
        <w:tc>
          <w:tcPr>
            <w:tcW w:w="1120" w:type="dxa"/>
            <w:tcBorders>
              <w:top w:val="single" w:sz="8" w:space="0" w:color="4F81BD"/>
              <w:bottom w:val="single" w:sz="8" w:space="0" w:color="4F81BD"/>
            </w:tcBorders>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2.00%</w:t>
            </w:r>
          </w:p>
        </w:tc>
        <w:tc>
          <w:tcPr>
            <w:tcW w:w="1280" w:type="dxa"/>
            <w:tcBorders>
              <w:top w:val="single" w:sz="8" w:space="0" w:color="4F81BD"/>
              <w:bottom w:val="single" w:sz="8" w:space="0" w:color="4F81BD"/>
            </w:tcBorders>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$7,000</w:t>
            </w:r>
          </w:p>
        </w:tc>
        <w:tc>
          <w:tcPr>
            <w:tcW w:w="1400" w:type="dxa"/>
            <w:tcBorders>
              <w:top w:val="single" w:sz="8" w:space="0" w:color="4F81BD"/>
              <w:bottom w:val="single" w:sz="8" w:space="0" w:color="4F81BD"/>
              <w:right w:val="single" w:sz="8" w:space="0" w:color="4F81BD"/>
            </w:tcBorders>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$326</w:t>
            </w:r>
          </w:p>
        </w:tc>
      </w:tr>
      <w:tr w:rsidR="004138EE" w:rsidRPr="000F1861" w:rsidTr="00BA48E3">
        <w:trPr>
          <w:trHeight w:val="300"/>
        </w:trPr>
        <w:tc>
          <w:tcPr>
            <w:tcW w:w="960" w:type="dxa"/>
            <w:noWrap/>
            <w:hideMark/>
          </w:tcPr>
          <w:p w:rsidR="00330C4E" w:rsidRPr="000F1861" w:rsidRDefault="00330C4E" w:rsidP="00770A72">
            <w:pPr>
              <w:spacing w:after="0" w:line="240" w:lineRule="auto"/>
              <w:jc w:val="center"/>
              <w:rPr>
                <w:rFonts w:asciiTheme="minorHAnsi" w:hAnsiTheme="minorHAnsi" w:cstheme="minorBidi"/>
                <w:b/>
                <w:bCs/>
                <w:color w:val="000000"/>
              </w:rPr>
            </w:pPr>
            <w:r w:rsidRPr="000F1861">
              <w:rPr>
                <w:rFonts w:asciiTheme="minorHAnsi" w:hAnsiTheme="minorHAnsi" w:cstheme="minorBidi"/>
                <w:b/>
                <w:bCs/>
                <w:color w:val="000000"/>
              </w:rPr>
              <w:t>2017</w:t>
            </w:r>
          </w:p>
        </w:tc>
        <w:tc>
          <w:tcPr>
            <w:tcW w:w="1780" w:type="dxa"/>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3.00%</w:t>
            </w:r>
          </w:p>
        </w:tc>
        <w:tc>
          <w:tcPr>
            <w:tcW w:w="1220" w:type="dxa"/>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3.00%</w:t>
            </w:r>
          </w:p>
        </w:tc>
        <w:tc>
          <w:tcPr>
            <w:tcW w:w="1120" w:type="dxa"/>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2.00%</w:t>
            </w:r>
          </w:p>
        </w:tc>
        <w:tc>
          <w:tcPr>
            <w:tcW w:w="1280" w:type="dxa"/>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$7,000</w:t>
            </w:r>
          </w:p>
        </w:tc>
        <w:tc>
          <w:tcPr>
            <w:tcW w:w="1400" w:type="dxa"/>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$326</w:t>
            </w:r>
          </w:p>
        </w:tc>
      </w:tr>
      <w:tr w:rsidR="004138EE" w:rsidRPr="000F1861" w:rsidTr="00BA48E3">
        <w:trPr>
          <w:trHeight w:val="300"/>
        </w:trPr>
        <w:tc>
          <w:tcPr>
            <w:tcW w:w="960" w:type="dxa"/>
            <w:tcBorders>
              <w:top w:val="single" w:sz="8" w:space="0" w:color="4F81BD"/>
              <w:left w:val="single" w:sz="8" w:space="0" w:color="4F81BD"/>
              <w:bottom w:val="single" w:sz="8" w:space="0" w:color="4F81BD"/>
            </w:tcBorders>
            <w:noWrap/>
            <w:hideMark/>
          </w:tcPr>
          <w:p w:rsidR="00330C4E" w:rsidRPr="000F1861" w:rsidRDefault="00330C4E" w:rsidP="00770A72">
            <w:pPr>
              <w:spacing w:after="0" w:line="240" w:lineRule="auto"/>
              <w:jc w:val="center"/>
              <w:rPr>
                <w:rFonts w:asciiTheme="minorHAnsi" w:hAnsiTheme="minorHAnsi" w:cstheme="minorBidi"/>
                <w:b/>
                <w:bCs/>
                <w:color w:val="000000"/>
              </w:rPr>
            </w:pPr>
            <w:r w:rsidRPr="000F1861">
              <w:rPr>
                <w:rFonts w:asciiTheme="minorHAnsi" w:hAnsiTheme="minorHAnsi" w:cstheme="minorBidi"/>
                <w:b/>
                <w:bCs/>
                <w:color w:val="000000"/>
              </w:rPr>
              <w:t>2018</w:t>
            </w:r>
          </w:p>
        </w:tc>
        <w:tc>
          <w:tcPr>
            <w:tcW w:w="1780" w:type="dxa"/>
            <w:tcBorders>
              <w:top w:val="single" w:sz="8" w:space="0" w:color="4F81BD"/>
              <w:bottom w:val="single" w:sz="8" w:space="0" w:color="4F81BD"/>
            </w:tcBorders>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3.00%</w:t>
            </w:r>
          </w:p>
        </w:tc>
        <w:tc>
          <w:tcPr>
            <w:tcW w:w="1220" w:type="dxa"/>
            <w:tcBorders>
              <w:top w:val="single" w:sz="8" w:space="0" w:color="4F81BD"/>
              <w:bottom w:val="single" w:sz="8" w:space="0" w:color="4F81BD"/>
            </w:tcBorders>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3.00%</w:t>
            </w:r>
          </w:p>
        </w:tc>
        <w:tc>
          <w:tcPr>
            <w:tcW w:w="1120" w:type="dxa"/>
            <w:tcBorders>
              <w:top w:val="single" w:sz="8" w:space="0" w:color="4F81BD"/>
              <w:bottom w:val="single" w:sz="8" w:space="0" w:color="4F81BD"/>
            </w:tcBorders>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2.00%</w:t>
            </w:r>
          </w:p>
        </w:tc>
        <w:tc>
          <w:tcPr>
            <w:tcW w:w="1280" w:type="dxa"/>
            <w:tcBorders>
              <w:top w:val="single" w:sz="8" w:space="0" w:color="4F81BD"/>
              <w:bottom w:val="single" w:sz="8" w:space="0" w:color="4F81BD"/>
            </w:tcBorders>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$7,000</w:t>
            </w:r>
          </w:p>
        </w:tc>
        <w:tc>
          <w:tcPr>
            <w:tcW w:w="1400" w:type="dxa"/>
            <w:tcBorders>
              <w:top w:val="single" w:sz="8" w:space="0" w:color="4F81BD"/>
              <w:bottom w:val="single" w:sz="8" w:space="0" w:color="4F81BD"/>
              <w:right w:val="single" w:sz="8" w:space="0" w:color="4F81BD"/>
            </w:tcBorders>
            <w:noWrap/>
            <w:hideMark/>
          </w:tcPr>
          <w:p w:rsidR="00330C4E" w:rsidRPr="000F1861" w:rsidRDefault="00330C4E" w:rsidP="00770A72">
            <w:pPr>
              <w:spacing w:after="0" w:line="240" w:lineRule="auto"/>
              <w:jc w:val="center"/>
              <w:rPr>
                <w:rFonts w:asciiTheme="minorHAnsi" w:hAnsiTheme="minorHAnsi" w:cstheme="minorBidi"/>
                <w:color w:val="000000"/>
              </w:rPr>
            </w:pPr>
            <w:r w:rsidRPr="000F1861">
              <w:rPr>
                <w:rFonts w:asciiTheme="minorHAnsi" w:hAnsiTheme="minorHAnsi" w:cstheme="minorBidi"/>
                <w:color w:val="000000"/>
              </w:rPr>
              <w:t>$326</w:t>
            </w:r>
          </w:p>
        </w:tc>
      </w:tr>
    </w:tbl>
    <w:p w:rsidR="00330C4E" w:rsidRPr="00930C32" w:rsidRDefault="00930C32" w:rsidP="00330C4E">
      <w:pPr>
        <w:rPr>
          <w:sz w:val="16"/>
          <w:szCs w:val="20"/>
        </w:rPr>
      </w:pPr>
      <w:r w:rsidRPr="00930C32">
        <w:rPr>
          <w:sz w:val="16"/>
          <w:szCs w:val="20"/>
        </w:rPr>
        <w:t xml:space="preserve">Source: </w:t>
      </w:r>
      <w:r w:rsidR="009F458A" w:rsidRPr="009F458A">
        <w:rPr>
          <w:sz w:val="16"/>
          <w:szCs w:val="20"/>
        </w:rPr>
        <w:t xml:space="preserve">Applied Economic Strategies, LLC, using U.S. Department of Labor data and Benefit Financing Model for </w:t>
      </w:r>
      <w:smartTag w:uri="urn:schemas-microsoft-com:office:smarttags" w:element="State">
        <w:smartTag w:uri="urn:schemas-microsoft-com:office:smarttags" w:element="place">
          <w:r w:rsidR="009F458A" w:rsidRPr="009F458A">
            <w:rPr>
              <w:sz w:val="16"/>
              <w:szCs w:val="20"/>
            </w:rPr>
            <w:t>South Carolina</w:t>
          </w:r>
        </w:smartTag>
      </w:smartTag>
      <w:r w:rsidR="009F458A" w:rsidRPr="009F458A">
        <w:rPr>
          <w:sz w:val="16"/>
          <w:szCs w:val="20"/>
        </w:rPr>
        <w:t>.</w:t>
      </w:r>
      <w:r w:rsidR="009F458A" w:rsidRPr="00B66439">
        <w:t xml:space="preserve">  </w:t>
      </w:r>
    </w:p>
    <w:p w:rsidR="005B5FD9" w:rsidRPr="002B0B80" w:rsidRDefault="00330C4E" w:rsidP="003667F4">
      <w:r>
        <w:t>The Lucas Group recommendations on reforming the financing of South Carolina’s UI system also rely on a wide variety of data and information on other state UI systems and economic research that are identified in the endnotes.</w:t>
      </w:r>
    </w:p>
    <w:p w:rsidR="005B5FD9" w:rsidRDefault="005B5FD9" w:rsidP="00B66439">
      <w:smartTag w:uri="urn:schemas-microsoft-com:office:smarttags" w:element="State">
        <w:smartTag w:uri="urn:schemas-microsoft-com:office:smarttags" w:element="place">
          <w:r w:rsidRPr="0029414B">
            <w:lastRenderedPageBreak/>
            <w:t>South Carolina</w:t>
          </w:r>
        </w:smartTag>
      </w:smartTag>
      <w:r w:rsidRPr="0029414B">
        <w:t xml:space="preserve">’s unemployment tax is the primary </w:t>
      </w:r>
      <w:r w:rsidR="00920DEE" w:rsidRPr="002B0B80">
        <w:t>South Carolina UI History</w:t>
      </w:r>
      <w:r w:rsidR="00920DEE" w:rsidRPr="0029414B">
        <w:t xml:space="preserve"> </w:t>
      </w:r>
      <w:r w:rsidRPr="0029414B">
        <w:t>sou</w:t>
      </w:r>
      <w:r>
        <w:t>rce of revenue for the state’s U</w:t>
      </w:r>
      <w:r w:rsidRPr="0029414B">
        <w:t xml:space="preserve">nemployment </w:t>
      </w:r>
      <w:r>
        <w:t xml:space="preserve">Insurance (UI) </w:t>
      </w:r>
      <w:r w:rsidR="005F7AC1">
        <w:t>Trust Fund</w:t>
      </w:r>
      <w:r>
        <w:t xml:space="preserve"> and</w:t>
      </w:r>
      <w:r w:rsidRPr="0029414B">
        <w:t xml:space="preserve"> benefits.  From 1970 to 2000, UI taxes sufficiently funded the state’s UI </w:t>
      </w:r>
      <w:r w:rsidR="005F7AC1">
        <w:t>Trust Fund</w:t>
      </w:r>
      <w:r w:rsidRPr="0029414B">
        <w:t xml:space="preserve"> and benefits despite three recessions, including the severe</w:t>
      </w:r>
      <w:r>
        <w:t xml:space="preserve"> recession of 1982 (Figure 1).</w:t>
      </w:r>
      <w:r w:rsidRPr="0029414B">
        <w:t xml:space="preserve"> </w:t>
      </w:r>
      <w:r>
        <w:t xml:space="preserve"> S</w:t>
      </w:r>
      <w:r w:rsidRPr="0029414B">
        <w:t xml:space="preserve">ince 1998, South Carolina workers have received more in UI </w:t>
      </w:r>
      <w:r w:rsidRPr="006D32A0">
        <w:t>benefits</w:t>
      </w:r>
      <w:r w:rsidRPr="0029414B">
        <w:t xml:space="preserve"> than employers hav</w:t>
      </w:r>
      <w:r>
        <w:t xml:space="preserve">e paid in UI taxes (Figure 2), resulting in a significant decline in </w:t>
      </w:r>
      <w:r w:rsidRPr="0029414B">
        <w:t xml:space="preserve">South Carolina’s UI </w:t>
      </w:r>
      <w:r w:rsidR="005F7AC1">
        <w:t>Trust Fund</w:t>
      </w:r>
      <w:r w:rsidRPr="0029414B">
        <w:t xml:space="preserve"> balance</w:t>
      </w:r>
      <w:r>
        <w:t xml:space="preserve">.  </w:t>
      </w:r>
      <w:r w:rsidRPr="0029414B">
        <w:t xml:space="preserve">As of </w:t>
      </w:r>
      <w:r w:rsidR="0045233F">
        <w:t>February 18</w:t>
      </w:r>
      <w:r>
        <w:t>, 2010, South Carolina has</w:t>
      </w:r>
      <w:r w:rsidRPr="0029414B">
        <w:t xml:space="preserve"> borrowed $7</w:t>
      </w:r>
      <w:r w:rsidR="0045233F">
        <w:t>7</w:t>
      </w:r>
      <w:r>
        <w:t>3.</w:t>
      </w:r>
      <w:r w:rsidR="0045233F">
        <w:t>8</w:t>
      </w:r>
      <w:r w:rsidRPr="0029414B">
        <w:t xml:space="preserve"> million from the federal government in order to continue paying UI benefits</w:t>
      </w:r>
      <w:r>
        <w:t>.</w:t>
      </w:r>
      <w:r>
        <w:rPr>
          <w:rStyle w:val="EndnoteReference"/>
        </w:rPr>
        <w:endnoteReference w:id="2"/>
      </w:r>
      <w:r>
        <w:t xml:space="preserve">  The state is currently borrowing approximately $16.5 million per week.</w:t>
      </w:r>
      <w:bookmarkStart w:id="7" w:name="_Ref252393176"/>
      <w:r>
        <w:rPr>
          <w:rStyle w:val="EndnoteReference"/>
        </w:rPr>
        <w:endnoteReference w:id="3"/>
      </w:r>
    </w:p>
    <w:p w:rsidR="005B5FD9" w:rsidRDefault="005B5FD9" w:rsidP="00AE7EF9">
      <w:pPr>
        <w:pStyle w:val="Caption"/>
      </w:pPr>
      <w:r>
        <w:t xml:space="preserve">Figure </w:t>
      </w:r>
      <w:r w:rsidR="009E56FF">
        <w:fldChar w:fldCharType="begin"/>
      </w:r>
      <w:r w:rsidR="00C101A3">
        <w:instrText xml:space="preserve"> SEQ Figure \* ARABIC </w:instrText>
      </w:r>
      <w:r w:rsidR="009E56FF">
        <w:fldChar w:fldCharType="separate"/>
      </w:r>
      <w:r w:rsidR="009C0E82">
        <w:rPr>
          <w:noProof/>
        </w:rPr>
        <w:t>1</w:t>
      </w:r>
      <w:r w:rsidR="009E56FF">
        <w:fldChar w:fldCharType="end"/>
      </w:r>
      <w:bookmarkEnd w:id="7"/>
      <w:r>
        <w:t xml:space="preserve">: </w:t>
      </w:r>
      <w:smartTag w:uri="urn:schemas-microsoft-com:office:smarttags" w:element="State">
        <w:smartTag w:uri="urn:schemas-microsoft-com:office:smarttags" w:element="place">
          <w:r>
            <w:t>South Carolina</w:t>
          </w:r>
        </w:smartTag>
      </w:smartTag>
      <w:r>
        <w:t xml:space="preserve"> UI Tax Revenues, Benefits Paid, and Net </w:t>
      </w:r>
      <w:r w:rsidR="005F7AC1">
        <w:t>Trust Fund</w:t>
      </w:r>
      <w:r>
        <w:t xml:space="preserve"> Balance*</w:t>
      </w:r>
    </w:p>
    <w:p w:rsidR="005B5FD9" w:rsidRPr="00384BD1" w:rsidRDefault="00BD64BB" w:rsidP="00C74489">
      <w:r>
        <w:rPr>
          <w:noProof/>
          <w:lang w:bidi="ar-SA"/>
        </w:rPr>
        <w:drawing>
          <wp:inline distT="0" distB="0" distL="0" distR="0">
            <wp:extent cx="5400675" cy="2647950"/>
            <wp:effectExtent l="0" t="0" r="0" b="0"/>
            <wp:docPr id="16" name="Chart 7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B5FD9" w:rsidRPr="00BA48E3" w:rsidRDefault="005B5FD9" w:rsidP="00BA48E3">
      <w:pPr>
        <w:pStyle w:val="Source"/>
      </w:pPr>
      <w:r w:rsidRPr="00B66439">
        <w:t xml:space="preserve">Source: Applied Economic Strategies, LLC, using U.S. Department of Labor </w:t>
      </w:r>
      <w:r>
        <w:t>data and B</w:t>
      </w:r>
      <w:r w:rsidRPr="00B66439">
        <w:t xml:space="preserve">enefit </w:t>
      </w:r>
      <w:r>
        <w:t>F</w:t>
      </w:r>
      <w:r w:rsidRPr="00B66439">
        <w:t xml:space="preserve">inancing </w:t>
      </w:r>
      <w:r>
        <w:t>M</w:t>
      </w:r>
      <w:r w:rsidRPr="00B66439">
        <w:t>odel</w:t>
      </w:r>
      <w:r>
        <w:t xml:space="preserve"> for </w:t>
      </w:r>
      <w:smartTag w:uri="urn:schemas-microsoft-com:office:smarttags" w:element="State">
        <w:smartTag w:uri="urn:schemas-microsoft-com:office:smarttags" w:element="place">
          <w:r>
            <w:t>South Carolina</w:t>
          </w:r>
        </w:smartTag>
      </w:smartTag>
      <w:r w:rsidRPr="00B66439">
        <w:t xml:space="preserve">.  Forecast period assumes no </w:t>
      </w:r>
      <w:r w:rsidRPr="00BA48E3">
        <w:t>change to current law or benefit administration.  See methodology for forecast assumptions.</w:t>
      </w:r>
    </w:p>
    <w:p w:rsidR="00660BE1" w:rsidRDefault="00F435E6">
      <w:pPr>
        <w:pStyle w:val="Source"/>
      </w:pPr>
      <w:r>
        <w:t>*Percent of Total Covered Wages less Reimbursable</w:t>
      </w:r>
      <w:r w:rsidR="005B5FD9" w:rsidRPr="00C74489">
        <w:t xml:space="preserve"> </w:t>
      </w:r>
      <w:r w:rsidR="005B5FD9" w:rsidRPr="00BA48E3">
        <w:t>Wages</w:t>
      </w:r>
      <w:r w:rsidR="005B5FD9">
        <w:t>.</w:t>
      </w:r>
    </w:p>
    <w:p w:rsidR="005B5FD9" w:rsidRDefault="005B5FD9" w:rsidP="0004178B">
      <w:r>
        <w:t>T</w:t>
      </w:r>
      <w:r w:rsidRPr="00C56D01">
        <w:t xml:space="preserve">he current </w:t>
      </w:r>
      <w:r>
        <w:t xml:space="preserve">economic recession </w:t>
      </w:r>
      <w:r w:rsidRPr="00C56D01">
        <w:t xml:space="preserve">has put </w:t>
      </w:r>
      <w:r>
        <w:t>additional</w:t>
      </w:r>
      <w:r w:rsidRPr="00C56D01">
        <w:t xml:space="preserve"> stre</w:t>
      </w:r>
      <w:r>
        <w:t>ss on the state’s UI system.  Although the insured unemployment rate (IUR)</w:t>
      </w:r>
      <w:r w:rsidRPr="00C56D01">
        <w:t xml:space="preserve"> is </w:t>
      </w:r>
      <w:r>
        <w:t>expected</w:t>
      </w:r>
      <w:r w:rsidRPr="00C56D01">
        <w:t xml:space="preserve"> to slowly decline in 2010 and </w:t>
      </w:r>
      <w:r>
        <w:t xml:space="preserve">subsequent years, it will remain well above its long-run average </w:t>
      </w:r>
      <w:r w:rsidRPr="00C56D01">
        <w:t xml:space="preserve">for the </w:t>
      </w:r>
      <w:r>
        <w:t>near</w:t>
      </w:r>
      <w:r w:rsidRPr="00C56D01">
        <w:t xml:space="preserve"> future.</w:t>
      </w:r>
      <w:r>
        <w:rPr>
          <w:rStyle w:val="EndnoteReference"/>
        </w:rPr>
        <w:endnoteReference w:id="4"/>
      </w:r>
      <w:r>
        <w:t xml:space="preserve">  Furthermore</w:t>
      </w:r>
      <w:r w:rsidRPr="00C56D01">
        <w:t xml:space="preserve">, unemployment benefits </w:t>
      </w:r>
      <w:r>
        <w:t>have increased in recent years as t</w:t>
      </w:r>
      <w:r w:rsidRPr="00C56D01">
        <w:t>he averag</w:t>
      </w:r>
      <w:r>
        <w:t xml:space="preserve">e duration of unemployment has </w:t>
      </w:r>
      <w:r w:rsidRPr="00C56D01">
        <w:t xml:space="preserve">increased </w:t>
      </w:r>
      <w:r>
        <w:t xml:space="preserve">between </w:t>
      </w:r>
      <w:r w:rsidRPr="00C56D01">
        <w:t xml:space="preserve">1.1 </w:t>
      </w:r>
      <w:r>
        <w:t xml:space="preserve">and 1.4 </w:t>
      </w:r>
      <w:r w:rsidRPr="00C56D01">
        <w:t>week</w:t>
      </w:r>
      <w:r>
        <w:t>s from</w:t>
      </w:r>
      <w:r w:rsidRPr="00C56D01">
        <w:t xml:space="preserve"> 1992</w:t>
      </w:r>
      <w:r>
        <w:t xml:space="preserve"> to 2006;</w:t>
      </w:r>
      <w:r w:rsidRPr="00C56D01">
        <w:t xml:space="preserve"> and the number of people exhausting their unemployment benefits has also increased</w:t>
      </w:r>
      <w:r>
        <w:t xml:space="preserve"> suggesting that more people are remaining on UI for longer periods of time</w:t>
      </w:r>
      <w:r w:rsidRPr="00C56D01">
        <w:t>.</w:t>
      </w:r>
      <w:r w:rsidRPr="00C56D01">
        <w:rPr>
          <w:rStyle w:val="EndnoteReference"/>
        </w:rPr>
        <w:endnoteReference w:id="5"/>
      </w:r>
      <w:r w:rsidRPr="00C56D01">
        <w:t xml:space="preserve">  </w:t>
      </w:r>
      <w:r>
        <w:t xml:space="preserve">Moreover, the fixed taxable wage base (TWB), which has not been increased since 1983, has created a </w:t>
      </w:r>
      <w:r w:rsidRPr="00C56D01">
        <w:t xml:space="preserve">structural </w:t>
      </w:r>
      <w:r>
        <w:t>imbalance in the UI system as average weekly wages and weekly benefit amounts have grown.</w:t>
      </w:r>
    </w:p>
    <w:p w:rsidR="003667F4" w:rsidRDefault="003667F4" w:rsidP="0004178B"/>
    <w:p w:rsidR="005B5FD9" w:rsidRDefault="005B5FD9" w:rsidP="00AE7EF9">
      <w:pPr>
        <w:pStyle w:val="Caption"/>
      </w:pPr>
      <w:r>
        <w:lastRenderedPageBreak/>
        <w:t xml:space="preserve">Figure </w:t>
      </w:r>
      <w:r w:rsidR="009E56FF">
        <w:fldChar w:fldCharType="begin"/>
      </w:r>
      <w:r w:rsidR="00C101A3">
        <w:instrText xml:space="preserve"> SEQ Figure \* ARABIC </w:instrText>
      </w:r>
      <w:r w:rsidR="009E56FF">
        <w:fldChar w:fldCharType="separate"/>
      </w:r>
      <w:r w:rsidR="009C0E82">
        <w:rPr>
          <w:noProof/>
        </w:rPr>
        <w:t>2</w:t>
      </w:r>
      <w:r w:rsidR="009E56FF">
        <w:fldChar w:fldCharType="end"/>
      </w:r>
      <w:r>
        <w:t>: Since 1998, Total Benefits Paid Have Significantly Exceeded UI Tax Revenue</w:t>
      </w:r>
    </w:p>
    <w:p w:rsidR="005B5FD9" w:rsidRDefault="00BD64BB" w:rsidP="00E86A67">
      <w:r>
        <w:rPr>
          <w:noProof/>
          <w:lang w:bidi="ar-SA"/>
        </w:rPr>
        <w:drawing>
          <wp:inline distT="0" distB="0" distL="0" distR="0">
            <wp:extent cx="4953000" cy="2200275"/>
            <wp:effectExtent l="0" t="0" r="0" b="0"/>
            <wp:docPr id="15"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B5FD9" w:rsidRDefault="005B5FD9" w:rsidP="00BA48E3">
      <w:pPr>
        <w:pStyle w:val="Source"/>
      </w:pPr>
      <w:r w:rsidRPr="005F531A">
        <w:t xml:space="preserve">Source: Applied Economic Strategies, LLC, using U.S. Department of Labor data and Benefit Financing Model for </w:t>
      </w:r>
      <w:smartTag w:uri="urn:schemas-microsoft-com:office:smarttags" w:element="State">
        <w:smartTag w:uri="urn:schemas-microsoft-com:office:smarttags" w:element="place">
          <w:r w:rsidRPr="005F531A">
            <w:t>South Carolina</w:t>
          </w:r>
        </w:smartTag>
      </w:smartTag>
      <w:r w:rsidRPr="005F531A">
        <w:t>.  Forecast period assumes no change to current law or benefit administration.  See methodology for forecast assumptions.</w:t>
      </w:r>
    </w:p>
    <w:p w:rsidR="00660BE1" w:rsidRDefault="005B5FD9">
      <w:pPr>
        <w:pStyle w:val="Source"/>
      </w:pPr>
      <w:r w:rsidRPr="00C74489">
        <w:t>*Percent of Tot</w:t>
      </w:r>
      <w:r w:rsidRPr="0004178B">
        <w:t>al Covered</w:t>
      </w:r>
      <w:r w:rsidRPr="00C74489">
        <w:t xml:space="preserve"> Wages </w:t>
      </w:r>
      <w:r>
        <w:t>l</w:t>
      </w:r>
      <w:r w:rsidRPr="00C74489">
        <w:t xml:space="preserve">ess </w:t>
      </w:r>
      <w:r w:rsidRPr="0004178B">
        <w:t>Reimbursable</w:t>
      </w:r>
      <w:r w:rsidRPr="00C74489">
        <w:t xml:space="preserve"> Wages</w:t>
      </w:r>
      <w:r>
        <w:t>.</w:t>
      </w:r>
    </w:p>
    <w:p w:rsidR="005B5FD9" w:rsidRPr="00C56D01" w:rsidRDefault="005B5FD9" w:rsidP="00BB54A1">
      <w:r>
        <w:t xml:space="preserve">As </w:t>
      </w:r>
      <w:smartTag w:uri="urn:schemas-microsoft-com:office:smarttags" w:element="State">
        <w:smartTag w:uri="urn:schemas-microsoft-com:office:smarttags" w:element="place">
          <w:r>
            <w:t>South Carolina</w:t>
          </w:r>
        </w:smartTag>
      </w:smartTag>
      <w:r>
        <w:t xml:space="preserve"> and the nation emerge from this economic recession, employment growth and, thus, </w:t>
      </w:r>
      <w:r w:rsidRPr="00C56D01">
        <w:t xml:space="preserve">UI tax revenue growth </w:t>
      </w:r>
      <w:r>
        <w:t xml:space="preserve">is expected to be </w:t>
      </w:r>
      <w:r w:rsidRPr="00C56D01">
        <w:t>slower than it has</w:t>
      </w:r>
      <w:r>
        <w:t xml:space="preserve"> been</w:t>
      </w:r>
      <w:r w:rsidRPr="00C56D01">
        <w:t xml:space="preserve"> in the past. </w:t>
      </w:r>
      <w:r>
        <w:t xml:space="preserve"> </w:t>
      </w:r>
      <w:r w:rsidRPr="00C56D01">
        <w:t xml:space="preserve">Over the next </w:t>
      </w:r>
      <w:r>
        <w:t>nine</w:t>
      </w:r>
      <w:r w:rsidRPr="00C56D01">
        <w:t xml:space="preserve"> years (2010 to 2018), UI tax revenue is projected to average $290.1 million per year compared to $687.5 million in benefit payments, an average difference of $396.8 million per year.</w:t>
      </w:r>
      <w:r>
        <w:rPr>
          <w:rStyle w:val="EndnoteReference"/>
        </w:rPr>
        <w:endnoteReference w:id="6"/>
      </w:r>
      <w:r w:rsidRPr="00C56D01">
        <w:t xml:space="preserve">  </w:t>
      </w:r>
      <w:r>
        <w:t>I</w:t>
      </w:r>
      <w:r w:rsidRPr="00CA3020">
        <w:t xml:space="preserve">n order to continue paying UI benefits, </w:t>
      </w:r>
      <w:r>
        <w:t>the state</w:t>
      </w:r>
      <w:r w:rsidRPr="00CA3020">
        <w:t xml:space="preserve"> is projected to borrow more than $2.7 billion by the end of 2018 without any changes to state law</w:t>
      </w:r>
      <w:r>
        <w:t>.</w:t>
      </w:r>
      <w:r>
        <w:rPr>
          <w:rStyle w:val="EndnoteReference"/>
        </w:rPr>
        <w:endnoteReference w:id="7"/>
      </w:r>
    </w:p>
    <w:p w:rsidR="005B5FD9" w:rsidRDefault="005B5FD9" w:rsidP="006D32A0">
      <w:r>
        <w:t xml:space="preserve">This report outlines the financing issues surrounding </w:t>
      </w:r>
      <w:smartTag w:uri="urn:schemas-microsoft-com:office:smarttags" w:element="State">
        <w:smartTag w:uri="urn:schemas-microsoft-com:office:smarttags" w:element="place">
          <w:r>
            <w:t>South Carolina</w:t>
          </w:r>
        </w:smartTag>
      </w:smartTag>
      <w:r>
        <w:t xml:space="preserve">’s UI system and provides recommendations for reform.  These recommendations will not only address </w:t>
      </w:r>
      <w:smartTag w:uri="urn:schemas-microsoft-com:office:smarttags" w:element="State">
        <w:smartTag w:uri="urn:schemas-microsoft-com:office:smarttags" w:element="place">
          <w:r>
            <w:t>South Carolina</w:t>
          </w:r>
        </w:smartTag>
      </w:smartTag>
      <w:r>
        <w:t xml:space="preserve">’s immediate issues regarding repayment of borrowed federal funds, but they will also address the long term efficiency and adequacy of the system as a whole.  Although the topic of monitoring and controlling benefit costs is important to the long term health of the overall system, </w:t>
      </w:r>
      <w:r w:rsidRPr="000A60CF">
        <w:t>that subject is covered in</w:t>
      </w:r>
      <w:r w:rsidR="001A6897">
        <w:t xml:space="preserve"> “South Carolina Unemployment Insurance Benefits: Report Evaluating the Administration of Non-Monetary Benefits”.  </w:t>
      </w:r>
      <w:r>
        <w:t>This portion of the report specifically deals with the mechanisms of UI financing.</w:t>
      </w:r>
    </w:p>
    <w:p w:rsidR="00ED1AC8" w:rsidRDefault="00ED1AC8" w:rsidP="00920DEE">
      <w:pPr>
        <w:pStyle w:val="Heading1"/>
        <w:tabs>
          <w:tab w:val="left" w:pos="4320"/>
        </w:tabs>
      </w:pPr>
    </w:p>
    <w:p w:rsidR="005B5FD9" w:rsidRDefault="005B5FD9" w:rsidP="00920DEE">
      <w:pPr>
        <w:pStyle w:val="Heading1"/>
        <w:tabs>
          <w:tab w:val="left" w:pos="4320"/>
        </w:tabs>
      </w:pPr>
      <w:bookmarkStart w:id="8" w:name="_Toc254639353"/>
      <w:r>
        <w:t>Comparison to Other States</w:t>
      </w:r>
      <w:bookmarkEnd w:id="8"/>
    </w:p>
    <w:p w:rsidR="005B5FD9" w:rsidRPr="00A65F04" w:rsidRDefault="005B5FD9" w:rsidP="00D03E5C">
      <w:pPr>
        <w:pStyle w:val="Heading3"/>
        <w:spacing w:before="0" w:after="200"/>
      </w:pPr>
      <w:bookmarkStart w:id="9" w:name="_Toc254639354"/>
      <w:r w:rsidRPr="00A87EA6">
        <w:t>Key Highlights</w:t>
      </w:r>
      <w:bookmarkEnd w:id="9"/>
    </w:p>
    <w:p w:rsidR="005B5FD9" w:rsidRDefault="005B5FD9" w:rsidP="00D03E5C">
      <w:pPr>
        <w:pStyle w:val="ListParagraph"/>
        <w:numPr>
          <w:ilvl w:val="0"/>
          <w:numId w:val="25"/>
        </w:numPr>
        <w:spacing w:after="0" w:line="240" w:lineRule="auto"/>
      </w:pPr>
      <w:r>
        <w:t xml:space="preserve">Only three other states still have a taxable wage base of $7,000.  All </w:t>
      </w:r>
      <w:r w:rsidR="00B3563C">
        <w:t xml:space="preserve">eight </w:t>
      </w:r>
      <w:r>
        <w:t>states th</w:t>
      </w:r>
      <w:r w:rsidR="00B3563C">
        <w:t>at</w:t>
      </w:r>
      <w:r>
        <w:t xml:space="preserve"> enacted solvency legislation raised the</w:t>
      </w:r>
      <w:r w:rsidR="00B3563C">
        <w:t>ir</w:t>
      </w:r>
      <w:r>
        <w:t xml:space="preserve"> taxable wage base</w:t>
      </w:r>
      <w:r w:rsidR="00B3563C">
        <w:t>s (AK, CA, FL, IN, NH, TN, VT and WV).</w:t>
      </w:r>
    </w:p>
    <w:p w:rsidR="005B5FD9" w:rsidRDefault="005B5FD9" w:rsidP="00D03E5C">
      <w:pPr>
        <w:pStyle w:val="ListParagraph"/>
        <w:numPr>
          <w:ilvl w:val="0"/>
          <w:numId w:val="25"/>
        </w:numPr>
        <w:spacing w:after="0" w:line="240" w:lineRule="auto"/>
      </w:pPr>
      <w:r>
        <w:t>Several states used triggers to allow automatic adjustments to their financing structure</w:t>
      </w:r>
      <w:r w:rsidR="00B3563C">
        <w:t>.</w:t>
      </w:r>
    </w:p>
    <w:p w:rsidR="005B5FD9" w:rsidRDefault="005B5FD9" w:rsidP="00D03E5C">
      <w:pPr>
        <w:pStyle w:val="ListParagraph"/>
        <w:numPr>
          <w:ilvl w:val="0"/>
          <w:numId w:val="25"/>
        </w:numPr>
        <w:spacing w:after="0" w:line="240" w:lineRule="auto"/>
      </w:pPr>
      <w:r>
        <w:t>South Carolina has the fifth highest amount of federal borrowing on a per worker basis</w:t>
      </w:r>
      <w:r w:rsidR="00B3563C">
        <w:t>.</w:t>
      </w:r>
    </w:p>
    <w:p w:rsidR="005B5FD9" w:rsidRDefault="005B5FD9" w:rsidP="00D03E5C">
      <w:pPr>
        <w:pStyle w:val="ListParagraph"/>
        <w:numPr>
          <w:ilvl w:val="0"/>
          <w:numId w:val="25"/>
        </w:numPr>
        <w:spacing w:after="0" w:line="240" w:lineRule="auto"/>
      </w:pPr>
      <w:r>
        <w:t xml:space="preserve">Interest </w:t>
      </w:r>
      <w:r w:rsidR="00B3563C">
        <w:t xml:space="preserve">due on loans </w:t>
      </w:r>
      <w:r>
        <w:t xml:space="preserve">from the federal </w:t>
      </w:r>
      <w:r w:rsidR="005F7AC1">
        <w:t>Trust Fund</w:t>
      </w:r>
      <w:r>
        <w:t xml:space="preserve"> will begin in 2011 without a waiver from the federal government</w:t>
      </w:r>
      <w:r w:rsidR="00B3563C">
        <w:t>.</w:t>
      </w:r>
    </w:p>
    <w:p w:rsidR="005B5FD9" w:rsidRDefault="005B5FD9" w:rsidP="00D03E5C">
      <w:pPr>
        <w:pStyle w:val="ListParagraph"/>
        <w:numPr>
          <w:ilvl w:val="0"/>
          <w:numId w:val="25"/>
        </w:numPr>
        <w:spacing w:after="0" w:line="240" w:lineRule="auto"/>
      </w:pPr>
      <w:r>
        <w:t xml:space="preserve">Almost every state will be borrowing from the federal government to fulfill </w:t>
      </w:r>
      <w:r w:rsidR="005F7AC1">
        <w:t>Trust Fund</w:t>
      </w:r>
      <w:r>
        <w:t xml:space="preserve"> obligations by 2012.</w:t>
      </w:r>
    </w:p>
    <w:p w:rsidR="007F0224" w:rsidRDefault="007F0224">
      <w:pPr>
        <w:pStyle w:val="ListParagraph"/>
        <w:spacing w:after="0" w:line="240" w:lineRule="auto"/>
        <w:ind w:left="360"/>
      </w:pPr>
    </w:p>
    <w:p w:rsidR="005B5FD9" w:rsidRPr="00BF47AF" w:rsidRDefault="005B5FD9" w:rsidP="00AE7EF9">
      <w:pPr>
        <w:pStyle w:val="Caption"/>
      </w:pPr>
      <w:r w:rsidRPr="00BF47AF">
        <w:t xml:space="preserve">Figure </w:t>
      </w:r>
      <w:r w:rsidR="009E56FF" w:rsidRPr="00BF47AF">
        <w:fldChar w:fldCharType="begin"/>
      </w:r>
      <w:r w:rsidR="00AA5037" w:rsidRPr="00AA5037">
        <w:instrText xml:space="preserve"> SEQ Figure \* ARABIC </w:instrText>
      </w:r>
      <w:r w:rsidR="009E56FF" w:rsidRPr="00BF47AF">
        <w:fldChar w:fldCharType="separate"/>
      </w:r>
      <w:r w:rsidR="009C0E82">
        <w:rPr>
          <w:noProof/>
        </w:rPr>
        <w:t>3</w:t>
      </w:r>
      <w:r w:rsidR="009E56FF" w:rsidRPr="00BF47AF">
        <w:fldChar w:fldCharType="end"/>
      </w:r>
      <w:r w:rsidRPr="00BF47AF">
        <w:t>: UI Fund Solvency Measure</w:t>
      </w:r>
    </w:p>
    <w:p w:rsidR="00660BE1" w:rsidRDefault="00BD64BB">
      <w:pPr>
        <w:pStyle w:val="NoSpacing"/>
      </w:pPr>
      <w:r>
        <w:rPr>
          <w:noProof/>
          <w:lang w:bidi="ar-SA"/>
        </w:rPr>
        <w:drawing>
          <wp:inline distT="0" distB="0" distL="0" distR="0">
            <wp:extent cx="4743450" cy="3667125"/>
            <wp:effectExtent l="1905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4743450" cy="3667125"/>
                    </a:xfrm>
                    <a:prstGeom prst="rect">
                      <a:avLst/>
                    </a:prstGeom>
                    <a:noFill/>
                    <a:ln w="9525">
                      <a:noFill/>
                      <a:miter lim="800000"/>
                      <a:headEnd/>
                      <a:tailEnd/>
                    </a:ln>
                  </pic:spPr>
                </pic:pic>
              </a:graphicData>
            </a:graphic>
          </wp:inline>
        </w:drawing>
      </w:r>
    </w:p>
    <w:p w:rsidR="00660BE1" w:rsidRDefault="00BF47AF">
      <w:pPr>
        <w:pStyle w:val="Source"/>
      </w:pPr>
      <w:r w:rsidRPr="00CD6066">
        <w:t xml:space="preserve">Source: State of </w:t>
      </w:r>
      <w:smartTag w:uri="urn:schemas-microsoft-com:office:smarttags" w:element="place">
        <w:smartTag w:uri="urn:schemas-microsoft-com:office:smarttags" w:element="State">
          <w:r w:rsidRPr="00CD6066">
            <w:t>Idaho</w:t>
          </w:r>
        </w:smartTag>
      </w:smartTag>
      <w:r w:rsidRPr="00CD6066">
        <w:t xml:space="preserve"> Unemployment Insurance Division</w:t>
      </w:r>
    </w:p>
    <w:p w:rsidR="000E2AEB" w:rsidRDefault="000E2AEB" w:rsidP="006D32A0"/>
    <w:p w:rsidR="007A06D0" w:rsidRPr="00E571E0" w:rsidRDefault="005B5FD9" w:rsidP="006D32A0">
      <w:r>
        <w:lastRenderedPageBreak/>
        <w:t xml:space="preserve">The issue of UI </w:t>
      </w:r>
      <w:r w:rsidR="005F7AC1">
        <w:t>Trust Fund</w:t>
      </w:r>
      <w:r>
        <w:t xml:space="preserve"> solvency is not unique to South Carolina.</w:t>
      </w:r>
      <w:r w:rsidRPr="00C56D01">
        <w:t xml:space="preserve"> </w:t>
      </w:r>
      <w:r>
        <w:t xml:space="preserve"> </w:t>
      </w:r>
      <w:r w:rsidRPr="00C56D01">
        <w:t xml:space="preserve">As of </w:t>
      </w:r>
      <w:r w:rsidR="000E2AEB">
        <w:t>February</w:t>
      </w:r>
      <w:r w:rsidRPr="00C56D01">
        <w:t xml:space="preserve"> </w:t>
      </w:r>
      <w:r w:rsidR="000E2AEB">
        <w:t>18</w:t>
      </w:r>
      <w:r>
        <w:t>, 2010, 27 states had</w:t>
      </w:r>
      <w:r w:rsidRPr="00C56D01">
        <w:t xml:space="preserve"> exhausted their UI </w:t>
      </w:r>
      <w:r w:rsidR="005F7AC1">
        <w:t>Trust Fund</w:t>
      </w:r>
      <w:r w:rsidRPr="00C56D01">
        <w:t>s and borrowed $</w:t>
      </w:r>
      <w:r>
        <w:t>3</w:t>
      </w:r>
      <w:r w:rsidR="000E2AEB">
        <w:t>2.3</w:t>
      </w:r>
      <w:r w:rsidRPr="00C56D01">
        <w:t xml:space="preserve"> billion from the federal government.</w:t>
      </w:r>
      <w:r>
        <w:rPr>
          <w:rStyle w:val="EndnoteReference"/>
        </w:rPr>
        <w:endnoteReference w:id="8"/>
      </w:r>
      <w:r>
        <w:t xml:space="preserve">  On a per-worker basis, </w:t>
      </w:r>
      <w:smartTag w:uri="urn:schemas-microsoft-com:office:smarttags" w:element="State">
        <w:smartTag w:uri="urn:schemas-microsoft-com:office:smarttags" w:element="place">
          <w:r>
            <w:t>South Carolina</w:t>
          </w:r>
        </w:smartTag>
      </w:smartTag>
      <w:r>
        <w:t xml:space="preserve"> ranks 5</w:t>
      </w:r>
      <w:r w:rsidRPr="00120036">
        <w:rPr>
          <w:vertAlign w:val="superscript"/>
        </w:rPr>
        <w:t>th</w:t>
      </w:r>
      <w:r>
        <w:t xml:space="preserve"> among borrowing states (Table 1).</w:t>
      </w:r>
      <w:r w:rsidRPr="00C56D01">
        <w:t xml:space="preserve">  By 2011, according to U.S. Department of Labor estimates, 40 state </w:t>
      </w:r>
      <w:r w:rsidR="005F7AC1">
        <w:t>Trust Fund</w:t>
      </w:r>
      <w:r w:rsidRPr="00C56D01">
        <w:t>s will have borrowed $90 billion from the federal government in order to maintain benefit payments</w:t>
      </w:r>
      <w:r>
        <w:t xml:space="preserve">, a </w:t>
      </w:r>
      <w:r w:rsidR="002D7DA5">
        <w:t>decrease</w:t>
      </w:r>
      <w:r>
        <w:t xml:space="preserve"> of $125 </w:t>
      </w:r>
      <w:r w:rsidR="002D7DA5">
        <w:t>billion from the $35 billion surplus balance the states enjoyed</w:t>
      </w:r>
      <w:r>
        <w:t xml:space="preserve"> four years</w:t>
      </w:r>
      <w:r w:rsidR="002D7DA5">
        <w:t xml:space="preserve"> ago</w:t>
      </w:r>
      <w:r w:rsidRPr="00C56D01">
        <w:t>.</w:t>
      </w:r>
      <w:r>
        <w:rPr>
          <w:rStyle w:val="EndnoteReference"/>
        </w:rPr>
        <w:endnoteReference w:id="9"/>
      </w:r>
      <w:r w:rsidRPr="00C56D01">
        <w:t xml:space="preserve">  Moreover, with weak em</w:t>
      </w:r>
      <w:r>
        <w:t>ployment growth and relatively</w:t>
      </w:r>
      <w:r w:rsidRPr="00C56D01">
        <w:t xml:space="preserve"> high i</w:t>
      </w:r>
      <w:r>
        <w:t>nsured unemployment rate</w:t>
      </w:r>
      <w:r w:rsidRPr="00C56D01">
        <w:t xml:space="preserve"> forecast for the next few years, many state </w:t>
      </w:r>
      <w:r w:rsidR="005F7AC1">
        <w:t>Trust Fund</w:t>
      </w:r>
      <w:r w:rsidRPr="00C56D01">
        <w:t xml:space="preserve"> balances are not projected to become positive again until well beyond FY 2014.</w:t>
      </w:r>
      <w:r w:rsidRPr="00650EDD">
        <w:t xml:space="preserve">  </w:t>
      </w:r>
      <w:r w:rsidRPr="00C56D01">
        <w:t>Although states that have borrowed from the federal government have interest-free loans available to them until the end of 2010, interest will begin accruing in 2011.</w:t>
      </w:r>
      <w:r w:rsidRPr="00C56D01">
        <w:rPr>
          <w:rStyle w:val="EndnoteReference"/>
        </w:rPr>
        <w:endnoteReference w:id="10"/>
      </w:r>
    </w:p>
    <w:p w:rsidR="005B5FD9" w:rsidRDefault="005B5FD9" w:rsidP="00AE7EF9">
      <w:pPr>
        <w:pStyle w:val="Caption"/>
      </w:pPr>
      <w:r>
        <w:t xml:space="preserve">Table </w:t>
      </w:r>
      <w:r w:rsidR="009E56FF">
        <w:fldChar w:fldCharType="begin"/>
      </w:r>
      <w:r w:rsidR="00C101A3">
        <w:instrText xml:space="preserve"> SEQ Table \* ARABIC </w:instrText>
      </w:r>
      <w:r w:rsidR="009E56FF">
        <w:fldChar w:fldCharType="separate"/>
      </w:r>
      <w:r w:rsidR="009C0E82">
        <w:rPr>
          <w:noProof/>
        </w:rPr>
        <w:t>2</w:t>
      </w:r>
      <w:r w:rsidR="009E56FF">
        <w:fldChar w:fldCharType="end"/>
      </w:r>
      <w:r>
        <w:t>: Federal UI Loans Per Worker and State Rank</w:t>
      </w:r>
    </w:p>
    <w:tbl>
      <w:tblPr>
        <w:tblW w:w="0" w:type="auto"/>
        <w:tblInd w:w="101" w:type="dxa"/>
        <w:tblBorders>
          <w:top w:val="single" w:sz="8" w:space="0" w:color="110B63"/>
          <w:left w:val="single" w:sz="8" w:space="0" w:color="110B63"/>
          <w:bottom w:val="single" w:sz="8" w:space="0" w:color="110B63"/>
          <w:right w:val="single" w:sz="8" w:space="0" w:color="110B63"/>
        </w:tblBorders>
        <w:tblLook w:val="01E0"/>
      </w:tblPr>
      <w:tblGrid>
        <w:gridCol w:w="2034"/>
        <w:gridCol w:w="1647"/>
        <w:gridCol w:w="2259"/>
      </w:tblGrid>
      <w:tr w:rsidR="005B5FD9" w:rsidRPr="000F1861" w:rsidTr="00BF47AF">
        <w:tc>
          <w:tcPr>
            <w:tcW w:w="2034" w:type="dxa"/>
            <w:tcBorders>
              <w:top w:val="single" w:sz="8" w:space="0" w:color="110B63"/>
            </w:tcBorders>
            <w:shd w:val="clear" w:color="auto" w:fill="110B63"/>
            <w:vAlign w:val="center"/>
          </w:tcPr>
          <w:p w:rsidR="005B5FD9" w:rsidRPr="000F1861" w:rsidRDefault="005B5FD9" w:rsidP="00E74A72">
            <w:pPr>
              <w:pStyle w:val="NoSpacing"/>
              <w:rPr>
                <w:rFonts w:asciiTheme="minorHAnsi" w:eastAsiaTheme="minorEastAsia" w:hAnsiTheme="minorHAnsi" w:cstheme="minorBidi"/>
                <w:b/>
                <w:bCs/>
                <w:color w:val="FFFFFF"/>
              </w:rPr>
            </w:pPr>
            <w:r w:rsidRPr="000F1861">
              <w:rPr>
                <w:rFonts w:asciiTheme="minorHAnsi" w:eastAsiaTheme="minorEastAsia" w:hAnsiTheme="minorHAnsi" w:cstheme="minorBidi"/>
                <w:b/>
                <w:bCs/>
                <w:color w:val="FFFFFF"/>
              </w:rPr>
              <w:t>State</w:t>
            </w:r>
          </w:p>
        </w:tc>
        <w:tc>
          <w:tcPr>
            <w:tcW w:w="1647" w:type="dxa"/>
            <w:tcBorders>
              <w:top w:val="single" w:sz="8" w:space="0" w:color="110B63"/>
              <w:left w:val="single" w:sz="8" w:space="0" w:color="110B63"/>
              <w:right w:val="single" w:sz="8" w:space="0" w:color="110B63"/>
            </w:tcBorders>
            <w:shd w:val="clear" w:color="auto" w:fill="110B63"/>
          </w:tcPr>
          <w:p w:rsidR="005B5FD9" w:rsidRPr="000F1861" w:rsidRDefault="005B5FD9" w:rsidP="00120036">
            <w:pPr>
              <w:pStyle w:val="NoSpacing"/>
              <w:jc w:val="center"/>
              <w:rPr>
                <w:rFonts w:asciiTheme="minorHAnsi" w:eastAsiaTheme="minorEastAsia" w:hAnsiTheme="minorHAnsi" w:cstheme="minorBidi"/>
                <w:b/>
                <w:bCs/>
                <w:color w:val="FFFFFF"/>
              </w:rPr>
            </w:pPr>
            <w:r w:rsidRPr="000F1861">
              <w:rPr>
                <w:rFonts w:asciiTheme="minorHAnsi" w:eastAsiaTheme="minorEastAsia" w:hAnsiTheme="minorHAnsi" w:cstheme="minorBidi"/>
                <w:b/>
                <w:bCs/>
                <w:color w:val="FFFFFF"/>
              </w:rPr>
              <w:t>Federal Loan per Worker</w:t>
            </w:r>
          </w:p>
        </w:tc>
        <w:tc>
          <w:tcPr>
            <w:tcW w:w="2259" w:type="dxa"/>
            <w:tcBorders>
              <w:top w:val="single" w:sz="8" w:space="0" w:color="110B63"/>
            </w:tcBorders>
            <w:shd w:val="clear" w:color="auto" w:fill="110B63"/>
          </w:tcPr>
          <w:p w:rsidR="005B5FD9" w:rsidRPr="000F1861" w:rsidRDefault="005B5FD9" w:rsidP="00120036">
            <w:pPr>
              <w:pStyle w:val="NoSpacing"/>
              <w:jc w:val="center"/>
              <w:rPr>
                <w:rFonts w:asciiTheme="minorHAnsi" w:eastAsiaTheme="minorEastAsia" w:hAnsiTheme="minorHAnsi" w:cstheme="minorBidi"/>
                <w:b/>
                <w:bCs/>
                <w:color w:val="FFFFFF"/>
              </w:rPr>
            </w:pPr>
            <w:r w:rsidRPr="000F1861">
              <w:rPr>
                <w:rFonts w:asciiTheme="minorHAnsi" w:eastAsiaTheme="minorEastAsia" w:hAnsiTheme="minorHAnsi" w:cstheme="minorBidi"/>
                <w:b/>
                <w:bCs/>
                <w:color w:val="FFFFFF"/>
              </w:rPr>
              <w:t>National Ranking on Loan Per Worker</w:t>
            </w:r>
          </w:p>
        </w:tc>
      </w:tr>
      <w:tr w:rsidR="005B5FD9" w:rsidRPr="000F1861" w:rsidTr="00BF47AF">
        <w:tc>
          <w:tcPr>
            <w:tcW w:w="2034" w:type="dxa"/>
            <w:tcBorders>
              <w:top w:val="single" w:sz="8" w:space="0" w:color="110B63"/>
              <w:bottom w:val="single" w:sz="8" w:space="0" w:color="110B63"/>
            </w:tcBorders>
          </w:tcPr>
          <w:p w:rsidR="005B5FD9" w:rsidRPr="000F1861" w:rsidRDefault="005B5FD9" w:rsidP="00120036">
            <w:pPr>
              <w:pStyle w:val="NoSpacing"/>
              <w:rPr>
                <w:rFonts w:asciiTheme="minorHAnsi" w:eastAsiaTheme="minorEastAsia" w:hAnsiTheme="minorHAnsi" w:cstheme="minorBidi"/>
                <w:b/>
                <w:bCs/>
              </w:rPr>
            </w:pPr>
            <w:smartTag w:uri="urn:schemas-microsoft-com:office:smarttags" w:element="State">
              <w:smartTag w:uri="urn:schemas-microsoft-com:office:smarttags" w:element="place">
                <w:r w:rsidRPr="000F1861">
                  <w:rPr>
                    <w:rFonts w:asciiTheme="minorHAnsi" w:eastAsiaTheme="minorEastAsia" w:hAnsiTheme="minorHAnsi" w:cstheme="minorBidi"/>
                    <w:b/>
                    <w:bCs/>
                  </w:rPr>
                  <w:t>Alabama</w:t>
                </w:r>
              </w:smartTag>
            </w:smartTag>
          </w:p>
        </w:tc>
        <w:tc>
          <w:tcPr>
            <w:tcW w:w="1647" w:type="dxa"/>
            <w:tcBorders>
              <w:top w:val="single" w:sz="8" w:space="0" w:color="110B63"/>
              <w:left w:val="single" w:sz="8" w:space="0" w:color="110B63"/>
              <w:bottom w:val="single" w:sz="8" w:space="0" w:color="110B63"/>
              <w:right w:val="single" w:sz="8" w:space="0" w:color="110B63"/>
            </w:tcBorders>
          </w:tcPr>
          <w:p w:rsidR="005B5FD9" w:rsidRPr="000F1861" w:rsidRDefault="005B5FD9" w:rsidP="0023444C">
            <w:pPr>
              <w:pStyle w:val="NoSpacing"/>
              <w:jc w:val="center"/>
              <w:rPr>
                <w:rFonts w:asciiTheme="minorHAnsi" w:eastAsiaTheme="minorEastAsia" w:hAnsiTheme="minorHAnsi" w:cstheme="minorBidi"/>
              </w:rPr>
            </w:pPr>
            <w:r w:rsidRPr="000F1861">
              <w:rPr>
                <w:rFonts w:asciiTheme="minorHAnsi" w:eastAsiaTheme="minorEastAsia" w:hAnsiTheme="minorHAnsi" w:cstheme="minorBidi"/>
              </w:rPr>
              <w:t>$107</w:t>
            </w:r>
          </w:p>
        </w:tc>
        <w:tc>
          <w:tcPr>
            <w:tcW w:w="2259" w:type="dxa"/>
            <w:tcBorders>
              <w:top w:val="single" w:sz="8" w:space="0" w:color="110B63"/>
              <w:bottom w:val="single" w:sz="8" w:space="0" w:color="110B63"/>
            </w:tcBorders>
          </w:tcPr>
          <w:p w:rsidR="005B5FD9" w:rsidRPr="000F1861" w:rsidRDefault="005B5FD9" w:rsidP="0023444C">
            <w:pPr>
              <w:pStyle w:val="NoSpacing"/>
              <w:jc w:val="center"/>
              <w:rPr>
                <w:rFonts w:asciiTheme="minorHAnsi" w:eastAsiaTheme="minorEastAsia" w:hAnsiTheme="minorHAnsi" w:cstheme="minorBidi"/>
                <w:b/>
                <w:bCs/>
              </w:rPr>
            </w:pPr>
            <w:r w:rsidRPr="000F1861">
              <w:rPr>
                <w:rFonts w:asciiTheme="minorHAnsi" w:eastAsiaTheme="minorEastAsia" w:hAnsiTheme="minorHAnsi" w:cstheme="minorBidi"/>
                <w:b/>
                <w:bCs/>
              </w:rPr>
              <w:t>23</w:t>
            </w:r>
          </w:p>
        </w:tc>
      </w:tr>
      <w:tr w:rsidR="005B5FD9" w:rsidRPr="000F1861" w:rsidTr="00BF47AF">
        <w:tc>
          <w:tcPr>
            <w:tcW w:w="2034" w:type="dxa"/>
          </w:tcPr>
          <w:p w:rsidR="005B5FD9" w:rsidRPr="000F1861" w:rsidRDefault="005B5FD9" w:rsidP="00120036">
            <w:pPr>
              <w:pStyle w:val="NoSpacing"/>
              <w:rPr>
                <w:rFonts w:asciiTheme="minorHAnsi" w:eastAsiaTheme="minorEastAsia" w:hAnsiTheme="minorHAnsi" w:cstheme="minorBidi"/>
                <w:b/>
                <w:bCs/>
              </w:rPr>
            </w:pPr>
            <w:smartTag w:uri="urn:schemas-microsoft-com:office:smarttags" w:element="State">
              <w:smartTag w:uri="urn:schemas-microsoft-com:office:smarttags" w:element="place">
                <w:r w:rsidRPr="000F1861">
                  <w:rPr>
                    <w:rFonts w:asciiTheme="minorHAnsi" w:eastAsiaTheme="minorEastAsia" w:hAnsiTheme="minorHAnsi" w:cstheme="minorBidi"/>
                    <w:b/>
                    <w:bCs/>
                  </w:rPr>
                  <w:t>Arkansas</w:t>
                </w:r>
              </w:smartTag>
            </w:smartTag>
          </w:p>
        </w:tc>
        <w:tc>
          <w:tcPr>
            <w:tcW w:w="1647" w:type="dxa"/>
            <w:tcBorders>
              <w:left w:val="single" w:sz="8" w:space="0" w:color="110B63"/>
              <w:right w:val="single" w:sz="8" w:space="0" w:color="110B63"/>
            </w:tcBorders>
          </w:tcPr>
          <w:p w:rsidR="005B5FD9" w:rsidRPr="000F1861" w:rsidRDefault="005B5FD9" w:rsidP="0023444C">
            <w:pPr>
              <w:pStyle w:val="NoSpacing"/>
              <w:jc w:val="center"/>
              <w:rPr>
                <w:rFonts w:asciiTheme="minorHAnsi" w:eastAsiaTheme="minorEastAsia" w:hAnsiTheme="minorHAnsi" w:cstheme="minorBidi"/>
              </w:rPr>
            </w:pPr>
            <w:r w:rsidRPr="000F1861">
              <w:rPr>
                <w:rFonts w:asciiTheme="minorHAnsi" w:eastAsiaTheme="minorEastAsia" w:hAnsiTheme="minorHAnsi" w:cstheme="minorBidi"/>
              </w:rPr>
              <w:t>$240</w:t>
            </w:r>
          </w:p>
        </w:tc>
        <w:tc>
          <w:tcPr>
            <w:tcW w:w="2259" w:type="dxa"/>
          </w:tcPr>
          <w:p w:rsidR="005B5FD9" w:rsidRPr="000F1861" w:rsidRDefault="005B5FD9" w:rsidP="00120036">
            <w:pPr>
              <w:pStyle w:val="NoSpacing"/>
              <w:jc w:val="center"/>
              <w:rPr>
                <w:rFonts w:asciiTheme="minorHAnsi" w:eastAsiaTheme="minorEastAsia" w:hAnsiTheme="minorHAnsi" w:cstheme="minorBidi"/>
                <w:b/>
                <w:bCs/>
              </w:rPr>
            </w:pPr>
            <w:r w:rsidRPr="000F1861">
              <w:rPr>
                <w:rFonts w:asciiTheme="minorHAnsi" w:eastAsiaTheme="minorEastAsia" w:hAnsiTheme="minorHAnsi" w:cstheme="minorBidi"/>
                <w:b/>
                <w:bCs/>
              </w:rPr>
              <w:t>15</w:t>
            </w:r>
          </w:p>
        </w:tc>
      </w:tr>
      <w:tr w:rsidR="005B5FD9" w:rsidRPr="000F1861" w:rsidTr="00BF47AF">
        <w:tc>
          <w:tcPr>
            <w:tcW w:w="2034" w:type="dxa"/>
            <w:tcBorders>
              <w:top w:val="single" w:sz="8" w:space="0" w:color="110B63"/>
              <w:bottom w:val="single" w:sz="8" w:space="0" w:color="110B63"/>
            </w:tcBorders>
          </w:tcPr>
          <w:p w:rsidR="005B5FD9" w:rsidRPr="000F1861" w:rsidRDefault="005B5FD9" w:rsidP="00120036">
            <w:pPr>
              <w:pStyle w:val="NoSpacing"/>
              <w:rPr>
                <w:rFonts w:asciiTheme="minorHAnsi" w:eastAsiaTheme="minorEastAsia" w:hAnsiTheme="minorHAnsi" w:cstheme="minorBidi"/>
                <w:b/>
                <w:bCs/>
              </w:rPr>
            </w:pPr>
            <w:smartTag w:uri="urn:schemas-microsoft-com:office:smarttags" w:element="State">
              <w:smartTag w:uri="urn:schemas-microsoft-com:office:smarttags" w:element="place">
                <w:r w:rsidRPr="000F1861">
                  <w:rPr>
                    <w:rFonts w:asciiTheme="minorHAnsi" w:eastAsiaTheme="minorEastAsia" w:hAnsiTheme="minorHAnsi" w:cstheme="minorBidi"/>
                    <w:b/>
                    <w:bCs/>
                  </w:rPr>
                  <w:t>Florida</w:t>
                </w:r>
              </w:smartTag>
            </w:smartTag>
          </w:p>
        </w:tc>
        <w:tc>
          <w:tcPr>
            <w:tcW w:w="1647" w:type="dxa"/>
            <w:tcBorders>
              <w:top w:val="single" w:sz="8" w:space="0" w:color="110B63"/>
              <w:left w:val="single" w:sz="8" w:space="0" w:color="110B63"/>
              <w:bottom w:val="single" w:sz="8" w:space="0" w:color="110B63"/>
              <w:right w:val="single" w:sz="8" w:space="0" w:color="110B63"/>
            </w:tcBorders>
          </w:tcPr>
          <w:p w:rsidR="005B5FD9" w:rsidRPr="000F1861" w:rsidRDefault="005B5FD9" w:rsidP="0023444C">
            <w:pPr>
              <w:pStyle w:val="NoSpacing"/>
              <w:jc w:val="center"/>
              <w:rPr>
                <w:rFonts w:asciiTheme="minorHAnsi" w:eastAsiaTheme="minorEastAsia" w:hAnsiTheme="minorHAnsi" w:cstheme="minorBidi"/>
              </w:rPr>
            </w:pPr>
            <w:r w:rsidRPr="000F1861">
              <w:rPr>
                <w:rFonts w:asciiTheme="minorHAnsi" w:eastAsiaTheme="minorEastAsia" w:hAnsiTheme="minorHAnsi" w:cstheme="minorBidi"/>
              </w:rPr>
              <w:t>$167</w:t>
            </w:r>
          </w:p>
        </w:tc>
        <w:tc>
          <w:tcPr>
            <w:tcW w:w="2259" w:type="dxa"/>
            <w:tcBorders>
              <w:top w:val="single" w:sz="8" w:space="0" w:color="110B63"/>
              <w:bottom w:val="single" w:sz="8" w:space="0" w:color="110B63"/>
            </w:tcBorders>
          </w:tcPr>
          <w:p w:rsidR="005B5FD9" w:rsidRPr="000F1861" w:rsidRDefault="005B5FD9" w:rsidP="0023444C">
            <w:pPr>
              <w:pStyle w:val="NoSpacing"/>
              <w:jc w:val="center"/>
              <w:rPr>
                <w:rFonts w:asciiTheme="minorHAnsi" w:eastAsiaTheme="minorEastAsia" w:hAnsiTheme="minorHAnsi" w:cstheme="minorBidi"/>
                <w:b/>
                <w:bCs/>
              </w:rPr>
            </w:pPr>
            <w:r w:rsidRPr="000F1861">
              <w:rPr>
                <w:rFonts w:asciiTheme="minorHAnsi" w:eastAsiaTheme="minorEastAsia" w:hAnsiTheme="minorHAnsi" w:cstheme="minorBidi"/>
                <w:b/>
                <w:bCs/>
              </w:rPr>
              <w:t>20</w:t>
            </w:r>
          </w:p>
        </w:tc>
      </w:tr>
      <w:tr w:rsidR="005B5FD9" w:rsidRPr="000F1861" w:rsidTr="00BF47AF">
        <w:trPr>
          <w:trHeight w:val="173"/>
        </w:trPr>
        <w:tc>
          <w:tcPr>
            <w:tcW w:w="2034" w:type="dxa"/>
            <w:tcBorders>
              <w:bottom w:val="single" w:sz="4" w:space="0" w:color="auto"/>
            </w:tcBorders>
          </w:tcPr>
          <w:p w:rsidR="005B5FD9" w:rsidRPr="000F1861" w:rsidRDefault="005B5FD9" w:rsidP="00120036">
            <w:pPr>
              <w:pStyle w:val="NoSpacing"/>
              <w:rPr>
                <w:rFonts w:asciiTheme="minorHAnsi" w:eastAsiaTheme="minorEastAsia" w:hAnsiTheme="minorHAnsi" w:cstheme="minorBidi"/>
                <w:b/>
                <w:bCs/>
              </w:rPr>
            </w:pPr>
            <w:smartTag w:uri="urn:schemas-microsoft-com:office:smarttags" w:element="country-region">
              <w:smartTag w:uri="urn:schemas-microsoft-com:office:smarttags" w:element="place">
                <w:r w:rsidRPr="000F1861">
                  <w:rPr>
                    <w:rFonts w:asciiTheme="minorHAnsi" w:eastAsiaTheme="minorEastAsia" w:hAnsiTheme="minorHAnsi" w:cstheme="minorBidi"/>
                    <w:b/>
                    <w:bCs/>
                  </w:rPr>
                  <w:t>Georgia</w:t>
                </w:r>
              </w:smartTag>
            </w:smartTag>
          </w:p>
        </w:tc>
        <w:tc>
          <w:tcPr>
            <w:tcW w:w="1647" w:type="dxa"/>
            <w:tcBorders>
              <w:left w:val="single" w:sz="8" w:space="0" w:color="110B63"/>
              <w:bottom w:val="single" w:sz="4" w:space="0" w:color="auto"/>
              <w:right w:val="single" w:sz="8" w:space="0" w:color="110B63"/>
            </w:tcBorders>
          </w:tcPr>
          <w:p w:rsidR="005B5FD9" w:rsidRPr="000F1861" w:rsidRDefault="005B5FD9" w:rsidP="0023444C">
            <w:pPr>
              <w:pStyle w:val="NoSpacing"/>
              <w:jc w:val="center"/>
              <w:rPr>
                <w:rFonts w:asciiTheme="minorHAnsi" w:eastAsiaTheme="minorEastAsia" w:hAnsiTheme="minorHAnsi" w:cstheme="minorBidi"/>
              </w:rPr>
            </w:pPr>
            <w:r w:rsidRPr="000F1861">
              <w:rPr>
                <w:rFonts w:asciiTheme="minorHAnsi" w:eastAsiaTheme="minorEastAsia" w:hAnsiTheme="minorHAnsi" w:cstheme="minorBidi"/>
              </w:rPr>
              <w:t>$20</w:t>
            </w:r>
          </w:p>
        </w:tc>
        <w:tc>
          <w:tcPr>
            <w:tcW w:w="2259" w:type="dxa"/>
            <w:tcBorders>
              <w:bottom w:val="single" w:sz="4" w:space="0" w:color="auto"/>
            </w:tcBorders>
          </w:tcPr>
          <w:p w:rsidR="005B5FD9" w:rsidRPr="000F1861" w:rsidRDefault="005B5FD9" w:rsidP="00120036">
            <w:pPr>
              <w:pStyle w:val="NoSpacing"/>
              <w:jc w:val="center"/>
              <w:rPr>
                <w:rFonts w:asciiTheme="minorHAnsi" w:eastAsiaTheme="minorEastAsia" w:hAnsiTheme="minorHAnsi" w:cstheme="minorBidi"/>
                <w:b/>
                <w:bCs/>
              </w:rPr>
            </w:pPr>
            <w:r w:rsidRPr="000F1861">
              <w:rPr>
                <w:rFonts w:asciiTheme="minorHAnsi" w:eastAsiaTheme="minorEastAsia" w:hAnsiTheme="minorHAnsi" w:cstheme="minorBidi"/>
                <w:b/>
                <w:bCs/>
              </w:rPr>
              <w:t>25</w:t>
            </w:r>
          </w:p>
        </w:tc>
      </w:tr>
      <w:tr w:rsidR="005B5FD9" w:rsidRPr="000F1861" w:rsidTr="00BF47AF">
        <w:tc>
          <w:tcPr>
            <w:tcW w:w="2034" w:type="dxa"/>
            <w:tcBorders>
              <w:top w:val="single" w:sz="4" w:space="0" w:color="auto"/>
            </w:tcBorders>
          </w:tcPr>
          <w:p w:rsidR="005B5FD9" w:rsidRPr="000F1861" w:rsidRDefault="005B5FD9" w:rsidP="00120036">
            <w:pPr>
              <w:pStyle w:val="NoSpacing"/>
              <w:rPr>
                <w:rFonts w:asciiTheme="minorHAnsi" w:eastAsiaTheme="minorEastAsia" w:hAnsiTheme="minorHAnsi" w:cstheme="minorBidi"/>
                <w:b/>
                <w:bCs/>
              </w:rPr>
            </w:pPr>
            <w:smartTag w:uri="urn:schemas-microsoft-com:office:smarttags" w:element="State">
              <w:smartTag w:uri="urn:schemas-microsoft-com:office:smarttags" w:element="place">
                <w:r w:rsidRPr="000F1861">
                  <w:rPr>
                    <w:rFonts w:asciiTheme="minorHAnsi" w:eastAsiaTheme="minorEastAsia" w:hAnsiTheme="minorHAnsi" w:cstheme="minorBidi"/>
                    <w:b/>
                    <w:bCs/>
                  </w:rPr>
                  <w:t>Kentucky</w:t>
                </w:r>
              </w:smartTag>
            </w:smartTag>
          </w:p>
        </w:tc>
        <w:tc>
          <w:tcPr>
            <w:tcW w:w="1647" w:type="dxa"/>
            <w:tcBorders>
              <w:top w:val="single" w:sz="4" w:space="0" w:color="auto"/>
              <w:left w:val="single" w:sz="8" w:space="0" w:color="110B63"/>
              <w:right w:val="single" w:sz="8" w:space="0" w:color="110B63"/>
            </w:tcBorders>
          </w:tcPr>
          <w:p w:rsidR="005B5FD9" w:rsidRPr="000F1861" w:rsidRDefault="005B5FD9" w:rsidP="0023444C">
            <w:pPr>
              <w:pStyle w:val="NoSpacing"/>
              <w:jc w:val="center"/>
              <w:rPr>
                <w:rFonts w:asciiTheme="minorHAnsi" w:eastAsiaTheme="minorEastAsia" w:hAnsiTheme="minorHAnsi" w:cstheme="minorBidi"/>
              </w:rPr>
            </w:pPr>
            <w:r w:rsidRPr="000F1861">
              <w:rPr>
                <w:rFonts w:asciiTheme="minorHAnsi" w:eastAsiaTheme="minorEastAsia" w:hAnsiTheme="minorHAnsi" w:cstheme="minorBidi"/>
              </w:rPr>
              <w:t>$387</w:t>
            </w:r>
          </w:p>
        </w:tc>
        <w:tc>
          <w:tcPr>
            <w:tcW w:w="2259" w:type="dxa"/>
            <w:tcBorders>
              <w:top w:val="single" w:sz="4" w:space="0" w:color="auto"/>
            </w:tcBorders>
          </w:tcPr>
          <w:p w:rsidR="005B5FD9" w:rsidRPr="000F1861" w:rsidRDefault="005B5FD9" w:rsidP="00120036">
            <w:pPr>
              <w:pStyle w:val="NoSpacing"/>
              <w:jc w:val="center"/>
              <w:rPr>
                <w:rFonts w:asciiTheme="minorHAnsi" w:eastAsiaTheme="minorEastAsia" w:hAnsiTheme="minorHAnsi" w:cstheme="minorBidi"/>
                <w:b/>
                <w:bCs/>
              </w:rPr>
            </w:pPr>
            <w:r w:rsidRPr="000F1861">
              <w:rPr>
                <w:rFonts w:asciiTheme="minorHAnsi" w:eastAsiaTheme="minorEastAsia" w:hAnsiTheme="minorHAnsi" w:cstheme="minorBidi"/>
                <w:b/>
                <w:bCs/>
              </w:rPr>
              <w:t>9</w:t>
            </w:r>
          </w:p>
        </w:tc>
      </w:tr>
      <w:tr w:rsidR="005B5FD9" w:rsidRPr="000F1861" w:rsidTr="00BF47AF">
        <w:tc>
          <w:tcPr>
            <w:tcW w:w="2034" w:type="dxa"/>
            <w:tcBorders>
              <w:top w:val="single" w:sz="8" w:space="0" w:color="110B63"/>
              <w:bottom w:val="single" w:sz="8" w:space="0" w:color="110B63"/>
            </w:tcBorders>
          </w:tcPr>
          <w:p w:rsidR="005B5FD9" w:rsidRPr="000F1861" w:rsidRDefault="005B5FD9" w:rsidP="00120036">
            <w:pPr>
              <w:pStyle w:val="NoSpacing"/>
              <w:rPr>
                <w:rFonts w:asciiTheme="minorHAnsi" w:eastAsiaTheme="minorEastAsia" w:hAnsiTheme="minorHAnsi" w:cstheme="minorBidi"/>
                <w:b/>
                <w:bCs/>
              </w:rPr>
            </w:pPr>
            <w:smartTag w:uri="urn:schemas-microsoft-com:office:smarttags" w:element="State">
              <w:smartTag w:uri="urn:schemas-microsoft-com:office:smarttags" w:element="place">
                <w:r w:rsidRPr="000F1861">
                  <w:rPr>
                    <w:rFonts w:asciiTheme="minorHAnsi" w:eastAsiaTheme="minorEastAsia" w:hAnsiTheme="minorHAnsi" w:cstheme="minorBidi"/>
                    <w:b/>
                    <w:bCs/>
                  </w:rPr>
                  <w:t>North Carolina</w:t>
                </w:r>
              </w:smartTag>
            </w:smartTag>
          </w:p>
        </w:tc>
        <w:tc>
          <w:tcPr>
            <w:tcW w:w="1647" w:type="dxa"/>
            <w:tcBorders>
              <w:top w:val="single" w:sz="8" w:space="0" w:color="110B63"/>
              <w:left w:val="single" w:sz="8" w:space="0" w:color="110B63"/>
              <w:bottom w:val="single" w:sz="8" w:space="0" w:color="110B63"/>
              <w:right w:val="single" w:sz="8" w:space="0" w:color="110B63"/>
            </w:tcBorders>
          </w:tcPr>
          <w:p w:rsidR="005B5FD9" w:rsidRPr="000F1861" w:rsidRDefault="005B5FD9" w:rsidP="0023444C">
            <w:pPr>
              <w:pStyle w:val="NoSpacing"/>
              <w:jc w:val="center"/>
              <w:rPr>
                <w:rFonts w:asciiTheme="minorHAnsi" w:eastAsiaTheme="minorEastAsia" w:hAnsiTheme="minorHAnsi" w:cstheme="minorBidi"/>
              </w:rPr>
            </w:pPr>
            <w:r w:rsidRPr="000F1861">
              <w:rPr>
                <w:rFonts w:asciiTheme="minorHAnsi" w:eastAsiaTheme="minorEastAsia" w:hAnsiTheme="minorHAnsi" w:cstheme="minorBidi"/>
              </w:rPr>
              <w:t>$477</w:t>
            </w:r>
          </w:p>
        </w:tc>
        <w:tc>
          <w:tcPr>
            <w:tcW w:w="2259" w:type="dxa"/>
            <w:tcBorders>
              <w:top w:val="single" w:sz="8" w:space="0" w:color="110B63"/>
              <w:bottom w:val="single" w:sz="8" w:space="0" w:color="110B63"/>
            </w:tcBorders>
          </w:tcPr>
          <w:p w:rsidR="005B5FD9" w:rsidRPr="000F1861" w:rsidRDefault="005B5FD9" w:rsidP="00120036">
            <w:pPr>
              <w:pStyle w:val="NoSpacing"/>
              <w:jc w:val="center"/>
              <w:rPr>
                <w:rFonts w:asciiTheme="minorHAnsi" w:eastAsiaTheme="minorEastAsia" w:hAnsiTheme="minorHAnsi" w:cstheme="minorBidi"/>
                <w:b/>
                <w:bCs/>
              </w:rPr>
            </w:pPr>
            <w:r w:rsidRPr="000F1861">
              <w:rPr>
                <w:rFonts w:asciiTheme="minorHAnsi" w:eastAsiaTheme="minorEastAsia" w:hAnsiTheme="minorHAnsi" w:cstheme="minorBidi"/>
                <w:b/>
                <w:bCs/>
              </w:rPr>
              <w:t>4</w:t>
            </w:r>
          </w:p>
        </w:tc>
      </w:tr>
      <w:tr w:rsidR="005B5FD9" w:rsidRPr="000F1861" w:rsidTr="00BF47AF">
        <w:tc>
          <w:tcPr>
            <w:tcW w:w="2034" w:type="dxa"/>
            <w:tcBorders>
              <w:top w:val="double" w:sz="6" w:space="0" w:color="110B63"/>
              <w:bottom w:val="single" w:sz="8" w:space="0" w:color="110B63"/>
            </w:tcBorders>
          </w:tcPr>
          <w:p w:rsidR="005B5FD9" w:rsidRPr="000F1861" w:rsidRDefault="005B5FD9" w:rsidP="00120036">
            <w:pPr>
              <w:pStyle w:val="NoSpacing"/>
              <w:rPr>
                <w:rFonts w:asciiTheme="minorHAnsi" w:eastAsiaTheme="minorEastAsia" w:hAnsiTheme="minorHAnsi" w:cstheme="minorBidi"/>
                <w:b/>
                <w:bCs/>
              </w:rPr>
            </w:pPr>
            <w:smartTag w:uri="urn:schemas-microsoft-com:office:smarttags" w:element="State">
              <w:smartTag w:uri="urn:schemas-microsoft-com:office:smarttags" w:element="place">
                <w:r w:rsidRPr="000F1861">
                  <w:rPr>
                    <w:rFonts w:asciiTheme="minorHAnsi" w:eastAsiaTheme="minorEastAsia" w:hAnsiTheme="minorHAnsi" w:cstheme="minorBidi"/>
                    <w:b/>
                    <w:bCs/>
                  </w:rPr>
                  <w:t>South Carolina</w:t>
                </w:r>
              </w:smartTag>
            </w:smartTag>
          </w:p>
        </w:tc>
        <w:tc>
          <w:tcPr>
            <w:tcW w:w="1647" w:type="dxa"/>
            <w:tcBorders>
              <w:top w:val="double" w:sz="6" w:space="0" w:color="110B63"/>
              <w:left w:val="single" w:sz="8" w:space="0" w:color="110B63"/>
              <w:bottom w:val="single" w:sz="8" w:space="0" w:color="110B63"/>
              <w:right w:val="single" w:sz="8" w:space="0" w:color="110B63"/>
            </w:tcBorders>
          </w:tcPr>
          <w:p w:rsidR="005B5FD9" w:rsidRPr="000F1861" w:rsidRDefault="005B5FD9" w:rsidP="0023444C">
            <w:pPr>
              <w:pStyle w:val="NoSpacing"/>
              <w:jc w:val="center"/>
              <w:rPr>
                <w:rFonts w:asciiTheme="minorHAnsi" w:eastAsiaTheme="minorEastAsia" w:hAnsiTheme="minorHAnsi" w:cstheme="minorBidi"/>
                <w:b/>
                <w:bCs/>
              </w:rPr>
            </w:pPr>
            <w:r w:rsidRPr="000F1861">
              <w:rPr>
                <w:rFonts w:asciiTheme="minorHAnsi" w:eastAsiaTheme="minorEastAsia" w:hAnsiTheme="minorHAnsi" w:cstheme="minorBidi"/>
                <w:b/>
                <w:bCs/>
              </w:rPr>
              <w:t>$438</w:t>
            </w:r>
          </w:p>
        </w:tc>
        <w:tc>
          <w:tcPr>
            <w:tcW w:w="2259" w:type="dxa"/>
            <w:tcBorders>
              <w:top w:val="double" w:sz="6" w:space="0" w:color="110B63"/>
              <w:bottom w:val="single" w:sz="8" w:space="0" w:color="110B63"/>
            </w:tcBorders>
          </w:tcPr>
          <w:p w:rsidR="005B5FD9" w:rsidRPr="000F1861" w:rsidRDefault="005B5FD9" w:rsidP="00120036">
            <w:pPr>
              <w:pStyle w:val="NoSpacing"/>
              <w:jc w:val="center"/>
              <w:rPr>
                <w:rFonts w:asciiTheme="minorHAnsi" w:eastAsiaTheme="minorEastAsia" w:hAnsiTheme="minorHAnsi" w:cstheme="minorBidi"/>
                <w:b/>
                <w:bCs/>
              </w:rPr>
            </w:pPr>
            <w:r w:rsidRPr="000F1861">
              <w:rPr>
                <w:rFonts w:asciiTheme="minorHAnsi" w:eastAsiaTheme="minorEastAsia" w:hAnsiTheme="minorHAnsi" w:cstheme="minorBidi"/>
                <w:b/>
                <w:bCs/>
              </w:rPr>
              <w:t>5</w:t>
            </w:r>
          </w:p>
        </w:tc>
      </w:tr>
    </w:tbl>
    <w:p w:rsidR="00660BE1" w:rsidRDefault="00AA5037">
      <w:pPr>
        <w:pStyle w:val="Source"/>
      </w:pPr>
      <w:r w:rsidRPr="00AA5037">
        <w:t>Source: Applied Economic Strategies, LLC, U.S. Department of Labor data.</w:t>
      </w:r>
    </w:p>
    <w:p w:rsidR="005B5FD9" w:rsidRPr="00E6638D" w:rsidRDefault="005B5FD9" w:rsidP="006D32A0">
      <w:r w:rsidRPr="00E6638D">
        <w:t xml:space="preserve">A 2009 UI </w:t>
      </w:r>
      <w:r w:rsidR="005F7AC1">
        <w:t>Trust Fund</w:t>
      </w:r>
      <w:r w:rsidRPr="00E6638D">
        <w:t xml:space="preserve"> Solvency Survey by the National Association of State Workforce Agencies found that eight states have either introduced or enacted legislation regarding UI </w:t>
      </w:r>
      <w:r w:rsidR="005F7AC1">
        <w:t>Trust Fund</w:t>
      </w:r>
      <w:r w:rsidRPr="00E6638D">
        <w:t xml:space="preserve"> solvency during their 2009 legislative session</w:t>
      </w:r>
      <w:r>
        <w:rPr>
          <w:rStyle w:val="EndnoteReference"/>
        </w:rPr>
        <w:endnoteReference w:id="11"/>
      </w:r>
      <w:r w:rsidRPr="00E6638D">
        <w:t>.  Specifically:</w:t>
      </w:r>
    </w:p>
    <w:p w:rsidR="005B5FD9" w:rsidRPr="00E6638D" w:rsidRDefault="005B5FD9" w:rsidP="0024670C">
      <w:pPr>
        <w:pStyle w:val="ListParagraph"/>
      </w:pPr>
      <w:r w:rsidRPr="00E6638D">
        <w:t>In all eight states</w:t>
      </w:r>
      <w:r w:rsidR="00B3563C">
        <w:t xml:space="preserve"> (AK, CA, FL, IN, NH, TN, VT and WV)</w:t>
      </w:r>
      <w:r w:rsidRPr="00E6638D">
        <w:t xml:space="preserve"> the legislation increases the state </w:t>
      </w:r>
      <w:r>
        <w:t>TWB</w:t>
      </w:r>
      <w:r w:rsidRPr="00E6638D">
        <w:t xml:space="preserve">.  New Hampshire </w:t>
      </w:r>
      <w:r w:rsidR="00B3563C">
        <w:t>chose</w:t>
      </w:r>
      <w:r w:rsidRPr="00E6638D">
        <w:t xml:space="preserve"> </w:t>
      </w:r>
      <w:r>
        <w:t xml:space="preserve">to </w:t>
      </w:r>
      <w:r w:rsidRPr="00E6638D">
        <w:t xml:space="preserve">increase its </w:t>
      </w:r>
      <w:r>
        <w:t>TWB</w:t>
      </w:r>
      <w:r w:rsidRPr="00E6638D">
        <w:t xml:space="preserve"> in phases over the course of several years; from $8,000 in 2008 to $10,000 in 2010, $12,000 in 2011 and $14,000 in 2012.  West Virginia, on the other hand, temporarily increased its </w:t>
      </w:r>
      <w:r>
        <w:t>TWB</w:t>
      </w:r>
      <w:r w:rsidRPr="00E6638D">
        <w:t xml:space="preserve"> from $8,000 to $12,000 until </w:t>
      </w:r>
      <w:r w:rsidR="005F7AC1">
        <w:t>Trust Fund</w:t>
      </w:r>
      <w:r w:rsidRPr="00E6638D">
        <w:t xml:space="preserve"> levels </w:t>
      </w:r>
      <w:r w:rsidR="00B3563C">
        <w:t>reach</w:t>
      </w:r>
      <w:r w:rsidRPr="00E6638D">
        <w:t xml:space="preserve"> a specified amount at which point the </w:t>
      </w:r>
      <w:r>
        <w:t>TWB</w:t>
      </w:r>
      <w:r w:rsidRPr="00E6638D">
        <w:t xml:space="preserve"> </w:t>
      </w:r>
      <w:r w:rsidRPr="0024670C">
        <w:t>will</w:t>
      </w:r>
      <w:r w:rsidRPr="00E6638D">
        <w:t xml:space="preserve"> decline to $9,000 and thereafter be indexed annually to annual wages.</w:t>
      </w:r>
    </w:p>
    <w:p w:rsidR="005B5FD9" w:rsidRPr="0024670C" w:rsidRDefault="005B5FD9" w:rsidP="0024670C">
      <w:pPr>
        <w:pStyle w:val="ListParagraph"/>
        <w:rPr>
          <w:b/>
          <w:bCs/>
        </w:rPr>
      </w:pPr>
      <w:r w:rsidRPr="00E6638D">
        <w:t>Four states (AR, CA, IN and NH) reported the solvency legislation increases the effective tax rates on employers: Florida, New Hampshire</w:t>
      </w:r>
      <w:r>
        <w:t>, and Tennessee revised</w:t>
      </w:r>
      <w:r w:rsidRPr="00E6638D">
        <w:t xml:space="preserve"> the state tax schedule trigger; Indiana and New Hampshire increased taxes on employers with poor UI claims experience.</w:t>
      </w:r>
    </w:p>
    <w:p w:rsidR="005B5FD9" w:rsidRPr="00E6638D" w:rsidRDefault="005B5FD9" w:rsidP="0024670C">
      <w:pPr>
        <w:pStyle w:val="ListParagraph"/>
      </w:pPr>
      <w:r w:rsidRPr="00E6638D">
        <w:lastRenderedPageBreak/>
        <w:t xml:space="preserve">Three states (IN, NH and WV) indicated their solvency legislation restricts benefits in some way.  For example, </w:t>
      </w:r>
      <w:smartTag w:uri="urn:schemas-microsoft-com:office:smarttags" w:element="State">
        <w:r w:rsidRPr="00E6638D">
          <w:t>Arkansas</w:t>
        </w:r>
      </w:smartTag>
      <w:r w:rsidRPr="00E6638D">
        <w:t xml:space="preserve"> restricted eligibility for certain clai</w:t>
      </w:r>
      <w:r>
        <w:t>mants discharged for misconduct,</w:t>
      </w:r>
      <w:r w:rsidRPr="00E6638D">
        <w:t xml:space="preserve"> and </w:t>
      </w:r>
      <w:smartTag w:uri="urn:schemas-microsoft-com:office:smarttags" w:element="State">
        <w:smartTag w:uri="urn:schemas-microsoft-com:office:smarttags" w:element="place">
          <w:r w:rsidRPr="00E6638D">
            <w:t>West Virginia</w:t>
          </w:r>
        </w:smartTag>
      </w:smartTag>
      <w:r w:rsidRPr="00E6638D">
        <w:t xml:space="preserve"> restricted benefit eligibility in minor instances of quits due to medical issues or work stoppages.</w:t>
      </w:r>
    </w:p>
    <w:p w:rsidR="005B5FD9" w:rsidRPr="00120036" w:rsidRDefault="005B5FD9" w:rsidP="0024670C">
      <w:pPr>
        <w:pStyle w:val="ListParagraph"/>
      </w:pPr>
      <w:r w:rsidRPr="00E6638D">
        <w:t xml:space="preserve">Four states (ID, KY, OK and WV) froze or indexed benefit increases in response to a general increase to UI tax rates or a low level of reserves in their UI </w:t>
      </w:r>
      <w:r w:rsidR="005F7AC1">
        <w:t>Trust Fund</w:t>
      </w:r>
      <w:r w:rsidRPr="00E6638D">
        <w:t xml:space="preserve">s.  For example, legislation in </w:t>
      </w:r>
      <w:smartTag w:uri="urn:schemas-microsoft-com:office:smarttags" w:element="State">
        <w:smartTag w:uri="urn:schemas-microsoft-com:office:smarttags" w:element="place">
          <w:r w:rsidRPr="00E6638D">
            <w:t>Kentucky</w:t>
          </w:r>
        </w:smartTag>
      </w:smartTag>
      <w:r w:rsidRPr="00E6638D">
        <w:t xml:space="preserve"> freezes the weekly benefit amount if the level of reserves in the State </w:t>
      </w:r>
      <w:r w:rsidR="005F7AC1">
        <w:t>Trust Fund</w:t>
      </w:r>
      <w:r>
        <w:t xml:space="preserve"> falls below a specified level.  </w:t>
      </w:r>
      <w:smartTag w:uri="urn:schemas-microsoft-com:office:smarttags" w:element="State">
        <w:smartTag w:uri="urn:schemas-microsoft-com:office:smarttags" w:element="place">
          <w:r w:rsidRPr="00E6638D">
            <w:t>West Virginia</w:t>
          </w:r>
        </w:smartTag>
      </w:smartTag>
      <w:r w:rsidRPr="00E6638D">
        <w:t xml:space="preserve"> requires their benefit freeze to remain in effect until the level of </w:t>
      </w:r>
      <w:r w:rsidR="005F7AC1">
        <w:t>Trust Fund</w:t>
      </w:r>
      <w:r w:rsidRPr="00E6638D">
        <w:t xml:space="preserve"> reserves increases to a specified level</w:t>
      </w:r>
      <w:r>
        <w:t>.</w:t>
      </w:r>
    </w:p>
    <w:p w:rsidR="005B5FD9" w:rsidRDefault="005B5FD9" w:rsidP="006D32A0">
      <w:pPr>
        <w:pStyle w:val="Heading1"/>
      </w:pPr>
      <w:bookmarkStart w:id="10" w:name="_Toc254639355"/>
      <w:r>
        <w:t>Borrowing Under the Federal Unemployment Tax Act (FUTA)</w:t>
      </w:r>
      <w:bookmarkEnd w:id="10"/>
    </w:p>
    <w:p w:rsidR="005B5FD9" w:rsidRDefault="005B5FD9" w:rsidP="00EA7C5D">
      <w:r w:rsidRPr="00CA3020">
        <w:t xml:space="preserve">States may take cash advances, or loans, from the federal government when state </w:t>
      </w:r>
      <w:r w:rsidR="005F7AC1">
        <w:t>Trust Fund</w:t>
      </w:r>
      <w:r w:rsidRPr="00CA3020">
        <w:t>s are depleted.</w:t>
      </w:r>
    </w:p>
    <w:p w:rsidR="00660BE1" w:rsidRDefault="005B5FD9">
      <w:pPr>
        <w:pStyle w:val="Heading2"/>
      </w:pPr>
      <w:bookmarkStart w:id="11" w:name="_Toc254639356"/>
      <w:r>
        <w:t>Interest Payments</w:t>
      </w:r>
      <w:bookmarkEnd w:id="11"/>
    </w:p>
    <w:p w:rsidR="005B5FD9" w:rsidRDefault="005B5FD9" w:rsidP="00EA7C5D">
      <w:r w:rsidRPr="00CA3020">
        <w:t>Normally, interest accrues on September 30</w:t>
      </w:r>
      <w:r w:rsidRPr="00CA3020">
        <w:rPr>
          <w:vertAlign w:val="superscript"/>
        </w:rPr>
        <w:t>th</w:t>
      </w:r>
      <w:r w:rsidRPr="00CA3020">
        <w:t xml:space="preserve"> for any loans that are outstanding </w:t>
      </w:r>
      <w:r>
        <w:t>during the year.</w:t>
      </w:r>
      <w:r w:rsidRPr="00CA3020">
        <w:t xml:space="preserve"> The current (fourth quarter 2009) interest rate is 4.4 percent.  However, interest on loans has been waived under </w:t>
      </w:r>
      <w:r>
        <w:t xml:space="preserve">the </w:t>
      </w:r>
      <w:r w:rsidRPr="002B0B80">
        <w:t xml:space="preserve">American Recovery and Reinvestment Act </w:t>
      </w:r>
      <w:r w:rsidRPr="00CA3020">
        <w:t>from February 17, 2009 through December 31, 2010.</w:t>
      </w:r>
      <w:r>
        <w:t xml:space="preserve"> </w:t>
      </w:r>
      <w:r w:rsidR="00414C3C">
        <w:t>If nothing is done South Carolina employers will be required to pay $1.8 billion in interest payments on federal loans from 2011 to 2029.</w:t>
      </w:r>
      <w:r w:rsidR="00414C3C">
        <w:rPr>
          <w:rStyle w:val="EndnoteReference"/>
        </w:rPr>
        <w:endnoteReference w:id="12"/>
      </w:r>
      <w:r w:rsidR="00414C3C">
        <w:t xml:space="preserve">  </w:t>
      </w:r>
      <w:r>
        <w:t xml:space="preserve"> </w:t>
      </w:r>
    </w:p>
    <w:p w:rsidR="005B5FD9" w:rsidRPr="00392FAC" w:rsidRDefault="005B5FD9" w:rsidP="00392FAC">
      <w:r w:rsidRPr="00CA3020">
        <w:t xml:space="preserve">Under federal law, the payment of interest accrued on loans cannot </w:t>
      </w:r>
      <w:r>
        <w:t>be diverted</w:t>
      </w:r>
      <w:r w:rsidRPr="00CA3020">
        <w:t xml:space="preserve"> from a st</w:t>
      </w:r>
      <w:r>
        <w:t>ate’s normal UI tax revenue.  Thus, o</w:t>
      </w:r>
      <w:r w:rsidRPr="00CA3020">
        <w:t>ther source</w:t>
      </w:r>
      <w:r>
        <w:t>s</w:t>
      </w:r>
      <w:r w:rsidRPr="00CA3020">
        <w:t xml:space="preserve"> of</w:t>
      </w:r>
      <w:r>
        <w:t xml:space="preserve"> revenue for interest payments, such as </w:t>
      </w:r>
      <w:r w:rsidR="00930C32">
        <w:t>an additional</w:t>
      </w:r>
      <w:r w:rsidRPr="00CA3020">
        <w:t xml:space="preserve"> solvency surtax on employers or the issuance of private-sector bonds, will be required to make interest payments commencing September 30, 2011</w:t>
      </w:r>
      <w:r>
        <w:t xml:space="preserve"> (Table </w:t>
      </w:r>
      <w:r w:rsidR="00CB632C">
        <w:t>3</w:t>
      </w:r>
      <w:r>
        <w:t>)</w:t>
      </w:r>
      <w:r w:rsidRPr="00CA3020">
        <w:t>.</w:t>
      </w:r>
      <w:r>
        <w:t xml:space="preserve">  Failure to pay interest will result in complete removal of the 5.4 percent FUTA offset credit and </w:t>
      </w:r>
      <w:r w:rsidRPr="00392FAC">
        <w:rPr>
          <w:rFonts w:cs="Times New Roman PS MT"/>
        </w:rPr>
        <w:t>los</w:t>
      </w:r>
      <w:r>
        <w:rPr>
          <w:rFonts w:cs="Times New Roman PS MT"/>
        </w:rPr>
        <w:t>s of</w:t>
      </w:r>
      <w:r w:rsidRPr="00392FAC">
        <w:rPr>
          <w:rFonts w:cs="Times New Roman PS MT"/>
        </w:rPr>
        <w:t xml:space="preserve"> all</w:t>
      </w:r>
      <w:r>
        <w:rPr>
          <w:rFonts w:cs="Times New Roman PS MT"/>
        </w:rPr>
        <w:t xml:space="preserve"> </w:t>
      </w:r>
      <w:r w:rsidRPr="00392FAC">
        <w:rPr>
          <w:rFonts w:cs="Times New Roman PS MT"/>
        </w:rPr>
        <w:t xml:space="preserve">grants for administration </w:t>
      </w:r>
      <w:r>
        <w:rPr>
          <w:rFonts w:cs="Times New Roman PS MT"/>
        </w:rPr>
        <w:t>costs</w:t>
      </w:r>
      <w:r w:rsidRPr="00392FAC">
        <w:t>.</w:t>
      </w:r>
    </w:p>
    <w:p w:rsidR="00660BE1" w:rsidRDefault="005B5FD9">
      <w:pPr>
        <w:pStyle w:val="Heading2"/>
      </w:pPr>
      <w:bookmarkStart w:id="12" w:name="_Toc254639357"/>
      <w:r>
        <w:t>FUTA Tax Credit Reductions</w:t>
      </w:r>
      <w:bookmarkEnd w:id="12"/>
    </w:p>
    <w:p w:rsidR="005B5FD9" w:rsidRDefault="005B5FD9" w:rsidP="00990CFE">
      <w:r>
        <w:t>T</w:t>
      </w:r>
      <w:r w:rsidRPr="00CA3020">
        <w:t xml:space="preserve">he current net </w:t>
      </w:r>
      <w:r>
        <w:t>FUTA</w:t>
      </w:r>
      <w:r w:rsidRPr="00CA3020">
        <w:t xml:space="preserve"> tax rate</w:t>
      </w:r>
      <w:r>
        <w:t>,</w:t>
      </w:r>
      <w:r w:rsidRPr="00CA3020">
        <w:t xml:space="preserve"> after application of the 5.4 percentage point credit</w:t>
      </w:r>
      <w:r>
        <w:t xml:space="preserve"> employers receive</w:t>
      </w:r>
      <w:r w:rsidRPr="00CA3020">
        <w:t xml:space="preserve"> for timely payment of state unemployment insurance taxes</w:t>
      </w:r>
      <w:r>
        <w:t>,</w:t>
      </w:r>
      <w:r w:rsidRPr="00CA3020">
        <w:t xml:space="preserve"> is 0.8 percent on the first $7,000 in wages</w:t>
      </w:r>
      <w:r>
        <w:t xml:space="preserve"> ($56 per employee).</w:t>
      </w:r>
      <w:r w:rsidRPr="00CA3020">
        <w:t xml:space="preserve"> </w:t>
      </w:r>
      <w:r>
        <w:t xml:space="preserve"> </w:t>
      </w:r>
      <w:r w:rsidRPr="00CA3020">
        <w:t xml:space="preserve">However, if a state has outstanding loans for two consecutive </w:t>
      </w:r>
      <w:r>
        <w:t xml:space="preserve">years </w:t>
      </w:r>
      <w:r w:rsidRPr="00CA3020">
        <w:t>(January 2009 and January 2010 in</w:t>
      </w:r>
      <w:r>
        <w:t xml:space="preserve"> the case of</w:t>
      </w:r>
      <w:r w:rsidRPr="00CA3020">
        <w:t xml:space="preserve"> South Carolina) and they </w:t>
      </w:r>
      <w:r>
        <w:t>have</w:t>
      </w:r>
      <w:r w:rsidRPr="00CA3020">
        <w:t xml:space="preserve"> not repaid the loans by </w:t>
      </w:r>
      <w:r>
        <w:t>November 9</w:t>
      </w:r>
      <w:r w:rsidRPr="003927A2">
        <w:rPr>
          <w:vertAlign w:val="superscript"/>
        </w:rPr>
        <w:t>th</w:t>
      </w:r>
      <w:r w:rsidRPr="00CA3020">
        <w:t xml:space="preserve"> in </w:t>
      </w:r>
      <w:r>
        <w:t xml:space="preserve">the </w:t>
      </w:r>
      <w:r w:rsidRPr="00CA3020">
        <w:t xml:space="preserve">second year (2010 </w:t>
      </w:r>
      <w:r>
        <w:t xml:space="preserve">for </w:t>
      </w:r>
      <w:r w:rsidRPr="00CA3020">
        <w:t>South Carolina), employers</w:t>
      </w:r>
      <w:r>
        <w:t xml:space="preserve"> will</w:t>
      </w:r>
      <w:r w:rsidRPr="00CA3020">
        <w:t xml:space="preserve"> lose 0.3 percentage points of the 5.4 percent FUTA tax credit, raising the net FUTA tax on employers to 1.1 percent</w:t>
      </w:r>
      <w:r>
        <w:t xml:space="preserve"> ($77 per employee, or an increase of $21 per covered worker)</w:t>
      </w:r>
      <w:r w:rsidRPr="00CA3020">
        <w:t xml:space="preserve"> in </w:t>
      </w:r>
      <w:r>
        <w:t>that year (2010 for South Carolina).</w:t>
      </w:r>
    </w:p>
    <w:p w:rsidR="00BF47AF" w:rsidRDefault="005B5FD9" w:rsidP="00990CFE">
      <w:r w:rsidRPr="00CA3020">
        <w:lastRenderedPageBreak/>
        <w:t>For every year thereafter that state loans are outstanding</w:t>
      </w:r>
      <w:r>
        <w:t>,</w:t>
      </w:r>
      <w:r w:rsidRPr="00CA3020">
        <w:t xml:space="preserve"> employers lose an additional 0.3 percentage</w:t>
      </w:r>
      <w:r>
        <w:t xml:space="preserve"> points of their FUTA tax credit and the </w:t>
      </w:r>
      <w:r w:rsidRPr="00CA3020">
        <w:t>net FUTA tax</w:t>
      </w:r>
      <w:r>
        <w:t xml:space="preserve"> progressively increases</w:t>
      </w:r>
      <w:r w:rsidRPr="00CA3020">
        <w:t xml:space="preserve"> to 1.4 percent</w:t>
      </w:r>
      <w:r>
        <w:t xml:space="preserve"> in 2011</w:t>
      </w:r>
      <w:r w:rsidRPr="00CA3020">
        <w:t xml:space="preserve">, </w:t>
      </w:r>
      <w:r>
        <w:t xml:space="preserve">to </w:t>
      </w:r>
      <w:r w:rsidRPr="00CA3020">
        <w:t>1.7 percent</w:t>
      </w:r>
      <w:r>
        <w:t xml:space="preserve"> in 2012</w:t>
      </w:r>
      <w:r w:rsidRPr="00CA3020">
        <w:t xml:space="preserve">, </w:t>
      </w:r>
      <w:r>
        <w:t xml:space="preserve">to </w:t>
      </w:r>
      <w:r w:rsidRPr="00CA3020">
        <w:t>2.0 percent</w:t>
      </w:r>
      <w:r>
        <w:t xml:space="preserve"> in 2013</w:t>
      </w:r>
      <w:r w:rsidRPr="00CA3020">
        <w:t>, and so on until all outstanding loans are paid</w:t>
      </w:r>
      <w:r w:rsidR="00A271C5">
        <w:t xml:space="preserve"> (Table 3</w:t>
      </w:r>
      <w:r>
        <w:t>)</w:t>
      </w:r>
      <w:r w:rsidRPr="00CA3020">
        <w:t>.</w:t>
      </w:r>
      <w:r w:rsidR="00BF47AF">
        <w:t xml:space="preserve"> </w:t>
      </w:r>
    </w:p>
    <w:p w:rsidR="000C67C7" w:rsidRDefault="00BF47AF" w:rsidP="00E40618">
      <w:r>
        <w:t>The effect of these increases relative to the current tax schedule in place in South Carolina is shown in Figure 4.</w:t>
      </w:r>
    </w:p>
    <w:p w:rsidR="0040617A" w:rsidRDefault="005B5FD9" w:rsidP="002618DF">
      <w:r w:rsidRPr="006A4199">
        <w:t>Because there is no experience rating aspect to the FUTA tax</w:t>
      </w:r>
      <w:r>
        <w:t>,</w:t>
      </w:r>
      <w:r w:rsidRPr="006A4199">
        <w:t xml:space="preserve"> the loss of FUTA tax credits effectively shifts costs from negative experience-rated employers whose employees frequently receive benefits, to positive experience-rated employers who do not use the unemployment insurance system as often.</w:t>
      </w:r>
    </w:p>
    <w:p w:rsidR="002618DF" w:rsidRDefault="002618DF" w:rsidP="00AE7EF9">
      <w:pPr>
        <w:pStyle w:val="Caption"/>
      </w:pPr>
      <w:r>
        <w:t xml:space="preserve">Table </w:t>
      </w:r>
      <w:r w:rsidR="009E56FF">
        <w:fldChar w:fldCharType="begin"/>
      </w:r>
      <w:r w:rsidR="00C101A3">
        <w:instrText xml:space="preserve"> SEQ Table \* ARABIC </w:instrText>
      </w:r>
      <w:r w:rsidR="009E56FF">
        <w:fldChar w:fldCharType="separate"/>
      </w:r>
      <w:r w:rsidR="009C0E82">
        <w:rPr>
          <w:noProof/>
        </w:rPr>
        <w:t>3</w:t>
      </w:r>
      <w:r w:rsidR="009E56FF">
        <w:fldChar w:fldCharType="end"/>
      </w:r>
      <w:r>
        <w:t>: Additional FUTA Taxes and Interest Cost Per Worker from Outstanding Federal UI Loans</w:t>
      </w:r>
    </w:p>
    <w:tbl>
      <w:tblPr>
        <w:tblW w:w="4482" w:type="pct"/>
        <w:tblInd w:w="101" w:type="dxa"/>
        <w:tblLook w:val="00A0"/>
      </w:tblPr>
      <w:tblGrid>
        <w:gridCol w:w="1053"/>
        <w:gridCol w:w="1575"/>
        <w:gridCol w:w="1343"/>
        <w:gridCol w:w="1610"/>
        <w:gridCol w:w="1159"/>
        <w:gridCol w:w="1199"/>
      </w:tblGrid>
      <w:tr w:rsidR="00087E65" w:rsidRPr="000F1861" w:rsidTr="007B6AFC">
        <w:trPr>
          <w:trHeight w:val="675"/>
        </w:trPr>
        <w:tc>
          <w:tcPr>
            <w:tcW w:w="663" w:type="pct"/>
            <w:vMerge w:val="restart"/>
            <w:tcBorders>
              <w:top w:val="nil"/>
              <w:left w:val="nil"/>
              <w:bottom w:val="nil"/>
              <w:right w:val="nil"/>
            </w:tcBorders>
            <w:shd w:val="clear" w:color="000000" w:fill="110B63"/>
            <w:noWrap/>
            <w:vAlign w:val="center"/>
          </w:tcPr>
          <w:p w:rsidR="00087E65" w:rsidRPr="000F1861" w:rsidRDefault="00087E65" w:rsidP="00185B96">
            <w:pPr>
              <w:spacing w:after="0" w:line="240" w:lineRule="auto"/>
              <w:jc w:val="center"/>
              <w:rPr>
                <w:rFonts w:asciiTheme="minorHAnsi" w:eastAsiaTheme="minorEastAsia" w:hAnsiTheme="minorHAnsi" w:cstheme="minorBidi"/>
                <w:bCs/>
                <w:color w:val="EEECE1"/>
                <w:sz w:val="20"/>
                <w:szCs w:val="20"/>
              </w:rPr>
            </w:pPr>
            <w:r w:rsidRPr="000F1861">
              <w:rPr>
                <w:rFonts w:asciiTheme="minorHAnsi" w:eastAsiaTheme="minorEastAsia" w:hAnsiTheme="minorHAnsi" w:cstheme="minorBidi"/>
                <w:bCs/>
                <w:color w:val="EEECE1"/>
                <w:sz w:val="20"/>
                <w:szCs w:val="20"/>
              </w:rPr>
              <w:t>Year</w:t>
            </w:r>
          </w:p>
        </w:tc>
        <w:tc>
          <w:tcPr>
            <w:tcW w:w="992" w:type="pct"/>
            <w:tcBorders>
              <w:top w:val="nil"/>
              <w:left w:val="nil"/>
              <w:bottom w:val="nil"/>
              <w:right w:val="nil"/>
            </w:tcBorders>
            <w:shd w:val="clear" w:color="000000" w:fill="110B63"/>
            <w:vAlign w:val="bottom"/>
          </w:tcPr>
          <w:p w:rsidR="00087E65" w:rsidRPr="000F1861" w:rsidRDefault="00087E65" w:rsidP="00185B96">
            <w:pPr>
              <w:spacing w:after="0" w:line="240" w:lineRule="auto"/>
              <w:jc w:val="center"/>
              <w:rPr>
                <w:rFonts w:asciiTheme="minorHAnsi" w:eastAsiaTheme="minorEastAsia" w:hAnsiTheme="minorHAnsi" w:cstheme="minorBidi"/>
                <w:bCs/>
                <w:color w:val="EEECE1"/>
                <w:sz w:val="20"/>
                <w:szCs w:val="20"/>
              </w:rPr>
            </w:pPr>
            <w:r w:rsidRPr="000F1861">
              <w:rPr>
                <w:rFonts w:asciiTheme="minorHAnsi" w:eastAsiaTheme="minorEastAsia" w:hAnsiTheme="minorHAnsi" w:cstheme="minorBidi"/>
                <w:bCs/>
                <w:color w:val="EEECE1"/>
                <w:sz w:val="20"/>
                <w:szCs w:val="20"/>
              </w:rPr>
              <w:t>Additional FUTA Taxes</w:t>
            </w:r>
          </w:p>
        </w:tc>
        <w:tc>
          <w:tcPr>
            <w:tcW w:w="846" w:type="pct"/>
            <w:vMerge w:val="restart"/>
            <w:tcBorders>
              <w:top w:val="nil"/>
              <w:left w:val="nil"/>
              <w:bottom w:val="nil"/>
              <w:right w:val="nil"/>
            </w:tcBorders>
            <w:shd w:val="clear" w:color="000000" w:fill="110B63"/>
            <w:vAlign w:val="center"/>
          </w:tcPr>
          <w:p w:rsidR="00087E65" w:rsidRPr="000F1861" w:rsidRDefault="00087E65" w:rsidP="007E76FB">
            <w:pPr>
              <w:spacing w:after="0" w:line="240" w:lineRule="auto"/>
              <w:jc w:val="center"/>
              <w:rPr>
                <w:rFonts w:asciiTheme="minorHAnsi" w:eastAsiaTheme="minorEastAsia" w:hAnsiTheme="minorHAnsi" w:cstheme="minorBidi"/>
                <w:bCs/>
                <w:color w:val="EEECE1"/>
                <w:sz w:val="20"/>
                <w:szCs w:val="20"/>
              </w:rPr>
            </w:pPr>
            <w:r w:rsidRPr="000F1861">
              <w:rPr>
                <w:rFonts w:asciiTheme="minorHAnsi" w:eastAsiaTheme="minorEastAsia" w:hAnsiTheme="minorHAnsi" w:cstheme="minorBidi"/>
                <w:bCs/>
                <w:color w:val="EEECE1"/>
                <w:sz w:val="20"/>
                <w:szCs w:val="20"/>
              </w:rPr>
              <w:t xml:space="preserve">Additional FUTA Taxes Per Worker </w:t>
            </w:r>
          </w:p>
        </w:tc>
        <w:tc>
          <w:tcPr>
            <w:tcW w:w="1014" w:type="pct"/>
            <w:tcBorders>
              <w:top w:val="nil"/>
              <w:left w:val="nil"/>
              <w:bottom w:val="nil"/>
              <w:right w:val="nil"/>
            </w:tcBorders>
            <w:shd w:val="clear" w:color="000000" w:fill="110B63"/>
            <w:vAlign w:val="bottom"/>
          </w:tcPr>
          <w:p w:rsidR="00087E65" w:rsidRPr="000F1861" w:rsidRDefault="00087E65" w:rsidP="00185B96">
            <w:pPr>
              <w:spacing w:after="0" w:line="240" w:lineRule="auto"/>
              <w:jc w:val="center"/>
              <w:rPr>
                <w:rFonts w:asciiTheme="minorHAnsi" w:eastAsiaTheme="minorEastAsia" w:hAnsiTheme="minorHAnsi" w:cstheme="minorBidi"/>
                <w:bCs/>
                <w:color w:val="EEECE1"/>
                <w:sz w:val="20"/>
                <w:szCs w:val="20"/>
              </w:rPr>
            </w:pPr>
            <w:r w:rsidRPr="000F1861">
              <w:rPr>
                <w:rFonts w:asciiTheme="minorHAnsi" w:eastAsiaTheme="minorEastAsia" w:hAnsiTheme="minorHAnsi" w:cstheme="minorBidi"/>
                <w:bCs/>
                <w:color w:val="EEECE1"/>
                <w:sz w:val="20"/>
                <w:szCs w:val="20"/>
              </w:rPr>
              <w:t xml:space="preserve">Interest Payable on </w:t>
            </w:r>
            <w:r w:rsidR="005F7AC1">
              <w:rPr>
                <w:rFonts w:asciiTheme="minorHAnsi" w:eastAsiaTheme="minorEastAsia" w:hAnsiTheme="minorHAnsi" w:cstheme="minorBidi"/>
                <w:bCs/>
                <w:color w:val="EEECE1"/>
                <w:sz w:val="20"/>
                <w:szCs w:val="20"/>
              </w:rPr>
              <w:t>Trust Fund</w:t>
            </w:r>
            <w:r w:rsidRPr="000F1861">
              <w:rPr>
                <w:rFonts w:asciiTheme="minorHAnsi" w:eastAsiaTheme="minorEastAsia" w:hAnsiTheme="minorHAnsi" w:cstheme="minorBidi"/>
                <w:bCs/>
                <w:color w:val="EEECE1"/>
                <w:sz w:val="20"/>
                <w:szCs w:val="20"/>
              </w:rPr>
              <w:t xml:space="preserve"> Debt</w:t>
            </w:r>
          </w:p>
        </w:tc>
        <w:tc>
          <w:tcPr>
            <w:tcW w:w="730" w:type="pct"/>
            <w:vMerge w:val="restart"/>
            <w:tcBorders>
              <w:top w:val="nil"/>
              <w:left w:val="nil"/>
              <w:bottom w:val="nil"/>
              <w:right w:val="nil"/>
            </w:tcBorders>
            <w:shd w:val="clear" w:color="000000" w:fill="110B63"/>
            <w:vAlign w:val="center"/>
          </w:tcPr>
          <w:p w:rsidR="00087E65" w:rsidRPr="000F1861" w:rsidRDefault="00087E65" w:rsidP="00185B96">
            <w:pPr>
              <w:spacing w:after="0" w:line="240" w:lineRule="auto"/>
              <w:jc w:val="center"/>
              <w:rPr>
                <w:rFonts w:asciiTheme="minorHAnsi" w:eastAsiaTheme="minorEastAsia" w:hAnsiTheme="minorHAnsi" w:cstheme="minorBidi"/>
                <w:bCs/>
                <w:color w:val="EEECE1"/>
                <w:sz w:val="20"/>
                <w:szCs w:val="20"/>
              </w:rPr>
            </w:pPr>
            <w:r w:rsidRPr="000F1861">
              <w:rPr>
                <w:rFonts w:asciiTheme="minorHAnsi" w:eastAsiaTheme="minorEastAsia" w:hAnsiTheme="minorHAnsi" w:cstheme="minorBidi"/>
                <w:bCs/>
                <w:color w:val="EEECE1"/>
                <w:sz w:val="20"/>
                <w:szCs w:val="20"/>
              </w:rPr>
              <w:t>Interest Cost Per Worker</w:t>
            </w:r>
          </w:p>
        </w:tc>
        <w:tc>
          <w:tcPr>
            <w:tcW w:w="755" w:type="pct"/>
            <w:vMerge w:val="restart"/>
            <w:tcBorders>
              <w:top w:val="nil"/>
              <w:left w:val="nil"/>
              <w:right w:val="nil"/>
            </w:tcBorders>
            <w:shd w:val="clear" w:color="000000" w:fill="110B63"/>
          </w:tcPr>
          <w:p w:rsidR="00087E65" w:rsidRPr="000F1861" w:rsidRDefault="00087E65" w:rsidP="00185B96">
            <w:pPr>
              <w:spacing w:after="0" w:line="240" w:lineRule="auto"/>
              <w:jc w:val="center"/>
              <w:rPr>
                <w:rFonts w:asciiTheme="minorHAnsi" w:eastAsiaTheme="minorEastAsia" w:hAnsiTheme="minorHAnsi" w:cstheme="minorBidi"/>
                <w:bCs/>
                <w:color w:val="EEECE1"/>
                <w:sz w:val="20"/>
                <w:szCs w:val="20"/>
              </w:rPr>
            </w:pPr>
            <w:r w:rsidRPr="000F1861">
              <w:rPr>
                <w:rFonts w:asciiTheme="minorHAnsi" w:eastAsiaTheme="minorEastAsia" w:hAnsiTheme="minorHAnsi" w:cstheme="minorBidi"/>
                <w:bCs/>
                <w:color w:val="EEECE1"/>
                <w:sz w:val="20"/>
                <w:szCs w:val="20"/>
              </w:rPr>
              <w:t>Total Additional Cost Per Worker</w:t>
            </w:r>
          </w:p>
        </w:tc>
      </w:tr>
      <w:tr w:rsidR="00087E65" w:rsidRPr="000F1861" w:rsidTr="007B6AFC">
        <w:trPr>
          <w:trHeight w:val="345"/>
        </w:trPr>
        <w:tc>
          <w:tcPr>
            <w:tcW w:w="663" w:type="pct"/>
            <w:vMerge/>
            <w:tcBorders>
              <w:top w:val="nil"/>
              <w:left w:val="nil"/>
              <w:bottom w:val="nil"/>
              <w:right w:val="nil"/>
            </w:tcBorders>
            <w:vAlign w:val="center"/>
          </w:tcPr>
          <w:p w:rsidR="00087E65" w:rsidRPr="000F1861" w:rsidRDefault="00087E65" w:rsidP="00185B96">
            <w:pPr>
              <w:spacing w:after="0" w:line="240" w:lineRule="auto"/>
              <w:rPr>
                <w:rFonts w:asciiTheme="minorHAnsi" w:eastAsiaTheme="minorEastAsia" w:hAnsiTheme="minorHAnsi" w:cstheme="minorBidi"/>
                <w:b/>
                <w:bCs/>
                <w:color w:val="EEECE1"/>
                <w:sz w:val="20"/>
                <w:szCs w:val="20"/>
              </w:rPr>
            </w:pPr>
          </w:p>
        </w:tc>
        <w:tc>
          <w:tcPr>
            <w:tcW w:w="992" w:type="pct"/>
            <w:tcBorders>
              <w:top w:val="nil"/>
              <w:left w:val="nil"/>
              <w:bottom w:val="nil"/>
              <w:right w:val="nil"/>
            </w:tcBorders>
            <w:shd w:val="clear" w:color="000000" w:fill="110B63"/>
          </w:tcPr>
          <w:p w:rsidR="00087E65" w:rsidRPr="000F1861" w:rsidRDefault="00087E65" w:rsidP="00185B96">
            <w:pPr>
              <w:spacing w:after="0" w:line="240" w:lineRule="auto"/>
              <w:jc w:val="center"/>
              <w:rPr>
                <w:rFonts w:asciiTheme="minorHAnsi" w:eastAsiaTheme="minorEastAsia" w:hAnsiTheme="minorHAnsi" w:cstheme="minorBidi"/>
                <w:b/>
                <w:bCs/>
                <w:color w:val="EEECE1"/>
                <w:sz w:val="20"/>
                <w:szCs w:val="20"/>
              </w:rPr>
            </w:pPr>
            <w:r w:rsidRPr="000F1861">
              <w:rPr>
                <w:rFonts w:asciiTheme="minorHAnsi" w:eastAsiaTheme="minorEastAsia" w:hAnsiTheme="minorHAnsi" w:cstheme="minorBidi"/>
                <w:b/>
                <w:bCs/>
                <w:color w:val="EEECE1"/>
                <w:sz w:val="20"/>
                <w:szCs w:val="20"/>
              </w:rPr>
              <w:t>(millions)</w:t>
            </w:r>
          </w:p>
        </w:tc>
        <w:tc>
          <w:tcPr>
            <w:tcW w:w="846" w:type="pct"/>
            <w:vMerge/>
            <w:tcBorders>
              <w:top w:val="nil"/>
              <w:left w:val="nil"/>
              <w:bottom w:val="nil"/>
              <w:right w:val="nil"/>
            </w:tcBorders>
            <w:vAlign w:val="center"/>
          </w:tcPr>
          <w:p w:rsidR="00087E65" w:rsidRPr="000F1861" w:rsidRDefault="00087E65" w:rsidP="00185B96">
            <w:pPr>
              <w:spacing w:after="0" w:line="240" w:lineRule="auto"/>
              <w:rPr>
                <w:rFonts w:asciiTheme="minorHAnsi" w:eastAsiaTheme="minorEastAsia" w:hAnsiTheme="minorHAnsi" w:cstheme="minorBidi"/>
                <w:b/>
                <w:bCs/>
                <w:color w:val="EEECE1"/>
                <w:sz w:val="20"/>
                <w:szCs w:val="20"/>
              </w:rPr>
            </w:pPr>
          </w:p>
        </w:tc>
        <w:tc>
          <w:tcPr>
            <w:tcW w:w="1014" w:type="pct"/>
            <w:tcBorders>
              <w:top w:val="nil"/>
              <w:left w:val="nil"/>
              <w:bottom w:val="nil"/>
              <w:right w:val="nil"/>
            </w:tcBorders>
            <w:shd w:val="clear" w:color="000000" w:fill="110B63"/>
          </w:tcPr>
          <w:p w:rsidR="00087E65" w:rsidRPr="000F1861" w:rsidRDefault="00087E65" w:rsidP="00185B96">
            <w:pPr>
              <w:spacing w:after="0" w:line="240" w:lineRule="auto"/>
              <w:jc w:val="center"/>
              <w:rPr>
                <w:rFonts w:asciiTheme="minorHAnsi" w:eastAsiaTheme="minorEastAsia" w:hAnsiTheme="minorHAnsi" w:cstheme="minorBidi"/>
                <w:b/>
                <w:bCs/>
                <w:color w:val="EEECE1"/>
                <w:sz w:val="20"/>
                <w:szCs w:val="20"/>
              </w:rPr>
            </w:pPr>
            <w:r w:rsidRPr="000F1861">
              <w:rPr>
                <w:rFonts w:asciiTheme="minorHAnsi" w:eastAsiaTheme="minorEastAsia" w:hAnsiTheme="minorHAnsi" w:cstheme="minorBidi"/>
                <w:b/>
                <w:bCs/>
                <w:color w:val="EEECE1"/>
                <w:sz w:val="20"/>
                <w:szCs w:val="20"/>
              </w:rPr>
              <w:t>(millions)</w:t>
            </w:r>
          </w:p>
        </w:tc>
        <w:tc>
          <w:tcPr>
            <w:tcW w:w="730" w:type="pct"/>
            <w:vMerge/>
            <w:tcBorders>
              <w:top w:val="nil"/>
              <w:left w:val="nil"/>
              <w:bottom w:val="nil"/>
              <w:right w:val="nil"/>
            </w:tcBorders>
            <w:vAlign w:val="center"/>
          </w:tcPr>
          <w:p w:rsidR="00087E65" w:rsidRPr="000F1861" w:rsidRDefault="00087E65" w:rsidP="00185B96">
            <w:pPr>
              <w:spacing w:after="0" w:line="240" w:lineRule="auto"/>
              <w:rPr>
                <w:rFonts w:asciiTheme="minorHAnsi" w:eastAsiaTheme="minorEastAsia" w:hAnsiTheme="minorHAnsi" w:cstheme="minorBidi"/>
                <w:b/>
                <w:bCs/>
                <w:color w:val="EEECE1"/>
                <w:sz w:val="20"/>
                <w:szCs w:val="20"/>
              </w:rPr>
            </w:pPr>
          </w:p>
        </w:tc>
        <w:tc>
          <w:tcPr>
            <w:tcW w:w="755" w:type="pct"/>
            <w:vMerge/>
            <w:tcBorders>
              <w:left w:val="nil"/>
              <w:bottom w:val="nil"/>
              <w:right w:val="nil"/>
            </w:tcBorders>
          </w:tcPr>
          <w:p w:rsidR="00087E65" w:rsidRPr="000F1861" w:rsidRDefault="00087E65" w:rsidP="00185B96">
            <w:pPr>
              <w:spacing w:after="0" w:line="240" w:lineRule="auto"/>
              <w:rPr>
                <w:rFonts w:asciiTheme="minorHAnsi" w:eastAsiaTheme="minorEastAsia" w:hAnsiTheme="minorHAnsi" w:cstheme="minorBidi"/>
                <w:b/>
                <w:bCs/>
                <w:color w:val="EEECE1"/>
                <w:sz w:val="20"/>
                <w:szCs w:val="20"/>
              </w:rPr>
            </w:pPr>
          </w:p>
        </w:tc>
      </w:tr>
      <w:tr w:rsidR="00087E65" w:rsidRPr="000F1861" w:rsidTr="007B6AFC">
        <w:trPr>
          <w:trHeight w:val="288"/>
        </w:trPr>
        <w:tc>
          <w:tcPr>
            <w:tcW w:w="663" w:type="pct"/>
            <w:tcBorders>
              <w:top w:val="nil"/>
              <w:left w:val="single" w:sz="4" w:space="0" w:color="auto"/>
              <w:bottom w:val="single" w:sz="4" w:space="0" w:color="auto"/>
              <w:right w:val="single" w:sz="4" w:space="0" w:color="auto"/>
            </w:tcBorders>
            <w:noWrap/>
            <w:vAlign w:val="center"/>
          </w:tcPr>
          <w:p w:rsidR="00087E65" w:rsidRPr="000F1861" w:rsidRDefault="00087E65" w:rsidP="00185B96">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2009</w:t>
            </w:r>
          </w:p>
        </w:tc>
        <w:tc>
          <w:tcPr>
            <w:tcW w:w="992" w:type="pct"/>
            <w:tcBorders>
              <w:top w:val="nil"/>
              <w:left w:val="nil"/>
              <w:bottom w:val="single" w:sz="4" w:space="0" w:color="auto"/>
              <w:right w:val="single" w:sz="4" w:space="0" w:color="auto"/>
            </w:tcBorders>
            <w:noWrap/>
            <w:vAlign w:val="center"/>
          </w:tcPr>
          <w:p w:rsidR="00087E65" w:rsidRPr="000F1861" w:rsidRDefault="00087E65" w:rsidP="00185B96">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$0.0 </w:t>
            </w:r>
          </w:p>
        </w:tc>
        <w:tc>
          <w:tcPr>
            <w:tcW w:w="846" w:type="pct"/>
            <w:tcBorders>
              <w:top w:val="nil"/>
              <w:left w:val="nil"/>
              <w:bottom w:val="single" w:sz="4" w:space="0" w:color="auto"/>
              <w:right w:val="single" w:sz="4" w:space="0" w:color="auto"/>
            </w:tcBorders>
            <w:noWrap/>
            <w:vAlign w:val="center"/>
          </w:tcPr>
          <w:p w:rsidR="00087E65" w:rsidRPr="000F1861" w:rsidRDefault="00087E65" w:rsidP="000C67C7">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$0 </w:t>
            </w:r>
          </w:p>
        </w:tc>
        <w:tc>
          <w:tcPr>
            <w:tcW w:w="1014" w:type="pct"/>
            <w:tcBorders>
              <w:top w:val="nil"/>
              <w:left w:val="nil"/>
              <w:bottom w:val="single" w:sz="4" w:space="0" w:color="auto"/>
              <w:right w:val="single" w:sz="4" w:space="0" w:color="auto"/>
            </w:tcBorders>
            <w:noWrap/>
            <w:vAlign w:val="center"/>
          </w:tcPr>
          <w:p w:rsidR="00087E65" w:rsidRPr="000F1861" w:rsidRDefault="00087E65" w:rsidP="00185B96">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$0.0 </w:t>
            </w:r>
          </w:p>
        </w:tc>
        <w:tc>
          <w:tcPr>
            <w:tcW w:w="730" w:type="pct"/>
            <w:tcBorders>
              <w:top w:val="nil"/>
              <w:left w:val="nil"/>
              <w:bottom w:val="single" w:sz="4" w:space="0" w:color="auto"/>
              <w:right w:val="single" w:sz="4" w:space="0" w:color="auto"/>
            </w:tcBorders>
            <w:noWrap/>
            <w:vAlign w:val="center"/>
          </w:tcPr>
          <w:p w:rsidR="00087E65" w:rsidRPr="000F1861" w:rsidRDefault="00087E65" w:rsidP="000C67C7">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$0 </w:t>
            </w:r>
          </w:p>
        </w:tc>
        <w:tc>
          <w:tcPr>
            <w:tcW w:w="755" w:type="pct"/>
            <w:tcBorders>
              <w:top w:val="nil"/>
              <w:left w:val="nil"/>
              <w:bottom w:val="single" w:sz="4" w:space="0" w:color="auto"/>
              <w:right w:val="single" w:sz="4" w:space="0" w:color="auto"/>
            </w:tcBorders>
            <w:vAlign w:val="center"/>
          </w:tcPr>
          <w:p w:rsidR="00087E65" w:rsidRPr="000F1861" w:rsidRDefault="00AA5037" w:rsidP="000C67C7">
            <w:pPr>
              <w:spacing w:after="0" w:line="240" w:lineRule="auto"/>
              <w:jc w:val="center"/>
              <w:rPr>
                <w:rFonts w:asciiTheme="minorHAnsi" w:eastAsiaTheme="minorEastAsia" w:hAnsiTheme="minorHAnsi" w:cstheme="minorBidi"/>
                <w:b/>
                <w:color w:val="000000"/>
                <w:sz w:val="20"/>
                <w:szCs w:val="20"/>
              </w:rPr>
            </w:pPr>
            <w:r w:rsidRPr="000F1861">
              <w:rPr>
                <w:rFonts w:asciiTheme="minorHAnsi" w:eastAsiaTheme="minorEastAsia" w:hAnsiTheme="minorHAnsi" w:cstheme="minorBidi"/>
                <w:b/>
                <w:color w:val="000000"/>
                <w:sz w:val="20"/>
                <w:szCs w:val="20"/>
              </w:rPr>
              <w:t>$0</w:t>
            </w:r>
          </w:p>
        </w:tc>
      </w:tr>
      <w:tr w:rsidR="00087E65" w:rsidRPr="000F1861" w:rsidTr="007B6AFC">
        <w:trPr>
          <w:trHeight w:val="288"/>
        </w:trPr>
        <w:tc>
          <w:tcPr>
            <w:tcW w:w="663" w:type="pct"/>
            <w:tcBorders>
              <w:top w:val="nil"/>
              <w:left w:val="single" w:sz="4" w:space="0" w:color="auto"/>
              <w:bottom w:val="single" w:sz="4" w:space="0" w:color="auto"/>
              <w:right w:val="single" w:sz="4" w:space="0" w:color="auto"/>
            </w:tcBorders>
            <w:noWrap/>
            <w:vAlign w:val="center"/>
          </w:tcPr>
          <w:p w:rsidR="00087E65" w:rsidRPr="000F1861" w:rsidRDefault="00087E65" w:rsidP="00185B96">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2010</w:t>
            </w:r>
          </w:p>
        </w:tc>
        <w:tc>
          <w:tcPr>
            <w:tcW w:w="992" w:type="pct"/>
            <w:tcBorders>
              <w:top w:val="nil"/>
              <w:left w:val="nil"/>
              <w:bottom w:val="single" w:sz="4" w:space="0" w:color="auto"/>
              <w:right w:val="single" w:sz="4" w:space="0" w:color="auto"/>
            </w:tcBorders>
            <w:noWrap/>
            <w:vAlign w:val="center"/>
          </w:tcPr>
          <w:p w:rsidR="00087E65" w:rsidRPr="000F1861" w:rsidRDefault="00087E65" w:rsidP="00185B96">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$0.0 </w:t>
            </w:r>
          </w:p>
        </w:tc>
        <w:tc>
          <w:tcPr>
            <w:tcW w:w="846" w:type="pct"/>
            <w:tcBorders>
              <w:top w:val="nil"/>
              <w:left w:val="nil"/>
              <w:bottom w:val="single" w:sz="4" w:space="0" w:color="auto"/>
              <w:right w:val="single" w:sz="4" w:space="0" w:color="auto"/>
            </w:tcBorders>
            <w:noWrap/>
            <w:vAlign w:val="center"/>
          </w:tcPr>
          <w:p w:rsidR="00087E65" w:rsidRPr="000F1861" w:rsidRDefault="00087E65" w:rsidP="000C67C7">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$0 </w:t>
            </w:r>
          </w:p>
        </w:tc>
        <w:tc>
          <w:tcPr>
            <w:tcW w:w="1014" w:type="pct"/>
            <w:tcBorders>
              <w:top w:val="nil"/>
              <w:left w:val="nil"/>
              <w:bottom w:val="single" w:sz="4" w:space="0" w:color="auto"/>
              <w:right w:val="single" w:sz="4" w:space="0" w:color="auto"/>
            </w:tcBorders>
            <w:noWrap/>
            <w:vAlign w:val="center"/>
          </w:tcPr>
          <w:p w:rsidR="00087E65" w:rsidRPr="000F1861" w:rsidRDefault="00087E65" w:rsidP="00185B96">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$0.0 </w:t>
            </w:r>
          </w:p>
        </w:tc>
        <w:tc>
          <w:tcPr>
            <w:tcW w:w="730" w:type="pct"/>
            <w:tcBorders>
              <w:top w:val="nil"/>
              <w:left w:val="nil"/>
              <w:bottom w:val="single" w:sz="4" w:space="0" w:color="auto"/>
              <w:right w:val="single" w:sz="4" w:space="0" w:color="auto"/>
            </w:tcBorders>
            <w:noWrap/>
            <w:vAlign w:val="center"/>
          </w:tcPr>
          <w:p w:rsidR="00087E65" w:rsidRPr="000F1861" w:rsidRDefault="00087E65" w:rsidP="000C67C7">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$0 </w:t>
            </w:r>
          </w:p>
        </w:tc>
        <w:tc>
          <w:tcPr>
            <w:tcW w:w="755" w:type="pct"/>
            <w:tcBorders>
              <w:top w:val="nil"/>
              <w:left w:val="nil"/>
              <w:bottom w:val="single" w:sz="4" w:space="0" w:color="auto"/>
              <w:right w:val="single" w:sz="4" w:space="0" w:color="auto"/>
            </w:tcBorders>
            <w:vAlign w:val="center"/>
          </w:tcPr>
          <w:p w:rsidR="00087E65" w:rsidRPr="000F1861" w:rsidRDefault="00AA5037" w:rsidP="000C67C7">
            <w:pPr>
              <w:spacing w:after="0" w:line="240" w:lineRule="auto"/>
              <w:jc w:val="center"/>
              <w:rPr>
                <w:rFonts w:asciiTheme="minorHAnsi" w:eastAsiaTheme="minorEastAsia" w:hAnsiTheme="minorHAnsi" w:cstheme="minorBidi"/>
                <w:b/>
                <w:color w:val="000000"/>
                <w:sz w:val="20"/>
                <w:szCs w:val="20"/>
              </w:rPr>
            </w:pPr>
            <w:r w:rsidRPr="000F1861">
              <w:rPr>
                <w:rFonts w:asciiTheme="minorHAnsi" w:eastAsiaTheme="minorEastAsia" w:hAnsiTheme="minorHAnsi" w:cstheme="minorBidi"/>
                <w:b/>
                <w:color w:val="000000"/>
                <w:sz w:val="20"/>
                <w:szCs w:val="20"/>
              </w:rPr>
              <w:t>$0</w:t>
            </w:r>
          </w:p>
        </w:tc>
      </w:tr>
      <w:tr w:rsidR="00087E65" w:rsidRPr="000F1861" w:rsidTr="007B6AFC">
        <w:trPr>
          <w:trHeight w:val="288"/>
        </w:trPr>
        <w:tc>
          <w:tcPr>
            <w:tcW w:w="663" w:type="pct"/>
            <w:tcBorders>
              <w:top w:val="nil"/>
              <w:left w:val="single" w:sz="4" w:space="0" w:color="auto"/>
              <w:bottom w:val="single" w:sz="4" w:space="0" w:color="auto"/>
              <w:right w:val="single" w:sz="4" w:space="0" w:color="auto"/>
            </w:tcBorders>
            <w:noWrap/>
            <w:vAlign w:val="center"/>
          </w:tcPr>
          <w:p w:rsidR="00087E65" w:rsidRPr="000F1861" w:rsidRDefault="00087E65" w:rsidP="00185B96">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2011</w:t>
            </w:r>
          </w:p>
        </w:tc>
        <w:tc>
          <w:tcPr>
            <w:tcW w:w="992" w:type="pct"/>
            <w:tcBorders>
              <w:top w:val="nil"/>
              <w:left w:val="nil"/>
              <w:bottom w:val="single" w:sz="4" w:space="0" w:color="auto"/>
              <w:right w:val="single" w:sz="4" w:space="0" w:color="auto"/>
            </w:tcBorders>
            <w:noWrap/>
            <w:vAlign w:val="center"/>
          </w:tcPr>
          <w:p w:rsidR="00087E65" w:rsidRPr="000F1861" w:rsidRDefault="00087E65" w:rsidP="00185B96">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$35.6 </w:t>
            </w:r>
          </w:p>
        </w:tc>
        <w:tc>
          <w:tcPr>
            <w:tcW w:w="846" w:type="pct"/>
            <w:tcBorders>
              <w:top w:val="nil"/>
              <w:left w:val="nil"/>
              <w:bottom w:val="single" w:sz="4" w:space="0" w:color="auto"/>
              <w:right w:val="single" w:sz="4" w:space="0" w:color="auto"/>
            </w:tcBorders>
            <w:noWrap/>
            <w:vAlign w:val="center"/>
          </w:tcPr>
          <w:p w:rsidR="00087E65" w:rsidRPr="000F1861" w:rsidRDefault="00087E65" w:rsidP="000C67C7">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$21 </w:t>
            </w:r>
          </w:p>
        </w:tc>
        <w:tc>
          <w:tcPr>
            <w:tcW w:w="1014" w:type="pct"/>
            <w:tcBorders>
              <w:top w:val="nil"/>
              <w:left w:val="nil"/>
              <w:bottom w:val="single" w:sz="4" w:space="0" w:color="auto"/>
              <w:right w:val="single" w:sz="4" w:space="0" w:color="auto"/>
            </w:tcBorders>
            <w:noWrap/>
            <w:vAlign w:val="center"/>
          </w:tcPr>
          <w:p w:rsidR="00087E65" w:rsidRPr="000F1861" w:rsidRDefault="00087E65" w:rsidP="00185B96">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$70.7 </w:t>
            </w:r>
          </w:p>
        </w:tc>
        <w:tc>
          <w:tcPr>
            <w:tcW w:w="730" w:type="pct"/>
            <w:tcBorders>
              <w:top w:val="nil"/>
              <w:left w:val="nil"/>
              <w:bottom w:val="single" w:sz="4" w:space="0" w:color="auto"/>
              <w:right w:val="single" w:sz="4" w:space="0" w:color="auto"/>
            </w:tcBorders>
            <w:noWrap/>
            <w:vAlign w:val="center"/>
          </w:tcPr>
          <w:p w:rsidR="00087E65" w:rsidRPr="000F1861" w:rsidRDefault="00087E65" w:rsidP="000C67C7">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$45 </w:t>
            </w:r>
          </w:p>
        </w:tc>
        <w:tc>
          <w:tcPr>
            <w:tcW w:w="755" w:type="pct"/>
            <w:tcBorders>
              <w:top w:val="nil"/>
              <w:left w:val="nil"/>
              <w:bottom w:val="single" w:sz="4" w:space="0" w:color="auto"/>
              <w:right w:val="single" w:sz="4" w:space="0" w:color="auto"/>
            </w:tcBorders>
            <w:vAlign w:val="center"/>
          </w:tcPr>
          <w:p w:rsidR="00087E65" w:rsidRPr="000F1861" w:rsidRDefault="00AA5037" w:rsidP="000C67C7">
            <w:pPr>
              <w:spacing w:after="0" w:line="240" w:lineRule="auto"/>
              <w:jc w:val="center"/>
              <w:rPr>
                <w:rFonts w:asciiTheme="minorHAnsi" w:eastAsiaTheme="minorEastAsia" w:hAnsiTheme="minorHAnsi" w:cstheme="minorBidi"/>
                <w:b/>
                <w:color w:val="000000"/>
                <w:sz w:val="20"/>
                <w:szCs w:val="20"/>
              </w:rPr>
            </w:pPr>
            <w:r w:rsidRPr="000F1861">
              <w:rPr>
                <w:rFonts w:asciiTheme="minorHAnsi" w:eastAsiaTheme="minorEastAsia" w:hAnsiTheme="minorHAnsi" w:cstheme="minorBidi"/>
                <w:b/>
                <w:sz w:val="20"/>
              </w:rPr>
              <w:t>$66</w:t>
            </w:r>
          </w:p>
        </w:tc>
      </w:tr>
      <w:tr w:rsidR="00087E65" w:rsidRPr="000F1861" w:rsidTr="007B6AFC">
        <w:trPr>
          <w:trHeight w:val="288"/>
        </w:trPr>
        <w:tc>
          <w:tcPr>
            <w:tcW w:w="663" w:type="pct"/>
            <w:tcBorders>
              <w:top w:val="nil"/>
              <w:left w:val="single" w:sz="4" w:space="0" w:color="auto"/>
              <w:bottom w:val="single" w:sz="4" w:space="0" w:color="auto"/>
              <w:right w:val="single" w:sz="4" w:space="0" w:color="auto"/>
            </w:tcBorders>
            <w:noWrap/>
            <w:vAlign w:val="center"/>
          </w:tcPr>
          <w:p w:rsidR="00087E65" w:rsidRPr="000F1861" w:rsidRDefault="00087E65" w:rsidP="00185B96">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2012</w:t>
            </w:r>
          </w:p>
        </w:tc>
        <w:tc>
          <w:tcPr>
            <w:tcW w:w="992" w:type="pct"/>
            <w:tcBorders>
              <w:top w:val="nil"/>
              <w:left w:val="nil"/>
              <w:bottom w:val="single" w:sz="4" w:space="0" w:color="auto"/>
              <w:right w:val="single" w:sz="4" w:space="0" w:color="auto"/>
            </w:tcBorders>
            <w:noWrap/>
            <w:vAlign w:val="center"/>
          </w:tcPr>
          <w:p w:rsidR="00087E65" w:rsidRPr="000F1861" w:rsidRDefault="00087E65" w:rsidP="00185B96">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$73.8 </w:t>
            </w:r>
          </w:p>
        </w:tc>
        <w:tc>
          <w:tcPr>
            <w:tcW w:w="846" w:type="pct"/>
            <w:tcBorders>
              <w:top w:val="nil"/>
              <w:left w:val="nil"/>
              <w:bottom w:val="single" w:sz="4" w:space="0" w:color="auto"/>
              <w:right w:val="single" w:sz="4" w:space="0" w:color="auto"/>
            </w:tcBorders>
            <w:noWrap/>
            <w:vAlign w:val="center"/>
          </w:tcPr>
          <w:p w:rsidR="00087E65" w:rsidRPr="000F1861" w:rsidRDefault="00087E65" w:rsidP="000C67C7">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$42 </w:t>
            </w:r>
          </w:p>
        </w:tc>
        <w:tc>
          <w:tcPr>
            <w:tcW w:w="1014" w:type="pct"/>
            <w:tcBorders>
              <w:top w:val="nil"/>
              <w:left w:val="nil"/>
              <w:bottom w:val="single" w:sz="4" w:space="0" w:color="auto"/>
              <w:right w:val="single" w:sz="4" w:space="0" w:color="auto"/>
            </w:tcBorders>
            <w:noWrap/>
            <w:vAlign w:val="center"/>
          </w:tcPr>
          <w:p w:rsidR="00087E65" w:rsidRPr="000F1861" w:rsidRDefault="00087E65" w:rsidP="00185B96">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$90.9 </w:t>
            </w:r>
          </w:p>
        </w:tc>
        <w:tc>
          <w:tcPr>
            <w:tcW w:w="730" w:type="pct"/>
            <w:tcBorders>
              <w:top w:val="nil"/>
              <w:left w:val="nil"/>
              <w:bottom w:val="single" w:sz="4" w:space="0" w:color="auto"/>
              <w:right w:val="single" w:sz="4" w:space="0" w:color="auto"/>
            </w:tcBorders>
            <w:noWrap/>
            <w:vAlign w:val="center"/>
          </w:tcPr>
          <w:p w:rsidR="00087E65" w:rsidRPr="000F1861" w:rsidRDefault="00087E65" w:rsidP="000C67C7">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$5</w:t>
            </w:r>
            <w:r w:rsidR="000C67C7" w:rsidRPr="000F1861">
              <w:rPr>
                <w:rFonts w:asciiTheme="minorHAnsi" w:eastAsiaTheme="minorEastAsia" w:hAnsiTheme="minorHAnsi" w:cstheme="minorBidi"/>
                <w:color w:val="000000"/>
                <w:sz w:val="20"/>
                <w:szCs w:val="20"/>
              </w:rPr>
              <w:t>7</w:t>
            </w:r>
            <w:r w:rsidRPr="000F1861">
              <w:rPr>
                <w:rFonts w:asciiTheme="minorHAnsi" w:eastAsiaTheme="minorEastAsia" w:hAnsiTheme="minorHAnsi" w:cstheme="minorBidi"/>
                <w:color w:val="000000"/>
                <w:sz w:val="20"/>
                <w:szCs w:val="20"/>
              </w:rPr>
              <w:t xml:space="preserve"> </w:t>
            </w:r>
          </w:p>
        </w:tc>
        <w:tc>
          <w:tcPr>
            <w:tcW w:w="755" w:type="pct"/>
            <w:tcBorders>
              <w:top w:val="nil"/>
              <w:left w:val="nil"/>
              <w:bottom w:val="single" w:sz="4" w:space="0" w:color="auto"/>
              <w:right w:val="single" w:sz="4" w:space="0" w:color="auto"/>
            </w:tcBorders>
            <w:vAlign w:val="center"/>
          </w:tcPr>
          <w:p w:rsidR="00087E65" w:rsidRPr="000F1861" w:rsidRDefault="00AA5037" w:rsidP="000C67C7">
            <w:pPr>
              <w:spacing w:after="0" w:line="240" w:lineRule="auto"/>
              <w:jc w:val="center"/>
              <w:rPr>
                <w:rFonts w:asciiTheme="minorHAnsi" w:eastAsiaTheme="minorEastAsia" w:hAnsiTheme="minorHAnsi" w:cstheme="minorBidi"/>
                <w:b/>
                <w:color w:val="000000"/>
                <w:sz w:val="20"/>
                <w:szCs w:val="20"/>
              </w:rPr>
            </w:pPr>
            <w:r w:rsidRPr="000F1861">
              <w:rPr>
                <w:rFonts w:asciiTheme="minorHAnsi" w:eastAsiaTheme="minorEastAsia" w:hAnsiTheme="minorHAnsi" w:cstheme="minorBidi"/>
                <w:b/>
                <w:sz w:val="20"/>
              </w:rPr>
              <w:t>$9</w:t>
            </w:r>
            <w:r w:rsidR="000C67C7" w:rsidRPr="000F1861">
              <w:rPr>
                <w:rFonts w:asciiTheme="minorHAnsi" w:eastAsiaTheme="minorEastAsia" w:hAnsiTheme="minorHAnsi" w:cstheme="minorBidi"/>
                <w:b/>
                <w:sz w:val="20"/>
              </w:rPr>
              <w:t>9</w:t>
            </w:r>
          </w:p>
        </w:tc>
      </w:tr>
      <w:tr w:rsidR="00087E65" w:rsidRPr="000F1861" w:rsidTr="007B6AFC">
        <w:trPr>
          <w:trHeight w:val="288"/>
        </w:trPr>
        <w:tc>
          <w:tcPr>
            <w:tcW w:w="663" w:type="pct"/>
            <w:tcBorders>
              <w:top w:val="nil"/>
              <w:left w:val="single" w:sz="4" w:space="0" w:color="auto"/>
              <w:bottom w:val="single" w:sz="4" w:space="0" w:color="auto"/>
              <w:right w:val="single" w:sz="4" w:space="0" w:color="auto"/>
            </w:tcBorders>
            <w:noWrap/>
            <w:vAlign w:val="center"/>
          </w:tcPr>
          <w:p w:rsidR="00087E65" w:rsidRPr="000F1861" w:rsidRDefault="00087E65" w:rsidP="00185B96">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2013</w:t>
            </w:r>
          </w:p>
        </w:tc>
        <w:tc>
          <w:tcPr>
            <w:tcW w:w="992" w:type="pct"/>
            <w:tcBorders>
              <w:top w:val="nil"/>
              <w:left w:val="nil"/>
              <w:bottom w:val="single" w:sz="4" w:space="0" w:color="auto"/>
              <w:right w:val="single" w:sz="4" w:space="0" w:color="auto"/>
            </w:tcBorders>
            <w:noWrap/>
            <w:vAlign w:val="center"/>
          </w:tcPr>
          <w:p w:rsidR="00087E65" w:rsidRPr="000F1861" w:rsidRDefault="00087E65" w:rsidP="00185B96">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$114.8 </w:t>
            </w:r>
          </w:p>
        </w:tc>
        <w:tc>
          <w:tcPr>
            <w:tcW w:w="846" w:type="pct"/>
            <w:tcBorders>
              <w:top w:val="nil"/>
              <w:left w:val="nil"/>
              <w:bottom w:val="single" w:sz="4" w:space="0" w:color="auto"/>
              <w:right w:val="single" w:sz="4" w:space="0" w:color="auto"/>
            </w:tcBorders>
            <w:noWrap/>
            <w:vAlign w:val="center"/>
          </w:tcPr>
          <w:p w:rsidR="00087E65" w:rsidRPr="000F1861" w:rsidRDefault="00087E65" w:rsidP="000C67C7">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$63 </w:t>
            </w:r>
          </w:p>
        </w:tc>
        <w:tc>
          <w:tcPr>
            <w:tcW w:w="1014" w:type="pct"/>
            <w:tcBorders>
              <w:top w:val="nil"/>
              <w:left w:val="nil"/>
              <w:bottom w:val="single" w:sz="4" w:space="0" w:color="auto"/>
              <w:right w:val="single" w:sz="4" w:space="0" w:color="auto"/>
            </w:tcBorders>
            <w:noWrap/>
            <w:vAlign w:val="center"/>
          </w:tcPr>
          <w:p w:rsidR="00087E65" w:rsidRPr="000F1861" w:rsidRDefault="00087E65" w:rsidP="00185B96">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$105.3 </w:t>
            </w:r>
          </w:p>
        </w:tc>
        <w:tc>
          <w:tcPr>
            <w:tcW w:w="730" w:type="pct"/>
            <w:tcBorders>
              <w:top w:val="nil"/>
              <w:left w:val="nil"/>
              <w:bottom w:val="single" w:sz="4" w:space="0" w:color="auto"/>
              <w:right w:val="single" w:sz="4" w:space="0" w:color="auto"/>
            </w:tcBorders>
            <w:noWrap/>
            <w:vAlign w:val="center"/>
          </w:tcPr>
          <w:p w:rsidR="00087E65" w:rsidRPr="000F1861" w:rsidRDefault="00087E65" w:rsidP="000C67C7">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$6</w:t>
            </w:r>
            <w:r w:rsidR="000C67C7" w:rsidRPr="000F1861">
              <w:rPr>
                <w:rFonts w:asciiTheme="minorHAnsi" w:eastAsiaTheme="minorEastAsia" w:hAnsiTheme="minorHAnsi" w:cstheme="minorBidi"/>
                <w:color w:val="000000"/>
                <w:sz w:val="20"/>
                <w:szCs w:val="20"/>
              </w:rPr>
              <w:t>4</w:t>
            </w:r>
            <w:r w:rsidRPr="000F1861">
              <w:rPr>
                <w:rFonts w:asciiTheme="minorHAnsi" w:eastAsiaTheme="minorEastAsia" w:hAnsiTheme="minorHAnsi" w:cstheme="minorBidi"/>
                <w:color w:val="000000"/>
                <w:sz w:val="20"/>
                <w:szCs w:val="20"/>
              </w:rPr>
              <w:t xml:space="preserve"> </w:t>
            </w:r>
          </w:p>
        </w:tc>
        <w:tc>
          <w:tcPr>
            <w:tcW w:w="755" w:type="pct"/>
            <w:tcBorders>
              <w:top w:val="nil"/>
              <w:left w:val="nil"/>
              <w:bottom w:val="single" w:sz="4" w:space="0" w:color="auto"/>
              <w:right w:val="single" w:sz="4" w:space="0" w:color="auto"/>
            </w:tcBorders>
            <w:vAlign w:val="center"/>
          </w:tcPr>
          <w:p w:rsidR="00087E65" w:rsidRPr="000F1861" w:rsidRDefault="00AA5037" w:rsidP="000C67C7">
            <w:pPr>
              <w:spacing w:after="0" w:line="240" w:lineRule="auto"/>
              <w:jc w:val="center"/>
              <w:rPr>
                <w:rFonts w:asciiTheme="minorHAnsi" w:eastAsiaTheme="minorEastAsia" w:hAnsiTheme="minorHAnsi" w:cstheme="minorBidi"/>
                <w:b/>
                <w:color w:val="000000"/>
                <w:sz w:val="20"/>
                <w:szCs w:val="20"/>
              </w:rPr>
            </w:pPr>
            <w:r w:rsidRPr="000F1861">
              <w:rPr>
                <w:rFonts w:asciiTheme="minorHAnsi" w:eastAsiaTheme="minorEastAsia" w:hAnsiTheme="minorHAnsi" w:cstheme="minorBidi"/>
                <w:b/>
                <w:sz w:val="20"/>
              </w:rPr>
              <w:t>$12</w:t>
            </w:r>
            <w:r w:rsidR="000C67C7" w:rsidRPr="000F1861">
              <w:rPr>
                <w:rFonts w:asciiTheme="minorHAnsi" w:eastAsiaTheme="minorEastAsia" w:hAnsiTheme="minorHAnsi" w:cstheme="minorBidi"/>
                <w:b/>
                <w:sz w:val="20"/>
              </w:rPr>
              <w:t>7</w:t>
            </w:r>
          </w:p>
        </w:tc>
      </w:tr>
      <w:tr w:rsidR="00087E65" w:rsidRPr="000F1861" w:rsidTr="007B6AFC">
        <w:trPr>
          <w:trHeight w:val="288"/>
        </w:trPr>
        <w:tc>
          <w:tcPr>
            <w:tcW w:w="663" w:type="pct"/>
            <w:tcBorders>
              <w:top w:val="nil"/>
              <w:left w:val="single" w:sz="4" w:space="0" w:color="auto"/>
              <w:bottom w:val="single" w:sz="4" w:space="0" w:color="auto"/>
              <w:right w:val="single" w:sz="4" w:space="0" w:color="auto"/>
            </w:tcBorders>
            <w:noWrap/>
            <w:vAlign w:val="center"/>
          </w:tcPr>
          <w:p w:rsidR="00087E65" w:rsidRPr="000F1861" w:rsidRDefault="00087E65" w:rsidP="00185B96">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2014</w:t>
            </w:r>
          </w:p>
        </w:tc>
        <w:tc>
          <w:tcPr>
            <w:tcW w:w="992" w:type="pct"/>
            <w:tcBorders>
              <w:top w:val="nil"/>
              <w:left w:val="nil"/>
              <w:bottom w:val="single" w:sz="4" w:space="0" w:color="auto"/>
              <w:right w:val="single" w:sz="4" w:space="0" w:color="auto"/>
            </w:tcBorders>
            <w:noWrap/>
            <w:vAlign w:val="center"/>
          </w:tcPr>
          <w:p w:rsidR="00087E65" w:rsidRPr="000F1861" w:rsidRDefault="00087E65" w:rsidP="00185B96">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$158.8 </w:t>
            </w:r>
          </w:p>
        </w:tc>
        <w:tc>
          <w:tcPr>
            <w:tcW w:w="846" w:type="pct"/>
            <w:tcBorders>
              <w:top w:val="nil"/>
              <w:left w:val="nil"/>
              <w:bottom w:val="single" w:sz="4" w:space="0" w:color="auto"/>
              <w:right w:val="single" w:sz="4" w:space="0" w:color="auto"/>
            </w:tcBorders>
            <w:noWrap/>
            <w:vAlign w:val="center"/>
          </w:tcPr>
          <w:p w:rsidR="00087E65" w:rsidRPr="000F1861" w:rsidRDefault="00087E65" w:rsidP="000C67C7">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$84 </w:t>
            </w:r>
          </w:p>
        </w:tc>
        <w:tc>
          <w:tcPr>
            <w:tcW w:w="1014" w:type="pct"/>
            <w:tcBorders>
              <w:top w:val="nil"/>
              <w:left w:val="nil"/>
              <w:bottom w:val="single" w:sz="4" w:space="0" w:color="auto"/>
              <w:right w:val="single" w:sz="4" w:space="0" w:color="auto"/>
            </w:tcBorders>
            <w:noWrap/>
            <w:vAlign w:val="center"/>
          </w:tcPr>
          <w:p w:rsidR="00087E65" w:rsidRPr="000F1861" w:rsidRDefault="00087E65" w:rsidP="00185B96">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$119.5 </w:t>
            </w:r>
          </w:p>
        </w:tc>
        <w:tc>
          <w:tcPr>
            <w:tcW w:w="730" w:type="pct"/>
            <w:tcBorders>
              <w:top w:val="nil"/>
              <w:left w:val="nil"/>
              <w:bottom w:val="single" w:sz="4" w:space="0" w:color="auto"/>
              <w:right w:val="single" w:sz="4" w:space="0" w:color="auto"/>
            </w:tcBorders>
            <w:noWrap/>
            <w:vAlign w:val="center"/>
          </w:tcPr>
          <w:p w:rsidR="00087E65" w:rsidRPr="000F1861" w:rsidRDefault="00087E65" w:rsidP="000C67C7">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$7</w:t>
            </w:r>
            <w:r w:rsidR="000C67C7" w:rsidRPr="000F1861">
              <w:rPr>
                <w:rFonts w:asciiTheme="minorHAnsi" w:eastAsiaTheme="minorEastAsia" w:hAnsiTheme="minorHAnsi" w:cstheme="minorBidi"/>
                <w:color w:val="000000"/>
                <w:sz w:val="20"/>
                <w:szCs w:val="20"/>
              </w:rPr>
              <w:t>1</w:t>
            </w:r>
            <w:r w:rsidRPr="000F1861">
              <w:rPr>
                <w:rFonts w:asciiTheme="minorHAnsi" w:eastAsiaTheme="minorEastAsia" w:hAnsiTheme="minorHAnsi" w:cstheme="minorBidi"/>
                <w:color w:val="000000"/>
                <w:sz w:val="20"/>
                <w:szCs w:val="20"/>
              </w:rPr>
              <w:t xml:space="preserve"> </w:t>
            </w:r>
          </w:p>
        </w:tc>
        <w:tc>
          <w:tcPr>
            <w:tcW w:w="755" w:type="pct"/>
            <w:tcBorders>
              <w:top w:val="nil"/>
              <w:left w:val="nil"/>
              <w:bottom w:val="single" w:sz="4" w:space="0" w:color="auto"/>
              <w:right w:val="single" w:sz="4" w:space="0" w:color="auto"/>
            </w:tcBorders>
            <w:vAlign w:val="center"/>
          </w:tcPr>
          <w:p w:rsidR="00087E65" w:rsidRPr="000F1861" w:rsidRDefault="00AA5037" w:rsidP="000C67C7">
            <w:pPr>
              <w:spacing w:after="0" w:line="240" w:lineRule="auto"/>
              <w:jc w:val="center"/>
              <w:rPr>
                <w:rFonts w:asciiTheme="minorHAnsi" w:eastAsiaTheme="minorEastAsia" w:hAnsiTheme="minorHAnsi" w:cstheme="minorBidi"/>
                <w:b/>
                <w:color w:val="000000"/>
                <w:sz w:val="20"/>
                <w:szCs w:val="20"/>
              </w:rPr>
            </w:pPr>
            <w:r w:rsidRPr="000F1861">
              <w:rPr>
                <w:rFonts w:asciiTheme="minorHAnsi" w:eastAsiaTheme="minorEastAsia" w:hAnsiTheme="minorHAnsi" w:cstheme="minorBidi"/>
                <w:b/>
                <w:sz w:val="20"/>
              </w:rPr>
              <w:t>$15</w:t>
            </w:r>
            <w:r w:rsidR="000C67C7" w:rsidRPr="000F1861">
              <w:rPr>
                <w:rFonts w:asciiTheme="minorHAnsi" w:eastAsiaTheme="minorEastAsia" w:hAnsiTheme="minorHAnsi" w:cstheme="minorBidi"/>
                <w:b/>
                <w:sz w:val="20"/>
              </w:rPr>
              <w:t>5</w:t>
            </w:r>
          </w:p>
        </w:tc>
      </w:tr>
      <w:tr w:rsidR="00087E65" w:rsidRPr="000F1861" w:rsidTr="007B6AFC">
        <w:trPr>
          <w:trHeight w:val="288"/>
        </w:trPr>
        <w:tc>
          <w:tcPr>
            <w:tcW w:w="663" w:type="pct"/>
            <w:tcBorders>
              <w:top w:val="nil"/>
              <w:left w:val="single" w:sz="4" w:space="0" w:color="auto"/>
              <w:bottom w:val="single" w:sz="4" w:space="0" w:color="auto"/>
              <w:right w:val="single" w:sz="4" w:space="0" w:color="auto"/>
            </w:tcBorders>
            <w:noWrap/>
            <w:vAlign w:val="center"/>
          </w:tcPr>
          <w:p w:rsidR="00087E65" w:rsidRPr="000F1861" w:rsidRDefault="00087E65" w:rsidP="00185B96">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2015</w:t>
            </w:r>
          </w:p>
        </w:tc>
        <w:tc>
          <w:tcPr>
            <w:tcW w:w="992" w:type="pct"/>
            <w:tcBorders>
              <w:top w:val="nil"/>
              <w:left w:val="nil"/>
              <w:bottom w:val="single" w:sz="4" w:space="0" w:color="auto"/>
              <w:right w:val="single" w:sz="4" w:space="0" w:color="auto"/>
            </w:tcBorders>
            <w:noWrap/>
            <w:vAlign w:val="center"/>
          </w:tcPr>
          <w:p w:rsidR="00087E65" w:rsidRPr="000F1861" w:rsidRDefault="00087E65" w:rsidP="00185B96">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$204.2 </w:t>
            </w:r>
          </w:p>
        </w:tc>
        <w:tc>
          <w:tcPr>
            <w:tcW w:w="846" w:type="pct"/>
            <w:tcBorders>
              <w:top w:val="nil"/>
              <w:left w:val="nil"/>
              <w:bottom w:val="single" w:sz="4" w:space="0" w:color="auto"/>
              <w:right w:val="single" w:sz="4" w:space="0" w:color="auto"/>
            </w:tcBorders>
            <w:noWrap/>
            <w:vAlign w:val="center"/>
          </w:tcPr>
          <w:p w:rsidR="00087E65" w:rsidRPr="000F1861" w:rsidRDefault="00087E65" w:rsidP="000C67C7">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$105 </w:t>
            </w:r>
          </w:p>
        </w:tc>
        <w:tc>
          <w:tcPr>
            <w:tcW w:w="1014" w:type="pct"/>
            <w:tcBorders>
              <w:top w:val="nil"/>
              <w:left w:val="nil"/>
              <w:bottom w:val="single" w:sz="4" w:space="0" w:color="auto"/>
              <w:right w:val="single" w:sz="4" w:space="0" w:color="auto"/>
            </w:tcBorders>
            <w:noWrap/>
            <w:vAlign w:val="center"/>
          </w:tcPr>
          <w:p w:rsidR="00087E65" w:rsidRPr="000F1861" w:rsidRDefault="00087E65" w:rsidP="00185B96">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$132.7 </w:t>
            </w:r>
          </w:p>
        </w:tc>
        <w:tc>
          <w:tcPr>
            <w:tcW w:w="730" w:type="pct"/>
            <w:tcBorders>
              <w:top w:val="nil"/>
              <w:left w:val="nil"/>
              <w:bottom w:val="single" w:sz="4" w:space="0" w:color="auto"/>
              <w:right w:val="single" w:sz="4" w:space="0" w:color="auto"/>
            </w:tcBorders>
            <w:noWrap/>
            <w:vAlign w:val="center"/>
          </w:tcPr>
          <w:p w:rsidR="00087E65" w:rsidRPr="000F1861" w:rsidRDefault="00087E65" w:rsidP="000C67C7">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$74 </w:t>
            </w:r>
          </w:p>
        </w:tc>
        <w:tc>
          <w:tcPr>
            <w:tcW w:w="755" w:type="pct"/>
            <w:tcBorders>
              <w:top w:val="nil"/>
              <w:left w:val="nil"/>
              <w:bottom w:val="single" w:sz="4" w:space="0" w:color="auto"/>
              <w:right w:val="single" w:sz="4" w:space="0" w:color="auto"/>
            </w:tcBorders>
            <w:vAlign w:val="center"/>
          </w:tcPr>
          <w:p w:rsidR="00087E65" w:rsidRPr="000F1861" w:rsidRDefault="00AA5037" w:rsidP="000C67C7">
            <w:pPr>
              <w:spacing w:after="0" w:line="240" w:lineRule="auto"/>
              <w:jc w:val="center"/>
              <w:rPr>
                <w:rFonts w:asciiTheme="minorHAnsi" w:eastAsiaTheme="minorEastAsia" w:hAnsiTheme="minorHAnsi" w:cstheme="minorBidi"/>
                <w:b/>
                <w:color w:val="000000"/>
                <w:sz w:val="20"/>
                <w:szCs w:val="20"/>
              </w:rPr>
            </w:pPr>
            <w:r w:rsidRPr="000F1861">
              <w:rPr>
                <w:rFonts w:asciiTheme="minorHAnsi" w:eastAsiaTheme="minorEastAsia" w:hAnsiTheme="minorHAnsi" w:cstheme="minorBidi"/>
                <w:b/>
                <w:sz w:val="20"/>
              </w:rPr>
              <w:t>$179</w:t>
            </w:r>
          </w:p>
        </w:tc>
      </w:tr>
      <w:tr w:rsidR="00087E65" w:rsidRPr="000F1861" w:rsidTr="007B6AFC">
        <w:trPr>
          <w:trHeight w:val="288"/>
        </w:trPr>
        <w:tc>
          <w:tcPr>
            <w:tcW w:w="663" w:type="pct"/>
            <w:tcBorders>
              <w:top w:val="nil"/>
              <w:left w:val="single" w:sz="4" w:space="0" w:color="auto"/>
              <w:bottom w:val="single" w:sz="4" w:space="0" w:color="auto"/>
              <w:right w:val="single" w:sz="4" w:space="0" w:color="auto"/>
            </w:tcBorders>
            <w:noWrap/>
            <w:vAlign w:val="center"/>
          </w:tcPr>
          <w:p w:rsidR="00087E65" w:rsidRPr="000F1861" w:rsidRDefault="00087E65" w:rsidP="00185B96">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2016</w:t>
            </w:r>
          </w:p>
        </w:tc>
        <w:tc>
          <w:tcPr>
            <w:tcW w:w="992" w:type="pct"/>
            <w:tcBorders>
              <w:top w:val="nil"/>
              <w:left w:val="nil"/>
              <w:bottom w:val="single" w:sz="4" w:space="0" w:color="auto"/>
              <w:right w:val="single" w:sz="4" w:space="0" w:color="auto"/>
            </w:tcBorders>
            <w:noWrap/>
            <w:vAlign w:val="center"/>
          </w:tcPr>
          <w:p w:rsidR="00087E65" w:rsidRPr="000F1861" w:rsidRDefault="00087E65" w:rsidP="00185B96">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$255.5 </w:t>
            </w:r>
          </w:p>
        </w:tc>
        <w:tc>
          <w:tcPr>
            <w:tcW w:w="846" w:type="pct"/>
            <w:tcBorders>
              <w:top w:val="nil"/>
              <w:left w:val="nil"/>
              <w:bottom w:val="single" w:sz="4" w:space="0" w:color="auto"/>
              <w:right w:val="single" w:sz="4" w:space="0" w:color="auto"/>
            </w:tcBorders>
            <w:noWrap/>
            <w:vAlign w:val="center"/>
          </w:tcPr>
          <w:p w:rsidR="00087E65" w:rsidRPr="000F1861" w:rsidRDefault="00087E65" w:rsidP="000C67C7">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$126 </w:t>
            </w:r>
          </w:p>
        </w:tc>
        <w:tc>
          <w:tcPr>
            <w:tcW w:w="1014" w:type="pct"/>
            <w:tcBorders>
              <w:top w:val="nil"/>
              <w:left w:val="nil"/>
              <w:bottom w:val="single" w:sz="4" w:space="0" w:color="auto"/>
              <w:right w:val="single" w:sz="4" w:space="0" w:color="auto"/>
            </w:tcBorders>
            <w:noWrap/>
            <w:vAlign w:val="center"/>
          </w:tcPr>
          <w:p w:rsidR="00087E65" w:rsidRPr="000F1861" w:rsidRDefault="00087E65" w:rsidP="00185B96">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$137.6 </w:t>
            </w:r>
          </w:p>
        </w:tc>
        <w:tc>
          <w:tcPr>
            <w:tcW w:w="730" w:type="pct"/>
            <w:tcBorders>
              <w:top w:val="nil"/>
              <w:left w:val="nil"/>
              <w:bottom w:val="single" w:sz="4" w:space="0" w:color="auto"/>
              <w:right w:val="single" w:sz="4" w:space="0" w:color="auto"/>
            </w:tcBorders>
            <w:noWrap/>
            <w:vAlign w:val="center"/>
          </w:tcPr>
          <w:p w:rsidR="00087E65" w:rsidRPr="000F1861" w:rsidRDefault="00087E65" w:rsidP="000C67C7">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$75 </w:t>
            </w:r>
          </w:p>
        </w:tc>
        <w:tc>
          <w:tcPr>
            <w:tcW w:w="755" w:type="pct"/>
            <w:tcBorders>
              <w:top w:val="nil"/>
              <w:left w:val="nil"/>
              <w:bottom w:val="single" w:sz="4" w:space="0" w:color="auto"/>
              <w:right w:val="single" w:sz="4" w:space="0" w:color="auto"/>
            </w:tcBorders>
            <w:vAlign w:val="center"/>
          </w:tcPr>
          <w:p w:rsidR="00087E65" w:rsidRPr="000F1861" w:rsidRDefault="00AA5037" w:rsidP="000C67C7">
            <w:pPr>
              <w:spacing w:after="0" w:line="240" w:lineRule="auto"/>
              <w:jc w:val="center"/>
              <w:rPr>
                <w:rFonts w:asciiTheme="minorHAnsi" w:eastAsiaTheme="minorEastAsia" w:hAnsiTheme="minorHAnsi" w:cstheme="minorBidi"/>
                <w:b/>
                <w:color w:val="000000"/>
                <w:sz w:val="20"/>
                <w:szCs w:val="20"/>
              </w:rPr>
            </w:pPr>
            <w:r w:rsidRPr="000F1861">
              <w:rPr>
                <w:rFonts w:asciiTheme="minorHAnsi" w:eastAsiaTheme="minorEastAsia" w:hAnsiTheme="minorHAnsi" w:cstheme="minorBidi"/>
                <w:b/>
                <w:sz w:val="20"/>
              </w:rPr>
              <w:t>$201</w:t>
            </w:r>
          </w:p>
        </w:tc>
      </w:tr>
      <w:tr w:rsidR="00087E65" w:rsidRPr="000F1861" w:rsidTr="007B6AFC">
        <w:trPr>
          <w:trHeight w:val="288"/>
        </w:trPr>
        <w:tc>
          <w:tcPr>
            <w:tcW w:w="663" w:type="pct"/>
            <w:tcBorders>
              <w:top w:val="nil"/>
              <w:left w:val="single" w:sz="4" w:space="0" w:color="auto"/>
              <w:bottom w:val="single" w:sz="4" w:space="0" w:color="auto"/>
              <w:right w:val="single" w:sz="4" w:space="0" w:color="auto"/>
            </w:tcBorders>
            <w:noWrap/>
            <w:vAlign w:val="center"/>
          </w:tcPr>
          <w:p w:rsidR="00087E65" w:rsidRPr="000F1861" w:rsidRDefault="00087E65" w:rsidP="00185B96">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2017</w:t>
            </w:r>
          </w:p>
        </w:tc>
        <w:tc>
          <w:tcPr>
            <w:tcW w:w="992" w:type="pct"/>
            <w:tcBorders>
              <w:top w:val="nil"/>
              <w:left w:val="nil"/>
              <w:bottom w:val="single" w:sz="4" w:space="0" w:color="auto"/>
              <w:right w:val="single" w:sz="4" w:space="0" w:color="auto"/>
            </w:tcBorders>
            <w:noWrap/>
            <w:vAlign w:val="center"/>
          </w:tcPr>
          <w:p w:rsidR="00087E65" w:rsidRPr="000F1861" w:rsidRDefault="00087E65" w:rsidP="00185B96">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$310.7 </w:t>
            </w:r>
          </w:p>
        </w:tc>
        <w:tc>
          <w:tcPr>
            <w:tcW w:w="846" w:type="pct"/>
            <w:tcBorders>
              <w:top w:val="nil"/>
              <w:left w:val="nil"/>
              <w:bottom w:val="single" w:sz="4" w:space="0" w:color="auto"/>
              <w:right w:val="single" w:sz="4" w:space="0" w:color="auto"/>
            </w:tcBorders>
            <w:noWrap/>
            <w:vAlign w:val="center"/>
          </w:tcPr>
          <w:p w:rsidR="00087E65" w:rsidRPr="000F1861" w:rsidRDefault="00087E65" w:rsidP="000C67C7">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$147 </w:t>
            </w:r>
          </w:p>
        </w:tc>
        <w:tc>
          <w:tcPr>
            <w:tcW w:w="1014" w:type="pct"/>
            <w:tcBorders>
              <w:top w:val="nil"/>
              <w:left w:val="nil"/>
              <w:bottom w:val="single" w:sz="4" w:space="0" w:color="auto"/>
              <w:right w:val="single" w:sz="4" w:space="0" w:color="auto"/>
            </w:tcBorders>
            <w:noWrap/>
            <w:vAlign w:val="center"/>
          </w:tcPr>
          <w:p w:rsidR="00087E65" w:rsidRPr="000F1861" w:rsidRDefault="00087E65" w:rsidP="00185B96">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$137.2 </w:t>
            </w:r>
          </w:p>
        </w:tc>
        <w:tc>
          <w:tcPr>
            <w:tcW w:w="730" w:type="pct"/>
            <w:tcBorders>
              <w:top w:val="nil"/>
              <w:left w:val="nil"/>
              <w:bottom w:val="single" w:sz="4" w:space="0" w:color="auto"/>
              <w:right w:val="single" w:sz="4" w:space="0" w:color="auto"/>
            </w:tcBorders>
            <w:noWrap/>
            <w:vAlign w:val="center"/>
          </w:tcPr>
          <w:p w:rsidR="00087E65" w:rsidRPr="000F1861" w:rsidRDefault="00087E65" w:rsidP="000C67C7">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$7</w:t>
            </w:r>
            <w:r w:rsidR="000C67C7" w:rsidRPr="000F1861">
              <w:rPr>
                <w:rFonts w:asciiTheme="minorHAnsi" w:eastAsiaTheme="minorEastAsia" w:hAnsiTheme="minorHAnsi" w:cstheme="minorBidi"/>
                <w:color w:val="000000"/>
                <w:sz w:val="20"/>
                <w:szCs w:val="20"/>
              </w:rPr>
              <w:t>4</w:t>
            </w:r>
            <w:r w:rsidRPr="000F1861">
              <w:rPr>
                <w:rFonts w:asciiTheme="minorHAnsi" w:eastAsiaTheme="minorEastAsia" w:hAnsiTheme="minorHAnsi" w:cstheme="minorBidi"/>
                <w:color w:val="000000"/>
                <w:sz w:val="20"/>
                <w:szCs w:val="20"/>
              </w:rPr>
              <w:t xml:space="preserve"> </w:t>
            </w:r>
          </w:p>
        </w:tc>
        <w:tc>
          <w:tcPr>
            <w:tcW w:w="755" w:type="pct"/>
            <w:tcBorders>
              <w:top w:val="nil"/>
              <w:left w:val="nil"/>
              <w:bottom w:val="single" w:sz="4" w:space="0" w:color="auto"/>
              <w:right w:val="single" w:sz="4" w:space="0" w:color="auto"/>
            </w:tcBorders>
            <w:vAlign w:val="center"/>
          </w:tcPr>
          <w:p w:rsidR="00087E65" w:rsidRPr="000F1861" w:rsidRDefault="00AA5037" w:rsidP="000C67C7">
            <w:pPr>
              <w:spacing w:after="0" w:line="240" w:lineRule="auto"/>
              <w:jc w:val="center"/>
              <w:rPr>
                <w:rFonts w:asciiTheme="minorHAnsi" w:eastAsiaTheme="minorEastAsia" w:hAnsiTheme="minorHAnsi" w:cstheme="minorBidi"/>
                <w:b/>
                <w:color w:val="000000"/>
                <w:sz w:val="20"/>
                <w:szCs w:val="20"/>
              </w:rPr>
            </w:pPr>
            <w:r w:rsidRPr="000F1861">
              <w:rPr>
                <w:rFonts w:asciiTheme="minorHAnsi" w:eastAsiaTheme="minorEastAsia" w:hAnsiTheme="minorHAnsi" w:cstheme="minorBidi"/>
                <w:b/>
                <w:sz w:val="20"/>
              </w:rPr>
              <w:t>$22</w:t>
            </w:r>
            <w:r w:rsidR="000C67C7" w:rsidRPr="000F1861">
              <w:rPr>
                <w:rFonts w:asciiTheme="minorHAnsi" w:eastAsiaTheme="minorEastAsia" w:hAnsiTheme="minorHAnsi" w:cstheme="minorBidi"/>
                <w:b/>
                <w:sz w:val="20"/>
              </w:rPr>
              <w:t>1</w:t>
            </w:r>
          </w:p>
        </w:tc>
      </w:tr>
      <w:tr w:rsidR="00087E65" w:rsidRPr="000F1861" w:rsidTr="007B6AFC">
        <w:trPr>
          <w:trHeight w:val="288"/>
        </w:trPr>
        <w:tc>
          <w:tcPr>
            <w:tcW w:w="663" w:type="pct"/>
            <w:tcBorders>
              <w:top w:val="nil"/>
              <w:left w:val="single" w:sz="4" w:space="0" w:color="auto"/>
              <w:bottom w:val="single" w:sz="4" w:space="0" w:color="auto"/>
              <w:right w:val="single" w:sz="4" w:space="0" w:color="auto"/>
            </w:tcBorders>
            <w:noWrap/>
            <w:vAlign w:val="center"/>
          </w:tcPr>
          <w:p w:rsidR="00087E65" w:rsidRPr="000F1861" w:rsidRDefault="00087E65" w:rsidP="00185B96">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2018</w:t>
            </w:r>
          </w:p>
        </w:tc>
        <w:tc>
          <w:tcPr>
            <w:tcW w:w="992" w:type="pct"/>
            <w:tcBorders>
              <w:top w:val="nil"/>
              <w:left w:val="nil"/>
              <w:bottom w:val="single" w:sz="4" w:space="0" w:color="auto"/>
              <w:right w:val="single" w:sz="4" w:space="0" w:color="auto"/>
            </w:tcBorders>
            <w:noWrap/>
            <w:vAlign w:val="center"/>
          </w:tcPr>
          <w:p w:rsidR="00087E65" w:rsidRPr="000F1861" w:rsidRDefault="00087E65" w:rsidP="00185B96">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$362.1 </w:t>
            </w:r>
          </w:p>
        </w:tc>
        <w:tc>
          <w:tcPr>
            <w:tcW w:w="846" w:type="pct"/>
            <w:tcBorders>
              <w:top w:val="nil"/>
              <w:left w:val="nil"/>
              <w:bottom w:val="single" w:sz="4" w:space="0" w:color="auto"/>
              <w:right w:val="single" w:sz="4" w:space="0" w:color="auto"/>
            </w:tcBorders>
            <w:noWrap/>
            <w:vAlign w:val="center"/>
          </w:tcPr>
          <w:p w:rsidR="00087E65" w:rsidRPr="000F1861" w:rsidRDefault="00087E65" w:rsidP="000C67C7">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$268 </w:t>
            </w:r>
          </w:p>
        </w:tc>
        <w:tc>
          <w:tcPr>
            <w:tcW w:w="1014" w:type="pct"/>
            <w:tcBorders>
              <w:top w:val="nil"/>
              <w:left w:val="nil"/>
              <w:bottom w:val="single" w:sz="4" w:space="0" w:color="auto"/>
              <w:right w:val="single" w:sz="4" w:space="0" w:color="auto"/>
            </w:tcBorders>
            <w:noWrap/>
            <w:vAlign w:val="center"/>
          </w:tcPr>
          <w:p w:rsidR="00087E65" w:rsidRPr="000F1861" w:rsidRDefault="00087E65" w:rsidP="00185B96">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$136.2 </w:t>
            </w:r>
          </w:p>
        </w:tc>
        <w:tc>
          <w:tcPr>
            <w:tcW w:w="730" w:type="pct"/>
            <w:tcBorders>
              <w:top w:val="nil"/>
              <w:left w:val="nil"/>
              <w:bottom w:val="single" w:sz="4" w:space="0" w:color="auto"/>
              <w:right w:val="single" w:sz="4" w:space="0" w:color="auto"/>
            </w:tcBorders>
            <w:noWrap/>
            <w:vAlign w:val="center"/>
          </w:tcPr>
          <w:p w:rsidR="00087E65" w:rsidRPr="000F1861" w:rsidRDefault="00087E65" w:rsidP="000C67C7">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$7</w:t>
            </w:r>
            <w:r w:rsidR="000C67C7" w:rsidRPr="000F1861">
              <w:rPr>
                <w:rFonts w:asciiTheme="minorHAnsi" w:eastAsiaTheme="minorEastAsia" w:hAnsiTheme="minorHAnsi" w:cstheme="minorBidi"/>
                <w:color w:val="000000"/>
                <w:sz w:val="20"/>
                <w:szCs w:val="20"/>
              </w:rPr>
              <w:t>2</w:t>
            </w:r>
            <w:r w:rsidRPr="000F1861">
              <w:rPr>
                <w:rFonts w:asciiTheme="minorHAnsi" w:eastAsiaTheme="minorEastAsia" w:hAnsiTheme="minorHAnsi" w:cstheme="minorBidi"/>
                <w:color w:val="000000"/>
                <w:sz w:val="20"/>
                <w:szCs w:val="20"/>
              </w:rPr>
              <w:t xml:space="preserve"> </w:t>
            </w:r>
          </w:p>
        </w:tc>
        <w:tc>
          <w:tcPr>
            <w:tcW w:w="755" w:type="pct"/>
            <w:tcBorders>
              <w:top w:val="nil"/>
              <w:left w:val="nil"/>
              <w:bottom w:val="single" w:sz="4" w:space="0" w:color="auto"/>
              <w:right w:val="single" w:sz="4" w:space="0" w:color="auto"/>
            </w:tcBorders>
            <w:vAlign w:val="center"/>
          </w:tcPr>
          <w:p w:rsidR="00087E65" w:rsidRPr="000F1861" w:rsidRDefault="00AA5037" w:rsidP="000C67C7">
            <w:pPr>
              <w:spacing w:after="0" w:line="240" w:lineRule="auto"/>
              <w:jc w:val="center"/>
              <w:rPr>
                <w:rFonts w:asciiTheme="minorHAnsi" w:eastAsiaTheme="minorEastAsia" w:hAnsiTheme="minorHAnsi" w:cstheme="minorBidi"/>
                <w:b/>
                <w:color w:val="000000"/>
                <w:sz w:val="20"/>
                <w:szCs w:val="20"/>
              </w:rPr>
            </w:pPr>
            <w:r w:rsidRPr="000F1861">
              <w:rPr>
                <w:rFonts w:asciiTheme="minorHAnsi" w:eastAsiaTheme="minorEastAsia" w:hAnsiTheme="minorHAnsi" w:cstheme="minorBidi"/>
                <w:b/>
                <w:sz w:val="20"/>
              </w:rPr>
              <w:t>$3</w:t>
            </w:r>
            <w:r w:rsidR="000C67C7" w:rsidRPr="000F1861">
              <w:rPr>
                <w:rFonts w:asciiTheme="minorHAnsi" w:eastAsiaTheme="minorEastAsia" w:hAnsiTheme="minorHAnsi" w:cstheme="minorBidi"/>
                <w:b/>
                <w:sz w:val="20"/>
              </w:rPr>
              <w:t>40</w:t>
            </w:r>
          </w:p>
        </w:tc>
      </w:tr>
    </w:tbl>
    <w:p w:rsidR="00660BE1" w:rsidRDefault="005B5FD9">
      <w:pPr>
        <w:pStyle w:val="Source"/>
        <w:contextualSpacing w:val="0"/>
      </w:pPr>
      <w:r w:rsidRPr="00BF47AF">
        <w:t>Source: Applied Economic Strategies, LLC, using U.S. Department of Labor Benefit Financing Model for South Carolina.  Forecast period assumes no change to current law or benefit administration.  See methodology for forecast assumptions.</w:t>
      </w:r>
    </w:p>
    <w:p w:rsidR="00BF47AF" w:rsidRPr="00BF47AF" w:rsidRDefault="00BF47AF" w:rsidP="00BF47AF"/>
    <w:p w:rsidR="004D3DBD" w:rsidRDefault="004D3DBD" w:rsidP="00AE7EF9">
      <w:pPr>
        <w:pStyle w:val="Caption"/>
      </w:pPr>
    </w:p>
    <w:p w:rsidR="0040617A" w:rsidRDefault="0040617A" w:rsidP="00AE7EF9">
      <w:pPr>
        <w:pStyle w:val="Caption"/>
      </w:pPr>
    </w:p>
    <w:p w:rsidR="005C735F" w:rsidRDefault="005C735F" w:rsidP="00AE7EF9">
      <w:pPr>
        <w:pStyle w:val="Caption"/>
      </w:pPr>
    </w:p>
    <w:p w:rsidR="005C735F" w:rsidRDefault="005C735F" w:rsidP="00AE7EF9">
      <w:pPr>
        <w:pStyle w:val="Caption"/>
      </w:pPr>
    </w:p>
    <w:p w:rsidR="005C735F" w:rsidRDefault="005C735F" w:rsidP="00AE7EF9">
      <w:pPr>
        <w:pStyle w:val="Caption"/>
      </w:pPr>
    </w:p>
    <w:p w:rsidR="00BF47AF" w:rsidRDefault="00BF47AF" w:rsidP="00AE7EF9">
      <w:pPr>
        <w:pStyle w:val="Caption"/>
      </w:pPr>
      <w:r>
        <w:lastRenderedPageBreak/>
        <w:t>Figure 4: Additional FUTA Taxes and Interest Cost Per Worker Versus Current UI Cost Per Worker</w:t>
      </w:r>
    </w:p>
    <w:p w:rsidR="00660BE1" w:rsidRDefault="00BD64BB">
      <w:pPr>
        <w:jc w:val="both"/>
        <w:rPr>
          <w:rFonts w:cs="Arial"/>
        </w:rPr>
      </w:pPr>
      <w:r>
        <w:rPr>
          <w:rFonts w:cs="Arial"/>
          <w:noProof/>
          <w:lang w:bidi="ar-SA"/>
        </w:rPr>
        <w:drawing>
          <wp:inline distT="0" distB="0" distL="0" distR="0">
            <wp:extent cx="5572125" cy="3095625"/>
            <wp:effectExtent l="0" t="0" r="0" b="0"/>
            <wp:docPr id="1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60BE1" w:rsidRDefault="00BF47AF">
      <w:pPr>
        <w:pStyle w:val="Source"/>
      </w:pPr>
      <w:r w:rsidRPr="005F531A">
        <w:t>Source: Applied Economic Strategies, LLC, using U.S. Department of Labor Benefit Financing Model for South Carolina.  Forecast period assumes no change to current law or benefit administration.  See methodology for forecast assumptions.</w:t>
      </w:r>
    </w:p>
    <w:p w:rsidR="009A507D" w:rsidRDefault="009A507D" w:rsidP="00DD223C">
      <w:pPr>
        <w:rPr>
          <w:rFonts w:cs="Arial"/>
        </w:rPr>
      </w:pPr>
    </w:p>
    <w:p w:rsidR="005B5FD9" w:rsidRDefault="005B5FD9" w:rsidP="00DD223C">
      <w:pPr>
        <w:rPr>
          <w:rFonts w:cs="Arial"/>
        </w:rPr>
      </w:pPr>
      <w:r w:rsidRPr="00C44349">
        <w:rPr>
          <w:rFonts w:cs="Arial"/>
        </w:rPr>
        <w:t xml:space="preserve">To </w:t>
      </w:r>
      <w:r>
        <w:rPr>
          <w:rFonts w:cs="Arial"/>
        </w:rPr>
        <w:t xml:space="preserve">avoid the </w:t>
      </w:r>
      <w:r w:rsidRPr="00C44349">
        <w:rPr>
          <w:rFonts w:cs="Arial"/>
        </w:rPr>
        <w:t xml:space="preserve">FUTA </w:t>
      </w:r>
      <w:r>
        <w:rPr>
          <w:rFonts w:cs="Arial"/>
        </w:rPr>
        <w:t xml:space="preserve">tax rate increase, South Carolina </w:t>
      </w:r>
      <w:r w:rsidRPr="00C44349">
        <w:rPr>
          <w:rFonts w:cs="Arial"/>
        </w:rPr>
        <w:t>would have to either</w:t>
      </w:r>
      <w:r>
        <w:rPr>
          <w:rFonts w:cs="Arial"/>
        </w:rPr>
        <w:t>:</w:t>
      </w:r>
    </w:p>
    <w:p w:rsidR="005B5FD9" w:rsidRPr="00C44349" w:rsidRDefault="005B5FD9" w:rsidP="007E76FB">
      <w:pPr>
        <w:pStyle w:val="ListParagraph"/>
        <w:numPr>
          <w:ilvl w:val="0"/>
          <w:numId w:val="22"/>
        </w:numPr>
        <w:spacing w:after="240"/>
        <w:ind w:left="720"/>
      </w:pPr>
      <w:r w:rsidRPr="00C44349">
        <w:t xml:space="preserve">Repay all loans </w:t>
      </w:r>
      <w:r>
        <w:t xml:space="preserve">(approximately $1.1 billion) </w:t>
      </w:r>
      <w:r w:rsidRPr="00C44349">
        <w:t>by Nov</w:t>
      </w:r>
      <w:r>
        <w:t xml:space="preserve">ember </w:t>
      </w:r>
      <w:r w:rsidRPr="00C44349">
        <w:t>9, 2010</w:t>
      </w:r>
      <w:r>
        <w:t>; o</w:t>
      </w:r>
      <w:r w:rsidRPr="00C44349">
        <w:t>r</w:t>
      </w:r>
    </w:p>
    <w:p w:rsidR="005B5FD9" w:rsidRPr="00C44349" w:rsidRDefault="005B5FD9" w:rsidP="007E76FB">
      <w:pPr>
        <w:pStyle w:val="ListParagraph"/>
        <w:numPr>
          <w:ilvl w:val="0"/>
          <w:numId w:val="22"/>
        </w:numPr>
        <w:spacing w:after="120"/>
        <w:ind w:left="720"/>
      </w:pPr>
      <w:r>
        <w:t xml:space="preserve">Pay </w:t>
      </w:r>
      <w:r w:rsidRPr="00C44349">
        <w:t xml:space="preserve">an amount equal </w:t>
      </w:r>
      <w:r>
        <w:t xml:space="preserve">to </w:t>
      </w:r>
      <w:r w:rsidRPr="00C44349">
        <w:t>the credit reduction (</w:t>
      </w:r>
      <w:r>
        <w:t>0</w:t>
      </w:r>
      <w:r w:rsidRPr="00C44349">
        <w:t>.3</w:t>
      </w:r>
      <w:r>
        <w:t>%)</w:t>
      </w:r>
      <w:r w:rsidRPr="00C44349">
        <w:t xml:space="preserve"> times total taxable wages</w:t>
      </w:r>
      <w:r>
        <w:t xml:space="preserve"> at the federal TWB of </w:t>
      </w:r>
      <w:r w:rsidRPr="00C44349">
        <w:t>$7,000</w:t>
      </w:r>
      <w:r>
        <w:t xml:space="preserve"> (approximately $35.6 million</w:t>
      </w:r>
      <w:r w:rsidRPr="00C44349">
        <w:t>); and</w:t>
      </w:r>
    </w:p>
    <w:p w:rsidR="005B5FD9" w:rsidRPr="00C44349" w:rsidRDefault="005B5FD9" w:rsidP="007D6196">
      <w:pPr>
        <w:spacing w:after="120"/>
        <w:ind w:left="720"/>
      </w:pPr>
      <w:r>
        <w:t>Have t</w:t>
      </w:r>
      <w:r w:rsidRPr="00C44349">
        <w:t xml:space="preserve">he </w:t>
      </w:r>
      <w:r>
        <w:t xml:space="preserve">U.S. Department of Labor </w:t>
      </w:r>
      <w:r w:rsidRPr="00C44349">
        <w:t>determine that state UI taxes between Nov</w:t>
      </w:r>
      <w:r>
        <w:t>ember</w:t>
      </w:r>
      <w:r w:rsidRPr="00C44349">
        <w:t xml:space="preserve"> 1, 2010 and Dec</w:t>
      </w:r>
      <w:r>
        <w:t>ember</w:t>
      </w:r>
      <w:r w:rsidRPr="00C44349">
        <w:t xml:space="preserve"> 31, 2010 are sufficient to pay all benefits during that period</w:t>
      </w:r>
      <w:r>
        <w:t xml:space="preserve"> (approximately $132.1 million)</w:t>
      </w:r>
      <w:r w:rsidRPr="00C44349">
        <w:t>; and</w:t>
      </w:r>
    </w:p>
    <w:p w:rsidR="005B5FD9" w:rsidRPr="003927A2" w:rsidRDefault="005B5FD9" w:rsidP="00DD223C">
      <w:pPr>
        <w:ind w:left="720"/>
      </w:pPr>
      <w:r>
        <w:t>Have</w:t>
      </w:r>
      <w:r w:rsidRPr="00C44349">
        <w:t xml:space="preserve"> a net increase in the solvency of the </w:t>
      </w:r>
      <w:r>
        <w:t>state</w:t>
      </w:r>
      <w:r w:rsidRPr="00C44349">
        <w:t xml:space="preserve"> UI </w:t>
      </w:r>
      <w:r w:rsidR="005F7AC1">
        <w:t>Trust Fund</w:t>
      </w:r>
      <w:r w:rsidRPr="00C44349">
        <w:t xml:space="preserve"> that exceeds </w:t>
      </w:r>
      <w:r w:rsidR="00612444" w:rsidRPr="00C44349">
        <w:t>the credit reduction (</w:t>
      </w:r>
      <w:r w:rsidR="00612444">
        <w:t>0</w:t>
      </w:r>
      <w:r w:rsidR="00612444" w:rsidRPr="00C44349">
        <w:t>.3</w:t>
      </w:r>
      <w:r w:rsidR="00612444">
        <w:t>%)</w:t>
      </w:r>
      <w:r w:rsidR="00612444" w:rsidRPr="00C44349">
        <w:t xml:space="preserve"> times total taxable wages</w:t>
      </w:r>
      <w:r w:rsidR="00612444">
        <w:t xml:space="preserve"> at the federal TWB of </w:t>
      </w:r>
      <w:r w:rsidR="00612444" w:rsidRPr="00C44349">
        <w:t>$7,000</w:t>
      </w:r>
      <w:r w:rsidR="00612444">
        <w:t xml:space="preserve"> (approximately $35.6 million</w:t>
      </w:r>
      <w:r w:rsidR="00612444" w:rsidRPr="00C44349">
        <w:t>)</w:t>
      </w:r>
      <w:r>
        <w:t>.</w:t>
      </w:r>
      <w:r>
        <w:rPr>
          <w:rStyle w:val="EndnoteReference"/>
        </w:rPr>
        <w:endnoteReference w:id="13"/>
      </w:r>
    </w:p>
    <w:p w:rsidR="005B5FD9" w:rsidRPr="003A568B" w:rsidRDefault="005B5FD9" w:rsidP="00DD223C">
      <w:pPr>
        <w:pStyle w:val="NoSpacing"/>
        <w:spacing w:after="200" w:line="276" w:lineRule="auto"/>
      </w:pPr>
      <w:r w:rsidRPr="00E6638D">
        <w:t>Given current South Carolina law, the likelihood that unemployment benefit payments will exceed tax revenue for the foreseeable future will greatly limit the system’s ability to maintain a broadly shared forward funded</w:t>
      </w:r>
      <w:r>
        <w:t xml:space="preserve"> UI program.  </w:t>
      </w:r>
      <w:r w:rsidRPr="00E6638D">
        <w:t xml:space="preserve">Without reform, South Carolina will face years of </w:t>
      </w:r>
      <w:r w:rsidRPr="00E6638D">
        <w:lastRenderedPageBreak/>
        <w:t>borrowing from the federal government or the private sector</w:t>
      </w:r>
      <w:r>
        <w:t xml:space="preserve"> (Table 3)</w:t>
      </w:r>
      <w:r w:rsidRPr="00E6638D">
        <w:t xml:space="preserve">.  </w:t>
      </w:r>
      <w:r w:rsidRPr="003A568B">
        <w:t>By 2014, if no changes are made to the UI tax system and/or benefit payments:</w:t>
      </w:r>
    </w:p>
    <w:p w:rsidR="005B5FD9" w:rsidRPr="003A568B" w:rsidRDefault="005B5FD9" w:rsidP="00AE5E54">
      <w:pPr>
        <w:pStyle w:val="NoSpacing"/>
        <w:numPr>
          <w:ilvl w:val="0"/>
          <w:numId w:val="15"/>
        </w:numPr>
        <w:spacing w:after="120"/>
      </w:pPr>
      <w:r w:rsidRPr="003A568B">
        <w:t>Total UI benefits will exceed st</w:t>
      </w:r>
      <w:r>
        <w:t>ate tax revenue by $392 million;</w:t>
      </w:r>
    </w:p>
    <w:p w:rsidR="005B5FD9" w:rsidRPr="003A568B" w:rsidRDefault="005B5FD9" w:rsidP="00AE5E54">
      <w:pPr>
        <w:pStyle w:val="NoSpacing"/>
        <w:numPr>
          <w:ilvl w:val="0"/>
          <w:numId w:val="15"/>
        </w:numPr>
        <w:spacing w:after="120"/>
      </w:pPr>
      <w:r w:rsidRPr="003A568B">
        <w:t>F</w:t>
      </w:r>
      <w:r>
        <w:t xml:space="preserve">ederal </w:t>
      </w:r>
      <w:r w:rsidRPr="003A568B">
        <w:t>U</w:t>
      </w:r>
      <w:r>
        <w:t xml:space="preserve">nemployment </w:t>
      </w:r>
      <w:r w:rsidRPr="003A568B">
        <w:t>T</w:t>
      </w:r>
      <w:r>
        <w:t xml:space="preserve">ax </w:t>
      </w:r>
      <w:r w:rsidRPr="003A568B">
        <w:t>A</w:t>
      </w:r>
      <w:r>
        <w:t>ct (FUTA)</w:t>
      </w:r>
      <w:r w:rsidRPr="003A568B">
        <w:t xml:space="preserve"> taxes w</w:t>
      </w:r>
      <w:r>
        <w:t>ill increase by $158.8 million;</w:t>
      </w:r>
    </w:p>
    <w:p w:rsidR="005B5FD9" w:rsidRPr="003A568B" w:rsidRDefault="005B5FD9" w:rsidP="00AE5E54">
      <w:pPr>
        <w:pStyle w:val="NoSpacing"/>
        <w:numPr>
          <w:ilvl w:val="0"/>
          <w:numId w:val="15"/>
        </w:numPr>
        <w:spacing w:after="120"/>
      </w:pPr>
      <w:r w:rsidRPr="003A568B">
        <w:t>Outstanding federal loans will be $2.7 billion</w:t>
      </w:r>
      <w:r>
        <w:t>; and</w:t>
      </w:r>
    </w:p>
    <w:p w:rsidR="005B5FD9" w:rsidRDefault="005B5FD9" w:rsidP="00DD223C">
      <w:pPr>
        <w:pStyle w:val="NoSpacing"/>
        <w:numPr>
          <w:ilvl w:val="0"/>
          <w:numId w:val="15"/>
        </w:numPr>
      </w:pPr>
      <w:r w:rsidRPr="003A568B">
        <w:t>The state will owe $119.5 million i</w:t>
      </w:r>
      <w:r>
        <w:t>n interest on its federal loans.</w:t>
      </w:r>
      <w:r w:rsidRPr="00C56D01">
        <w:rPr>
          <w:rStyle w:val="EndnoteReference"/>
        </w:rPr>
        <w:endnoteReference w:id="14"/>
      </w:r>
    </w:p>
    <w:p w:rsidR="005B5FD9" w:rsidRDefault="005B5FD9" w:rsidP="00DD223C">
      <w:pPr>
        <w:pStyle w:val="NoSpacing"/>
      </w:pPr>
    </w:p>
    <w:p w:rsidR="005B5FD9" w:rsidRPr="00AE7EF9" w:rsidRDefault="005B5FD9" w:rsidP="0040617A">
      <w:pPr>
        <w:pStyle w:val="Caption"/>
      </w:pPr>
      <w:bookmarkStart w:id="13" w:name="_Ref253063480"/>
      <w:r w:rsidRPr="00AE7EF9">
        <w:t xml:space="preserve">Table </w:t>
      </w:r>
      <w:bookmarkEnd w:id="13"/>
      <w:r w:rsidR="007104D8" w:rsidRPr="00AE7EF9">
        <w:t>4</w:t>
      </w:r>
      <w:r w:rsidRPr="00AE7EF9">
        <w:t xml:space="preserve">: </w:t>
      </w:r>
      <w:r w:rsidR="005F7AC1">
        <w:t>Trust Fund</w:t>
      </w:r>
      <w:r w:rsidRPr="00AE7EF9">
        <w:t xml:space="preserve"> Balance, FUTA Taxes, and Interest Payments Without Reform</w:t>
      </w:r>
      <w:r w:rsidR="00EE7F7E">
        <w:t xml:space="preserve"> (millions)</w:t>
      </w:r>
    </w:p>
    <w:tbl>
      <w:tblPr>
        <w:tblW w:w="8312" w:type="dxa"/>
        <w:tblInd w:w="96" w:type="dxa"/>
        <w:tblLook w:val="00A0"/>
      </w:tblPr>
      <w:tblGrid>
        <w:gridCol w:w="822"/>
        <w:gridCol w:w="940"/>
        <w:gridCol w:w="1240"/>
        <w:gridCol w:w="970"/>
        <w:gridCol w:w="1040"/>
        <w:gridCol w:w="1210"/>
        <w:gridCol w:w="940"/>
        <w:gridCol w:w="1150"/>
      </w:tblGrid>
      <w:tr w:rsidR="005B5FD9" w:rsidRPr="000F1861" w:rsidTr="00177180">
        <w:trPr>
          <w:trHeight w:val="1020"/>
        </w:trPr>
        <w:tc>
          <w:tcPr>
            <w:tcW w:w="822" w:type="dxa"/>
            <w:tcBorders>
              <w:top w:val="nil"/>
              <w:left w:val="nil"/>
              <w:bottom w:val="nil"/>
              <w:right w:val="nil"/>
            </w:tcBorders>
            <w:shd w:val="clear" w:color="000000" w:fill="110B63"/>
            <w:noWrap/>
            <w:vAlign w:val="center"/>
          </w:tcPr>
          <w:p w:rsidR="005B5FD9" w:rsidRPr="000F1861" w:rsidRDefault="005B5FD9" w:rsidP="00177180">
            <w:pPr>
              <w:spacing w:after="0" w:line="240" w:lineRule="auto"/>
              <w:jc w:val="center"/>
              <w:rPr>
                <w:rFonts w:asciiTheme="minorHAnsi" w:eastAsiaTheme="minorEastAsia" w:hAnsiTheme="minorHAnsi" w:cstheme="minorBidi"/>
                <w:b/>
                <w:bCs/>
                <w:color w:val="EEECE1"/>
                <w:sz w:val="20"/>
                <w:szCs w:val="20"/>
              </w:rPr>
            </w:pPr>
            <w:r w:rsidRPr="000F1861">
              <w:rPr>
                <w:rFonts w:asciiTheme="minorHAnsi" w:eastAsiaTheme="minorEastAsia" w:hAnsiTheme="minorHAnsi" w:cstheme="minorBidi"/>
                <w:b/>
                <w:bCs/>
                <w:color w:val="EEECE1"/>
                <w:sz w:val="20"/>
                <w:szCs w:val="20"/>
              </w:rPr>
              <w:t>Year</w:t>
            </w:r>
          </w:p>
        </w:tc>
        <w:tc>
          <w:tcPr>
            <w:tcW w:w="940" w:type="dxa"/>
            <w:tcBorders>
              <w:top w:val="nil"/>
              <w:left w:val="nil"/>
              <w:bottom w:val="nil"/>
              <w:right w:val="nil"/>
            </w:tcBorders>
            <w:shd w:val="clear" w:color="000000" w:fill="110B63"/>
            <w:vAlign w:val="center"/>
          </w:tcPr>
          <w:p w:rsidR="005B5FD9" w:rsidRPr="000F1861" w:rsidRDefault="005B5FD9" w:rsidP="00177180">
            <w:pPr>
              <w:spacing w:after="0" w:line="240" w:lineRule="auto"/>
              <w:jc w:val="center"/>
              <w:rPr>
                <w:rFonts w:asciiTheme="minorHAnsi" w:eastAsiaTheme="minorEastAsia" w:hAnsiTheme="minorHAnsi" w:cstheme="minorBidi"/>
                <w:b/>
                <w:bCs/>
                <w:color w:val="EEECE1"/>
                <w:sz w:val="20"/>
                <w:szCs w:val="20"/>
              </w:rPr>
            </w:pPr>
            <w:r w:rsidRPr="000F1861">
              <w:rPr>
                <w:rFonts w:asciiTheme="minorHAnsi" w:eastAsiaTheme="minorEastAsia" w:hAnsiTheme="minorHAnsi" w:cstheme="minorBidi"/>
                <w:b/>
                <w:bCs/>
                <w:color w:val="EEECE1"/>
                <w:sz w:val="20"/>
                <w:szCs w:val="20"/>
              </w:rPr>
              <w:t>State Tax Revenue</w:t>
            </w:r>
          </w:p>
        </w:tc>
        <w:tc>
          <w:tcPr>
            <w:tcW w:w="1240" w:type="dxa"/>
            <w:tcBorders>
              <w:top w:val="nil"/>
              <w:left w:val="nil"/>
              <w:bottom w:val="nil"/>
              <w:right w:val="nil"/>
            </w:tcBorders>
            <w:shd w:val="clear" w:color="000000" w:fill="110B63"/>
            <w:vAlign w:val="center"/>
          </w:tcPr>
          <w:p w:rsidR="005B5FD9" w:rsidRPr="000F1861" w:rsidRDefault="005B5FD9" w:rsidP="00177180">
            <w:pPr>
              <w:spacing w:after="0" w:line="240" w:lineRule="auto"/>
              <w:jc w:val="center"/>
              <w:rPr>
                <w:rFonts w:asciiTheme="minorHAnsi" w:eastAsiaTheme="minorEastAsia" w:hAnsiTheme="minorHAnsi" w:cstheme="minorBidi"/>
                <w:b/>
                <w:bCs/>
                <w:color w:val="EEECE1"/>
                <w:sz w:val="20"/>
                <w:szCs w:val="20"/>
              </w:rPr>
            </w:pPr>
            <w:r w:rsidRPr="000F1861">
              <w:rPr>
                <w:rFonts w:asciiTheme="minorHAnsi" w:eastAsiaTheme="minorEastAsia" w:hAnsiTheme="minorHAnsi" w:cstheme="minorBidi"/>
                <w:b/>
                <w:bCs/>
                <w:color w:val="EEECE1"/>
                <w:sz w:val="20"/>
                <w:szCs w:val="20"/>
              </w:rPr>
              <w:t>Additional FUTA Taxes</w:t>
            </w:r>
          </w:p>
        </w:tc>
        <w:tc>
          <w:tcPr>
            <w:tcW w:w="970" w:type="dxa"/>
            <w:tcBorders>
              <w:top w:val="nil"/>
              <w:left w:val="nil"/>
              <w:bottom w:val="nil"/>
              <w:right w:val="nil"/>
            </w:tcBorders>
            <w:shd w:val="clear" w:color="000000" w:fill="110B63"/>
            <w:vAlign w:val="center"/>
          </w:tcPr>
          <w:p w:rsidR="005B5FD9" w:rsidRPr="000F1861" w:rsidRDefault="005B5FD9" w:rsidP="00177180">
            <w:pPr>
              <w:spacing w:after="0" w:line="240" w:lineRule="auto"/>
              <w:jc w:val="center"/>
              <w:rPr>
                <w:rFonts w:asciiTheme="minorHAnsi" w:eastAsiaTheme="minorEastAsia" w:hAnsiTheme="minorHAnsi" w:cstheme="minorBidi"/>
                <w:b/>
                <w:bCs/>
                <w:color w:val="EEECE1"/>
                <w:sz w:val="20"/>
                <w:szCs w:val="20"/>
              </w:rPr>
            </w:pPr>
            <w:r w:rsidRPr="000F1861">
              <w:rPr>
                <w:rFonts w:asciiTheme="minorHAnsi" w:eastAsiaTheme="minorEastAsia" w:hAnsiTheme="minorHAnsi" w:cstheme="minorBidi"/>
                <w:b/>
                <w:bCs/>
                <w:color w:val="EEECE1"/>
                <w:sz w:val="20"/>
                <w:szCs w:val="20"/>
              </w:rPr>
              <w:t>Total UI Taxes</w:t>
            </w:r>
          </w:p>
        </w:tc>
        <w:tc>
          <w:tcPr>
            <w:tcW w:w="1040" w:type="dxa"/>
            <w:tcBorders>
              <w:top w:val="nil"/>
              <w:left w:val="nil"/>
              <w:bottom w:val="nil"/>
              <w:right w:val="nil"/>
            </w:tcBorders>
            <w:shd w:val="clear" w:color="000000" w:fill="110B63"/>
            <w:vAlign w:val="center"/>
          </w:tcPr>
          <w:p w:rsidR="005B5FD9" w:rsidRPr="000F1861" w:rsidRDefault="005B5FD9" w:rsidP="00177180">
            <w:pPr>
              <w:spacing w:after="0" w:line="240" w:lineRule="auto"/>
              <w:jc w:val="center"/>
              <w:rPr>
                <w:rFonts w:asciiTheme="minorHAnsi" w:eastAsiaTheme="minorEastAsia" w:hAnsiTheme="minorHAnsi" w:cstheme="minorBidi"/>
                <w:b/>
                <w:bCs/>
                <w:color w:val="EEECE1"/>
                <w:sz w:val="20"/>
                <w:szCs w:val="20"/>
              </w:rPr>
            </w:pPr>
            <w:r w:rsidRPr="000F1861">
              <w:rPr>
                <w:rFonts w:asciiTheme="minorHAnsi" w:eastAsiaTheme="minorEastAsia" w:hAnsiTheme="minorHAnsi" w:cstheme="minorBidi"/>
                <w:b/>
                <w:bCs/>
                <w:color w:val="EEECE1"/>
                <w:sz w:val="20"/>
                <w:szCs w:val="20"/>
              </w:rPr>
              <w:t>Benefit Payments</w:t>
            </w:r>
          </w:p>
        </w:tc>
        <w:tc>
          <w:tcPr>
            <w:tcW w:w="1210" w:type="dxa"/>
            <w:tcBorders>
              <w:top w:val="nil"/>
              <w:left w:val="nil"/>
              <w:bottom w:val="nil"/>
              <w:right w:val="nil"/>
            </w:tcBorders>
            <w:shd w:val="clear" w:color="000000" w:fill="110B63"/>
            <w:vAlign w:val="center"/>
          </w:tcPr>
          <w:p w:rsidR="005B5FD9" w:rsidRPr="000F1861" w:rsidRDefault="005B5FD9" w:rsidP="00177180">
            <w:pPr>
              <w:spacing w:after="0" w:line="240" w:lineRule="auto"/>
              <w:jc w:val="center"/>
              <w:rPr>
                <w:rFonts w:asciiTheme="minorHAnsi" w:eastAsiaTheme="minorEastAsia" w:hAnsiTheme="minorHAnsi" w:cstheme="minorBidi"/>
                <w:b/>
                <w:bCs/>
                <w:color w:val="EEECE1"/>
                <w:sz w:val="20"/>
                <w:szCs w:val="20"/>
              </w:rPr>
            </w:pPr>
            <w:r w:rsidRPr="000F1861">
              <w:rPr>
                <w:rFonts w:asciiTheme="minorHAnsi" w:eastAsiaTheme="minorEastAsia" w:hAnsiTheme="minorHAnsi" w:cstheme="minorBidi"/>
                <w:b/>
                <w:bCs/>
                <w:color w:val="EEECE1"/>
                <w:sz w:val="20"/>
                <w:szCs w:val="20"/>
              </w:rPr>
              <w:t xml:space="preserve">Interest Payable on </w:t>
            </w:r>
            <w:r w:rsidR="005F7AC1">
              <w:rPr>
                <w:rFonts w:asciiTheme="minorHAnsi" w:eastAsiaTheme="minorEastAsia" w:hAnsiTheme="minorHAnsi" w:cstheme="minorBidi"/>
                <w:b/>
                <w:bCs/>
                <w:color w:val="EEECE1"/>
                <w:sz w:val="20"/>
                <w:szCs w:val="20"/>
              </w:rPr>
              <w:t>Trust Fund</w:t>
            </w:r>
            <w:r w:rsidRPr="000F1861">
              <w:rPr>
                <w:rFonts w:asciiTheme="minorHAnsi" w:eastAsiaTheme="minorEastAsia" w:hAnsiTheme="minorHAnsi" w:cstheme="minorBidi"/>
                <w:b/>
                <w:bCs/>
                <w:color w:val="EEECE1"/>
                <w:sz w:val="20"/>
                <w:szCs w:val="20"/>
              </w:rPr>
              <w:t xml:space="preserve"> Debt</w:t>
            </w:r>
          </w:p>
        </w:tc>
        <w:tc>
          <w:tcPr>
            <w:tcW w:w="940" w:type="dxa"/>
            <w:tcBorders>
              <w:top w:val="nil"/>
              <w:left w:val="nil"/>
              <w:bottom w:val="nil"/>
              <w:right w:val="nil"/>
            </w:tcBorders>
            <w:shd w:val="clear" w:color="000000" w:fill="110B63"/>
            <w:vAlign w:val="center"/>
          </w:tcPr>
          <w:p w:rsidR="005B5FD9" w:rsidRPr="000F1861" w:rsidRDefault="005B5FD9" w:rsidP="00177180">
            <w:pPr>
              <w:spacing w:after="0" w:line="240" w:lineRule="auto"/>
              <w:jc w:val="center"/>
              <w:rPr>
                <w:rFonts w:asciiTheme="minorHAnsi" w:eastAsiaTheme="minorEastAsia" w:hAnsiTheme="minorHAnsi" w:cstheme="minorBidi"/>
                <w:b/>
                <w:bCs/>
                <w:color w:val="EEECE1"/>
                <w:sz w:val="20"/>
                <w:szCs w:val="20"/>
              </w:rPr>
            </w:pPr>
            <w:r w:rsidRPr="000F1861">
              <w:rPr>
                <w:rFonts w:asciiTheme="minorHAnsi" w:eastAsiaTheme="minorEastAsia" w:hAnsiTheme="minorHAnsi" w:cstheme="minorBidi"/>
                <w:b/>
                <w:bCs/>
                <w:color w:val="EEECE1"/>
                <w:sz w:val="20"/>
                <w:szCs w:val="20"/>
              </w:rPr>
              <w:t>Taxes + Interest</w:t>
            </w:r>
          </w:p>
        </w:tc>
        <w:tc>
          <w:tcPr>
            <w:tcW w:w="1150" w:type="dxa"/>
            <w:tcBorders>
              <w:top w:val="nil"/>
              <w:left w:val="nil"/>
              <w:bottom w:val="nil"/>
              <w:right w:val="nil"/>
            </w:tcBorders>
            <w:shd w:val="clear" w:color="000000" w:fill="110B63"/>
            <w:vAlign w:val="center"/>
          </w:tcPr>
          <w:p w:rsidR="005B5FD9" w:rsidRPr="000F1861" w:rsidRDefault="005F7AC1" w:rsidP="00177180">
            <w:pPr>
              <w:spacing w:after="0" w:line="240" w:lineRule="auto"/>
              <w:jc w:val="center"/>
              <w:rPr>
                <w:rFonts w:asciiTheme="minorHAnsi" w:eastAsiaTheme="minorEastAsia" w:hAnsiTheme="minorHAnsi" w:cstheme="minorBidi"/>
                <w:b/>
                <w:bCs/>
                <w:color w:val="EEECE1"/>
                <w:sz w:val="20"/>
                <w:szCs w:val="20"/>
              </w:rPr>
            </w:pPr>
            <w:r>
              <w:rPr>
                <w:rFonts w:asciiTheme="minorHAnsi" w:eastAsiaTheme="minorEastAsia" w:hAnsiTheme="minorHAnsi" w:cstheme="minorBidi"/>
                <w:b/>
                <w:bCs/>
                <w:color w:val="EEECE1"/>
                <w:sz w:val="20"/>
                <w:szCs w:val="20"/>
              </w:rPr>
              <w:t>Trust Fund</w:t>
            </w:r>
            <w:r w:rsidR="005B5FD9" w:rsidRPr="000F1861">
              <w:rPr>
                <w:rFonts w:asciiTheme="minorHAnsi" w:eastAsiaTheme="minorEastAsia" w:hAnsiTheme="minorHAnsi" w:cstheme="minorBidi"/>
                <w:b/>
                <w:bCs/>
                <w:color w:val="EEECE1"/>
                <w:sz w:val="20"/>
                <w:szCs w:val="20"/>
              </w:rPr>
              <w:t xml:space="preserve"> Balance</w:t>
            </w:r>
          </w:p>
        </w:tc>
      </w:tr>
      <w:tr w:rsidR="005B5FD9" w:rsidRPr="000F1861" w:rsidTr="00177180">
        <w:trPr>
          <w:trHeight w:val="345"/>
        </w:trPr>
        <w:tc>
          <w:tcPr>
            <w:tcW w:w="822" w:type="dxa"/>
            <w:tcBorders>
              <w:top w:val="single" w:sz="4" w:space="0" w:color="auto"/>
              <w:left w:val="single" w:sz="4" w:space="0" w:color="auto"/>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2009</w:t>
            </w:r>
          </w:p>
        </w:tc>
        <w:tc>
          <w:tcPr>
            <w:tcW w:w="940" w:type="dxa"/>
            <w:tcBorders>
              <w:top w:val="single" w:sz="4" w:space="0" w:color="auto"/>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$264.0 </w:t>
            </w:r>
          </w:p>
        </w:tc>
        <w:tc>
          <w:tcPr>
            <w:tcW w:w="1240" w:type="dxa"/>
            <w:tcBorders>
              <w:top w:val="single" w:sz="4" w:space="0" w:color="auto"/>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$0.0 </w:t>
            </w:r>
          </w:p>
        </w:tc>
        <w:tc>
          <w:tcPr>
            <w:tcW w:w="970" w:type="dxa"/>
            <w:tcBorders>
              <w:top w:val="single" w:sz="4" w:space="0" w:color="auto"/>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$264.0 </w:t>
            </w:r>
          </w:p>
        </w:tc>
        <w:tc>
          <w:tcPr>
            <w:tcW w:w="1040" w:type="dxa"/>
            <w:tcBorders>
              <w:top w:val="single" w:sz="4" w:space="0" w:color="auto"/>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$973.5 </w:t>
            </w:r>
          </w:p>
        </w:tc>
        <w:tc>
          <w:tcPr>
            <w:tcW w:w="1210" w:type="dxa"/>
            <w:tcBorders>
              <w:top w:val="single" w:sz="4" w:space="0" w:color="auto"/>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$0.0 </w:t>
            </w:r>
          </w:p>
        </w:tc>
        <w:tc>
          <w:tcPr>
            <w:tcW w:w="940" w:type="dxa"/>
            <w:tcBorders>
              <w:top w:val="single" w:sz="4" w:space="0" w:color="auto"/>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$264.0 </w:t>
            </w:r>
          </w:p>
        </w:tc>
        <w:tc>
          <w:tcPr>
            <w:tcW w:w="1150" w:type="dxa"/>
            <w:tcBorders>
              <w:top w:val="single" w:sz="4" w:space="0" w:color="auto"/>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-$691.8</w:t>
            </w:r>
          </w:p>
        </w:tc>
      </w:tr>
      <w:tr w:rsidR="005B5FD9" w:rsidRPr="000F1861" w:rsidTr="00177180">
        <w:trPr>
          <w:trHeight w:val="300"/>
        </w:trPr>
        <w:tc>
          <w:tcPr>
            <w:tcW w:w="822" w:type="dxa"/>
            <w:tcBorders>
              <w:top w:val="nil"/>
              <w:left w:val="single" w:sz="4" w:space="0" w:color="auto"/>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2010</w:t>
            </w:r>
          </w:p>
        </w:tc>
        <w:tc>
          <w:tcPr>
            <w:tcW w:w="9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$267.4 </w:t>
            </w:r>
          </w:p>
        </w:tc>
        <w:tc>
          <w:tcPr>
            <w:tcW w:w="12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$0.0 </w:t>
            </w:r>
          </w:p>
        </w:tc>
        <w:tc>
          <w:tcPr>
            <w:tcW w:w="97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$267.4 </w:t>
            </w:r>
          </w:p>
        </w:tc>
        <w:tc>
          <w:tcPr>
            <w:tcW w:w="10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$883.7 </w:t>
            </w:r>
          </w:p>
        </w:tc>
        <w:tc>
          <w:tcPr>
            <w:tcW w:w="121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$0.0 </w:t>
            </w:r>
          </w:p>
        </w:tc>
        <w:tc>
          <w:tcPr>
            <w:tcW w:w="9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$267.4 </w:t>
            </w:r>
          </w:p>
        </w:tc>
        <w:tc>
          <w:tcPr>
            <w:tcW w:w="115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-$1,308.1</w:t>
            </w:r>
          </w:p>
        </w:tc>
      </w:tr>
      <w:tr w:rsidR="005B5FD9" w:rsidRPr="000F1861" w:rsidTr="00177180">
        <w:trPr>
          <w:trHeight w:val="300"/>
        </w:trPr>
        <w:tc>
          <w:tcPr>
            <w:tcW w:w="822" w:type="dxa"/>
            <w:tcBorders>
              <w:top w:val="nil"/>
              <w:left w:val="single" w:sz="4" w:space="0" w:color="auto"/>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2011</w:t>
            </w:r>
          </w:p>
        </w:tc>
        <w:tc>
          <w:tcPr>
            <w:tcW w:w="9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$304.2 </w:t>
            </w:r>
          </w:p>
        </w:tc>
        <w:tc>
          <w:tcPr>
            <w:tcW w:w="12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$35.6 </w:t>
            </w:r>
          </w:p>
        </w:tc>
        <w:tc>
          <w:tcPr>
            <w:tcW w:w="97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$339.8 </w:t>
            </w:r>
          </w:p>
        </w:tc>
        <w:tc>
          <w:tcPr>
            <w:tcW w:w="10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$831.0 </w:t>
            </w:r>
          </w:p>
        </w:tc>
        <w:tc>
          <w:tcPr>
            <w:tcW w:w="121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$70.7 </w:t>
            </w:r>
          </w:p>
        </w:tc>
        <w:tc>
          <w:tcPr>
            <w:tcW w:w="9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$410.5 </w:t>
            </w:r>
          </w:p>
        </w:tc>
        <w:tc>
          <w:tcPr>
            <w:tcW w:w="115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-$1,799.3</w:t>
            </w:r>
          </w:p>
        </w:tc>
      </w:tr>
      <w:tr w:rsidR="005B5FD9" w:rsidRPr="000F1861" w:rsidTr="00177180">
        <w:trPr>
          <w:trHeight w:val="300"/>
        </w:trPr>
        <w:tc>
          <w:tcPr>
            <w:tcW w:w="822" w:type="dxa"/>
            <w:tcBorders>
              <w:top w:val="nil"/>
              <w:left w:val="single" w:sz="4" w:space="0" w:color="auto"/>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2012</w:t>
            </w:r>
          </w:p>
        </w:tc>
        <w:tc>
          <w:tcPr>
            <w:tcW w:w="9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$317.5 </w:t>
            </w:r>
          </w:p>
        </w:tc>
        <w:tc>
          <w:tcPr>
            <w:tcW w:w="12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$73.8 </w:t>
            </w:r>
          </w:p>
        </w:tc>
        <w:tc>
          <w:tcPr>
            <w:tcW w:w="97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$391.3 </w:t>
            </w:r>
          </w:p>
        </w:tc>
        <w:tc>
          <w:tcPr>
            <w:tcW w:w="10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$777.4 </w:t>
            </w:r>
          </w:p>
        </w:tc>
        <w:tc>
          <w:tcPr>
            <w:tcW w:w="121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$90.9 </w:t>
            </w:r>
          </w:p>
        </w:tc>
        <w:tc>
          <w:tcPr>
            <w:tcW w:w="9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$482.2 </w:t>
            </w:r>
          </w:p>
        </w:tc>
        <w:tc>
          <w:tcPr>
            <w:tcW w:w="115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-$2,185.4</w:t>
            </w:r>
          </w:p>
        </w:tc>
      </w:tr>
      <w:tr w:rsidR="005B5FD9" w:rsidRPr="000F1861" w:rsidTr="00177180">
        <w:trPr>
          <w:trHeight w:val="300"/>
        </w:trPr>
        <w:tc>
          <w:tcPr>
            <w:tcW w:w="822" w:type="dxa"/>
            <w:tcBorders>
              <w:top w:val="nil"/>
              <w:left w:val="single" w:sz="4" w:space="0" w:color="auto"/>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2013</w:t>
            </w:r>
          </w:p>
        </w:tc>
        <w:tc>
          <w:tcPr>
            <w:tcW w:w="9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$319.6 </w:t>
            </w:r>
          </w:p>
        </w:tc>
        <w:tc>
          <w:tcPr>
            <w:tcW w:w="12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$114.8 </w:t>
            </w:r>
          </w:p>
        </w:tc>
        <w:tc>
          <w:tcPr>
            <w:tcW w:w="97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$434.4 </w:t>
            </w:r>
          </w:p>
        </w:tc>
        <w:tc>
          <w:tcPr>
            <w:tcW w:w="10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$721.1 </w:t>
            </w:r>
          </w:p>
        </w:tc>
        <w:tc>
          <w:tcPr>
            <w:tcW w:w="121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$105.3 </w:t>
            </w:r>
          </w:p>
        </w:tc>
        <w:tc>
          <w:tcPr>
            <w:tcW w:w="9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$539.7 </w:t>
            </w:r>
          </w:p>
        </w:tc>
        <w:tc>
          <w:tcPr>
            <w:tcW w:w="115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-$2,472.1</w:t>
            </w:r>
          </w:p>
        </w:tc>
      </w:tr>
      <w:tr w:rsidR="005B5FD9" w:rsidRPr="000F1861" w:rsidTr="00177180">
        <w:trPr>
          <w:trHeight w:val="300"/>
        </w:trPr>
        <w:tc>
          <w:tcPr>
            <w:tcW w:w="822" w:type="dxa"/>
            <w:tcBorders>
              <w:top w:val="nil"/>
              <w:left w:val="single" w:sz="4" w:space="0" w:color="auto"/>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2014</w:t>
            </w:r>
          </w:p>
        </w:tc>
        <w:tc>
          <w:tcPr>
            <w:tcW w:w="9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$309.3 </w:t>
            </w:r>
          </w:p>
        </w:tc>
        <w:tc>
          <w:tcPr>
            <w:tcW w:w="12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$158.8 </w:t>
            </w:r>
          </w:p>
        </w:tc>
        <w:tc>
          <w:tcPr>
            <w:tcW w:w="97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$468.1 </w:t>
            </w:r>
          </w:p>
        </w:tc>
        <w:tc>
          <w:tcPr>
            <w:tcW w:w="10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$701.3 </w:t>
            </w:r>
          </w:p>
        </w:tc>
        <w:tc>
          <w:tcPr>
            <w:tcW w:w="121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$119.5 </w:t>
            </w:r>
          </w:p>
        </w:tc>
        <w:tc>
          <w:tcPr>
            <w:tcW w:w="9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$587.6 </w:t>
            </w:r>
          </w:p>
        </w:tc>
        <w:tc>
          <w:tcPr>
            <w:tcW w:w="115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-$2,705.3</w:t>
            </w:r>
          </w:p>
        </w:tc>
      </w:tr>
      <w:tr w:rsidR="005B5FD9" w:rsidRPr="000F1861" w:rsidTr="00177180">
        <w:trPr>
          <w:trHeight w:val="300"/>
        </w:trPr>
        <w:tc>
          <w:tcPr>
            <w:tcW w:w="822" w:type="dxa"/>
            <w:tcBorders>
              <w:top w:val="nil"/>
              <w:left w:val="single" w:sz="4" w:space="0" w:color="auto"/>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2015</w:t>
            </w:r>
          </w:p>
        </w:tc>
        <w:tc>
          <w:tcPr>
            <w:tcW w:w="9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$300.3 </w:t>
            </w:r>
          </w:p>
        </w:tc>
        <w:tc>
          <w:tcPr>
            <w:tcW w:w="12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$204.2 </w:t>
            </w:r>
          </w:p>
        </w:tc>
        <w:tc>
          <w:tcPr>
            <w:tcW w:w="97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$504.5 </w:t>
            </w:r>
          </w:p>
        </w:tc>
        <w:tc>
          <w:tcPr>
            <w:tcW w:w="10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$621.6 </w:t>
            </w:r>
          </w:p>
        </w:tc>
        <w:tc>
          <w:tcPr>
            <w:tcW w:w="121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$132.7 </w:t>
            </w:r>
          </w:p>
        </w:tc>
        <w:tc>
          <w:tcPr>
            <w:tcW w:w="9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$637.2 </w:t>
            </w:r>
          </w:p>
        </w:tc>
        <w:tc>
          <w:tcPr>
            <w:tcW w:w="115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-$2,822.4</w:t>
            </w:r>
          </w:p>
        </w:tc>
      </w:tr>
      <w:tr w:rsidR="005B5FD9" w:rsidRPr="000F1861" w:rsidTr="00177180">
        <w:trPr>
          <w:trHeight w:val="300"/>
        </w:trPr>
        <w:tc>
          <w:tcPr>
            <w:tcW w:w="822" w:type="dxa"/>
            <w:tcBorders>
              <w:top w:val="nil"/>
              <w:left w:val="single" w:sz="4" w:space="0" w:color="auto"/>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2016</w:t>
            </w:r>
          </w:p>
        </w:tc>
        <w:tc>
          <w:tcPr>
            <w:tcW w:w="9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$290.8 </w:t>
            </w:r>
          </w:p>
        </w:tc>
        <w:tc>
          <w:tcPr>
            <w:tcW w:w="12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$255.5 </w:t>
            </w:r>
          </w:p>
        </w:tc>
        <w:tc>
          <w:tcPr>
            <w:tcW w:w="97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$546.3 </w:t>
            </w:r>
          </w:p>
        </w:tc>
        <w:tc>
          <w:tcPr>
            <w:tcW w:w="10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$536.9 </w:t>
            </w:r>
          </w:p>
        </w:tc>
        <w:tc>
          <w:tcPr>
            <w:tcW w:w="121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$137.6 </w:t>
            </w:r>
          </w:p>
        </w:tc>
        <w:tc>
          <w:tcPr>
            <w:tcW w:w="9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$683.9 </w:t>
            </w:r>
          </w:p>
        </w:tc>
        <w:tc>
          <w:tcPr>
            <w:tcW w:w="115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-$2,813.0</w:t>
            </w:r>
          </w:p>
        </w:tc>
      </w:tr>
      <w:tr w:rsidR="005B5FD9" w:rsidRPr="000F1861" w:rsidTr="00177180">
        <w:trPr>
          <w:trHeight w:val="300"/>
        </w:trPr>
        <w:tc>
          <w:tcPr>
            <w:tcW w:w="822" w:type="dxa"/>
            <w:tcBorders>
              <w:top w:val="nil"/>
              <w:left w:val="single" w:sz="4" w:space="0" w:color="auto"/>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2017</w:t>
            </w:r>
          </w:p>
        </w:tc>
        <w:tc>
          <w:tcPr>
            <w:tcW w:w="9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$266.6 </w:t>
            </w:r>
          </w:p>
        </w:tc>
        <w:tc>
          <w:tcPr>
            <w:tcW w:w="12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$310.7 </w:t>
            </w:r>
          </w:p>
        </w:tc>
        <w:tc>
          <w:tcPr>
            <w:tcW w:w="97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$577.3 </w:t>
            </w:r>
          </w:p>
        </w:tc>
        <w:tc>
          <w:tcPr>
            <w:tcW w:w="10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$550.1 </w:t>
            </w:r>
          </w:p>
        </w:tc>
        <w:tc>
          <w:tcPr>
            <w:tcW w:w="121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$137.2 </w:t>
            </w:r>
          </w:p>
        </w:tc>
        <w:tc>
          <w:tcPr>
            <w:tcW w:w="9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$714.5 </w:t>
            </w:r>
          </w:p>
        </w:tc>
        <w:tc>
          <w:tcPr>
            <w:tcW w:w="115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-$2,785.8</w:t>
            </w:r>
          </w:p>
        </w:tc>
      </w:tr>
      <w:tr w:rsidR="005B5FD9" w:rsidRPr="000F1861" w:rsidTr="00177180">
        <w:trPr>
          <w:trHeight w:val="300"/>
        </w:trPr>
        <w:tc>
          <w:tcPr>
            <w:tcW w:w="822" w:type="dxa"/>
            <w:tcBorders>
              <w:top w:val="nil"/>
              <w:left w:val="single" w:sz="4" w:space="0" w:color="auto"/>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2018</w:t>
            </w:r>
          </w:p>
        </w:tc>
        <w:tc>
          <w:tcPr>
            <w:tcW w:w="9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$240.6 </w:t>
            </w:r>
          </w:p>
        </w:tc>
        <w:tc>
          <w:tcPr>
            <w:tcW w:w="12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$362.1 </w:t>
            </w:r>
          </w:p>
        </w:tc>
        <w:tc>
          <w:tcPr>
            <w:tcW w:w="97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$602.7 </w:t>
            </w:r>
          </w:p>
        </w:tc>
        <w:tc>
          <w:tcPr>
            <w:tcW w:w="10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$564.9 </w:t>
            </w:r>
          </w:p>
        </w:tc>
        <w:tc>
          <w:tcPr>
            <w:tcW w:w="121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$136.2 </w:t>
            </w:r>
          </w:p>
        </w:tc>
        <w:tc>
          <w:tcPr>
            <w:tcW w:w="94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$738.9 </w:t>
            </w:r>
          </w:p>
        </w:tc>
        <w:tc>
          <w:tcPr>
            <w:tcW w:w="1150" w:type="dxa"/>
            <w:tcBorders>
              <w:top w:val="nil"/>
              <w:left w:val="nil"/>
              <w:bottom w:val="single" w:sz="4" w:space="0" w:color="auto"/>
              <w:right w:val="single" w:sz="4" w:space="0" w:color="auto"/>
            </w:tcBorders>
            <w:noWrap/>
            <w:vAlign w:val="center"/>
          </w:tcPr>
          <w:p w:rsidR="005B5FD9" w:rsidRPr="000F1861" w:rsidRDefault="005B5FD9" w:rsidP="00177180">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-$2,748.0</w:t>
            </w:r>
          </w:p>
        </w:tc>
      </w:tr>
    </w:tbl>
    <w:p w:rsidR="005B5FD9" w:rsidRPr="00C1528B" w:rsidRDefault="005B5FD9" w:rsidP="00BA48E3">
      <w:pPr>
        <w:pStyle w:val="Source"/>
      </w:pPr>
      <w:r w:rsidRPr="005F531A">
        <w:t>Source: Applied Economic Strategies, LLC, using U.S. Department of Labor Benefit Financing Model for South Carolina.  Forecast period assumes no change to current law or benefit administration.  See methodology for forecast assumptions.</w:t>
      </w:r>
      <w:r>
        <w:t xml:space="preserve"> </w:t>
      </w:r>
    </w:p>
    <w:p w:rsidR="005B5FD9" w:rsidRDefault="005F7AC1" w:rsidP="007D6196">
      <w:pPr>
        <w:pStyle w:val="NoSpacing"/>
        <w:spacing w:after="200" w:line="276" w:lineRule="auto"/>
      </w:pPr>
      <w:r>
        <w:t>Trust Fund</w:t>
      </w:r>
      <w:r w:rsidR="005B5FD9" w:rsidRPr="00E6638D">
        <w:t xml:space="preserve"> borrowing will lead to both the payment of interest and progressively higher </w:t>
      </w:r>
      <w:r w:rsidR="005B5FD9">
        <w:t>FUTA</w:t>
      </w:r>
      <w:r w:rsidR="005B5FD9" w:rsidRPr="00E6638D">
        <w:t xml:space="preserve"> taxes</w:t>
      </w:r>
      <w:r w:rsidR="005B5FD9">
        <w:t xml:space="preserve"> and loan interest repayment charges</w:t>
      </w:r>
      <w:r w:rsidR="005B5FD9" w:rsidRPr="00E6638D">
        <w:t xml:space="preserve"> on the state’s businesses.</w:t>
      </w:r>
      <w:r w:rsidR="005B5FD9">
        <w:t xml:space="preserve">  </w:t>
      </w:r>
      <w:r w:rsidR="005B5FD9" w:rsidRPr="003A568B">
        <w:t xml:space="preserve">The choice facing South Carolina is not whether to raise UI taxes; taxes will rise over time because outstanding state loans </w:t>
      </w:r>
      <w:r w:rsidR="005B5FD9">
        <w:t xml:space="preserve">will </w:t>
      </w:r>
      <w:r w:rsidR="005B5FD9" w:rsidRPr="003A568B">
        <w:t>result in p</w:t>
      </w:r>
      <w:r w:rsidR="005B5FD9">
        <w:t>rogressively higher FUTA taxes to repay balances.</w:t>
      </w:r>
      <w:r w:rsidR="005B5FD9" w:rsidRPr="003A568B">
        <w:t xml:space="preserve"> </w:t>
      </w:r>
      <w:r w:rsidR="005B5FD9">
        <w:t xml:space="preserve"> </w:t>
      </w:r>
      <w:r w:rsidR="005B5FD9" w:rsidRPr="003A568B">
        <w:t>The choice</w:t>
      </w:r>
      <w:r w:rsidR="005B5FD9">
        <w:t xml:space="preserve"> to be made regards the op</w:t>
      </w:r>
      <w:r w:rsidR="005B5FD9" w:rsidRPr="003A568B">
        <w:t xml:space="preserve">timal </w:t>
      </w:r>
      <w:r w:rsidR="005B5FD9">
        <w:t>manner</w:t>
      </w:r>
      <w:r w:rsidR="005B5FD9" w:rsidRPr="003A568B">
        <w:t xml:space="preserve"> to address the state’s UI issues while minimizing the impact on job growth and unemployed workers.</w:t>
      </w:r>
    </w:p>
    <w:p w:rsidR="005B5FD9" w:rsidRDefault="005B5FD9" w:rsidP="00EE7F7E">
      <w:pPr>
        <w:pStyle w:val="Heading1"/>
        <w:spacing w:after="160"/>
      </w:pPr>
      <w:bookmarkStart w:id="14" w:name="_Toc254639358"/>
      <w:r>
        <w:t>Impact of the Unemployment Insurance System</w:t>
      </w:r>
      <w:bookmarkEnd w:id="14"/>
    </w:p>
    <w:p w:rsidR="005B5FD9" w:rsidRDefault="005B5FD9" w:rsidP="006D32A0">
      <w:r w:rsidRPr="00BD00FA">
        <w:t xml:space="preserve">The Unemployment Insurance (UI) system in the United States was created, at the national level, in 1935 </w:t>
      </w:r>
      <w:r>
        <w:t>to</w:t>
      </w:r>
      <w:r w:rsidRPr="00BD00FA">
        <w:t xml:space="preserve"> safeguard </w:t>
      </w:r>
      <w:r>
        <w:t>individuals, “</w:t>
      </w:r>
      <w:r w:rsidRPr="00BD00FA">
        <w:t xml:space="preserve">against distress for a short period of time after they </w:t>
      </w:r>
      <w:r w:rsidRPr="00BD00FA">
        <w:lastRenderedPageBreak/>
        <w:t>become unemployed. It is designed to compensate only employable person</w:t>
      </w:r>
      <w:r>
        <w:t>s</w:t>
      </w:r>
      <w:r w:rsidRPr="00BD00FA">
        <w:t xml:space="preserve"> who are able and willing to work and who are unemployed through no fault of their own.</w:t>
      </w:r>
      <w:r>
        <w:t>”</w:t>
      </w:r>
      <w:r>
        <w:rPr>
          <w:rStyle w:val="EndnoteReference"/>
          <w:rFonts w:ascii="Arial" w:hAnsi="Arial" w:cs="Arial"/>
          <w:sz w:val="20"/>
          <w:szCs w:val="20"/>
        </w:rPr>
        <w:endnoteReference w:id="15"/>
      </w:r>
    </w:p>
    <w:p w:rsidR="005B5FD9" w:rsidRPr="00B05726" w:rsidRDefault="005B5FD9" w:rsidP="00E52E02">
      <w:r w:rsidRPr="00B05726">
        <w:t>There are two main goals of the unemployment insurance system.  At the individual level, the goal is to temporarily replace income of unemployed workers</w:t>
      </w:r>
      <w:r>
        <w:t>.  A</w:t>
      </w:r>
      <w:r w:rsidRPr="00B05726">
        <w:t xml:space="preserve">t the national level the goal is to provide an automatic counter-cyclical force when the business cycle turns down.  The current unemployment system </w:t>
      </w:r>
      <w:r>
        <w:t xml:space="preserve">is intended to </w:t>
      </w:r>
      <w:r w:rsidRPr="00B05726">
        <w:t>provid</w:t>
      </w:r>
      <w:r>
        <w:t>e</w:t>
      </w:r>
      <w:r w:rsidRPr="00B05726">
        <w:t xml:space="preserve"> only moderate benefits for a limited period of time.</w:t>
      </w:r>
      <w:r w:rsidRPr="00B05726">
        <w:rPr>
          <w:rStyle w:val="EndnoteReference"/>
        </w:rPr>
        <w:endnoteReference w:id="16"/>
      </w:r>
    </w:p>
    <w:p w:rsidR="005B5FD9" w:rsidRPr="00B05726" w:rsidRDefault="005B5FD9" w:rsidP="00E52E02">
      <w:r w:rsidRPr="00B05726">
        <w:t>Replacing the income of unemployed workers is an effort to keep consumer spending steady during an economic downturn and provide a social safety net.  Consumer spending is a key component of the macro-economy, and unemployment benefits can help workers maintain their consumption and make an economic downturn less severe.</w:t>
      </w:r>
    </w:p>
    <w:p w:rsidR="005B5FD9" w:rsidRPr="00B05726" w:rsidRDefault="005B5FD9" w:rsidP="00E52E02">
      <w:r w:rsidRPr="00B05726">
        <w:t>The success of unemployment insurance replacing wages is often based on the comparison of consumption with benefits.  Several economic studies have found that overall unemployment insurance prevents a strong decline in consumption due to job loss.</w:t>
      </w:r>
      <w:r w:rsidRPr="00B05726">
        <w:rPr>
          <w:rStyle w:val="EndnoteReference"/>
        </w:rPr>
        <w:endnoteReference w:id="17"/>
      </w:r>
    </w:p>
    <w:p w:rsidR="005B5FD9" w:rsidRPr="00B05726" w:rsidRDefault="005B5FD9" w:rsidP="00E52E02">
      <w:r w:rsidRPr="00B05726">
        <w:t xml:space="preserve">Unemployment insurance is also </w:t>
      </w:r>
      <w:r w:rsidR="00640A41">
        <w:t>viewed as a mechanism</w:t>
      </w:r>
      <w:r w:rsidR="00640A41" w:rsidRPr="00B05726">
        <w:t xml:space="preserve"> </w:t>
      </w:r>
      <w:r w:rsidRPr="00B05726">
        <w:t>to help workers find job</w:t>
      </w:r>
      <w:r w:rsidR="00640A41">
        <w:t>s</w:t>
      </w:r>
      <w:r w:rsidRPr="00B05726">
        <w:t xml:space="preserve"> suitable to their skills. </w:t>
      </w:r>
      <w:r w:rsidR="00EE7F7E">
        <w:t>In theory, b</w:t>
      </w:r>
      <w:r w:rsidRPr="00B05726">
        <w:t xml:space="preserve">y receiving </w:t>
      </w:r>
      <w:r w:rsidR="00EE7F7E">
        <w:t xml:space="preserve">UI benefits </w:t>
      </w:r>
      <w:r w:rsidRPr="00B05726">
        <w:t xml:space="preserve">workers can look for </w:t>
      </w:r>
      <w:r w:rsidR="00EE7F7E">
        <w:t>a job that better matches their skill set and previous compensation level instead of having to immediately take a lower skilled and lower paying job in order to pay their bills</w:t>
      </w:r>
      <w:r w:rsidRPr="00B05726">
        <w:t xml:space="preserve">. </w:t>
      </w:r>
      <w:r w:rsidR="00EE7F7E">
        <w:t xml:space="preserve"> </w:t>
      </w:r>
      <w:r w:rsidR="00640A41">
        <w:t xml:space="preserve">However, </w:t>
      </w:r>
      <w:r w:rsidR="00EE7F7E">
        <w:t xml:space="preserve">the </w:t>
      </w:r>
      <w:r w:rsidR="00640A41">
        <w:t>e</w:t>
      </w:r>
      <w:r w:rsidRPr="00B05726">
        <w:t xml:space="preserve">vidence </w:t>
      </w:r>
      <w:r w:rsidR="00640A41">
        <w:t>linking</w:t>
      </w:r>
      <w:r w:rsidRPr="00B05726">
        <w:t xml:space="preserve"> unemployment benefits </w:t>
      </w:r>
      <w:r w:rsidR="00640A41">
        <w:t>to better job skill match outcomes is mixed</w:t>
      </w:r>
      <w:r w:rsidRPr="00B05726">
        <w:t>.</w:t>
      </w:r>
      <w:r w:rsidRPr="00B05726">
        <w:rPr>
          <w:rStyle w:val="EndnoteReference"/>
        </w:rPr>
        <w:endnoteReference w:id="18"/>
      </w:r>
    </w:p>
    <w:p w:rsidR="005B5FD9" w:rsidRPr="00B05726" w:rsidRDefault="005B5FD9" w:rsidP="00E52E02">
      <w:r w:rsidRPr="00B05726">
        <w:t>Unemployment insurance is considered an automatic stabilizer, because insurance payouts beg</w:t>
      </w:r>
      <w:r>
        <w:t>i</w:t>
      </w:r>
      <w:r w:rsidRPr="00B05726">
        <w:t>n without any government action.  The legislative process can be too slow at the onset of a business cycle downturn and automatic stabilizers are seen as a way to lessen the severity of a downturn.</w:t>
      </w:r>
    </w:p>
    <w:p w:rsidR="005B5FD9" w:rsidRPr="00B05726" w:rsidRDefault="005B5FD9" w:rsidP="00E52E02">
      <w:r w:rsidRPr="00B05726">
        <w:t xml:space="preserve">Unemployment insurance is also an entitlement that is guaranteed by the federal government.  If a state’s unemployment </w:t>
      </w:r>
      <w:r w:rsidR="005F7AC1">
        <w:t>Trust Fund</w:t>
      </w:r>
      <w:r w:rsidRPr="00B05726">
        <w:t xml:space="preserve"> is exhausted, then the federal government will loan the state money to meet its financial obligation.  States are required to repay the federal government with interest if the loan is not repaid </w:t>
      </w:r>
      <w:r>
        <w:t>by November 9,</w:t>
      </w:r>
      <w:r w:rsidRPr="00B05726">
        <w:t xml:space="preserve"> 2010.</w:t>
      </w:r>
    </w:p>
    <w:p w:rsidR="00660BE1" w:rsidRDefault="00591757">
      <w:pPr>
        <w:pStyle w:val="Heading2"/>
      </w:pPr>
      <w:bookmarkStart w:id="15" w:name="_Toc254639359"/>
      <w:r w:rsidRPr="00591757">
        <w:rPr>
          <w:rFonts w:eastAsia="Calibri"/>
        </w:rPr>
        <w:t>Moral Hazard of Unemployment Insurance</w:t>
      </w:r>
      <w:bookmarkEnd w:id="15"/>
    </w:p>
    <w:p w:rsidR="005B5FD9" w:rsidRDefault="005B5FD9" w:rsidP="00E52E02">
      <w:r w:rsidRPr="00DD0052">
        <w:t xml:space="preserve">Unemployment insurance </w:t>
      </w:r>
      <w:r>
        <w:t xml:space="preserve">also </w:t>
      </w:r>
      <w:r w:rsidRPr="00DD0052">
        <w:t xml:space="preserve">has some negative </w:t>
      </w:r>
      <w:r>
        <w:t xml:space="preserve">consequences that are related to the concept of </w:t>
      </w:r>
      <w:r w:rsidRPr="00DD0052">
        <w:t>moral hazard.  The more generous and lengthy unemployment benefits</w:t>
      </w:r>
      <w:r>
        <w:t xml:space="preserve"> are,</w:t>
      </w:r>
      <w:r w:rsidRPr="00DD0052">
        <w:t xml:space="preserve"> the longer an individual </w:t>
      </w:r>
      <w:r>
        <w:t xml:space="preserve">is likely to </w:t>
      </w:r>
      <w:r w:rsidRPr="00DD0052">
        <w:t>remain unemployed</w:t>
      </w:r>
      <w:r>
        <w:t xml:space="preserve">, </w:t>
      </w:r>
      <w:r w:rsidRPr="00DD0052">
        <w:t xml:space="preserve">because </w:t>
      </w:r>
      <w:r>
        <w:t>unemployment benefits subsidize</w:t>
      </w:r>
      <w:r w:rsidRPr="00DD0052">
        <w:t xml:space="preserve"> leisure and reduce </w:t>
      </w:r>
      <w:r>
        <w:t>to the value of</w:t>
      </w:r>
      <w:r w:rsidRPr="00DD0052">
        <w:t xml:space="preserve"> work.</w:t>
      </w:r>
    </w:p>
    <w:p w:rsidR="005B5FD9" w:rsidRPr="00DD0052" w:rsidRDefault="005B5FD9" w:rsidP="00E52E02">
      <w:r w:rsidRPr="00DD0052">
        <w:lastRenderedPageBreak/>
        <w:t xml:space="preserve">Empirical research has found that extending unemployment </w:t>
      </w:r>
      <w:r>
        <w:t xml:space="preserve">benefits by </w:t>
      </w:r>
      <w:r w:rsidRPr="00DD0052">
        <w:t>a week will increase the duration of unemployment by .1 to .4 weeks.</w:t>
      </w:r>
      <w:r w:rsidRPr="00DD0052">
        <w:rPr>
          <w:rStyle w:val="EndnoteReference"/>
        </w:rPr>
        <w:endnoteReference w:id="19"/>
      </w:r>
      <w:r w:rsidRPr="00DD0052">
        <w:t xml:space="preserve">  Increasing unemployment benefits by one-fifth, extends the period of unemployment by three to six percent.</w:t>
      </w:r>
      <w:r w:rsidRPr="00DD0052">
        <w:rPr>
          <w:rStyle w:val="EndnoteReference"/>
        </w:rPr>
        <w:endnoteReference w:id="20"/>
      </w:r>
      <w:r w:rsidRPr="00DD0052">
        <w:t xml:space="preserve">  Unemployed workers are also most likely to find jobs after their unemployment benefits expire.  Workers </w:t>
      </w:r>
      <w:r>
        <w:t xml:space="preserve">typically </w:t>
      </w:r>
      <w:r w:rsidRPr="00DD0052">
        <w:t xml:space="preserve">spend 20 minutes searching for jobs in the fifteenth week of unemployment.  </w:t>
      </w:r>
      <w:r>
        <w:t>However, i</w:t>
      </w:r>
      <w:r w:rsidRPr="00DD0052">
        <w:t xml:space="preserve">n the days before benefit exhaustion this number </w:t>
      </w:r>
      <w:r>
        <w:t xml:space="preserve">jumps </w:t>
      </w:r>
      <w:r w:rsidRPr="00DD0052">
        <w:t xml:space="preserve">to 76 minutes </w:t>
      </w:r>
      <w:r>
        <w:t>for</w:t>
      </w:r>
      <w:r w:rsidRPr="00DD0052">
        <w:t xml:space="preserve"> job searches.</w:t>
      </w:r>
      <w:r w:rsidRPr="00DD0052">
        <w:rPr>
          <w:rStyle w:val="EndnoteReference"/>
        </w:rPr>
        <w:endnoteReference w:id="21"/>
      </w:r>
    </w:p>
    <w:p w:rsidR="005B5FD9" w:rsidRPr="00DD0052" w:rsidRDefault="005B5FD9" w:rsidP="00E52E02">
      <w:r w:rsidRPr="00DD0052">
        <w:t>Unemployment benefits are also financed through taxation that businesses are statutorily required to pay.  More generous benefits require heavier taxation, which reduces overall employment.  A study by the OECD summarizes the downside of unemployment compensation.  “A consistent finding is that generous unemployment benefits, high tax wedges and stringent anti-competitive product market regulation increase aggregate unemployment.”</w:t>
      </w:r>
      <w:r w:rsidRPr="00DD0052">
        <w:rPr>
          <w:rStyle w:val="EndnoteReference"/>
        </w:rPr>
        <w:endnoteReference w:id="22"/>
      </w:r>
    </w:p>
    <w:p w:rsidR="005B5FD9" w:rsidRDefault="005B5FD9" w:rsidP="00E52E02">
      <w:r w:rsidRPr="00DD0052">
        <w:t xml:space="preserve">The United States unemployment system attempts to minimize the adverse consequences of unemployment insurance by making it contingent on </w:t>
      </w:r>
      <w:r>
        <w:t>an individual a</w:t>
      </w:r>
      <w:r w:rsidRPr="00DD0052">
        <w:t>ctive</w:t>
      </w:r>
      <w:r>
        <w:t>ly searching for a new job</w:t>
      </w:r>
      <w:r w:rsidRPr="00DD0052">
        <w:t xml:space="preserve">.  Benefits are </w:t>
      </w:r>
      <w:r>
        <w:t xml:space="preserve">relatively </w:t>
      </w:r>
      <w:r w:rsidRPr="00DD0052">
        <w:t xml:space="preserve">low by European standards in an effort to minimize the distortion to incentives to find new work.  </w:t>
      </w:r>
      <w:r>
        <w:t>Moreover, p</w:t>
      </w:r>
      <w:r w:rsidRPr="00DD0052">
        <w:t xml:space="preserve">olicy analysts </w:t>
      </w:r>
      <w:r>
        <w:t xml:space="preserve">continue to </w:t>
      </w:r>
      <w:r w:rsidRPr="00DD0052">
        <w:t xml:space="preserve">explore options </w:t>
      </w:r>
      <w:r>
        <w:t xml:space="preserve">for improving the U.S. system including alternative approaches </w:t>
      </w:r>
      <w:r w:rsidRPr="00DD0052">
        <w:t>such as the Chilean unemployment insurance system that relies on unemployment savings accounts.</w:t>
      </w:r>
    </w:p>
    <w:p w:rsidR="00660BE1" w:rsidRDefault="005B5FD9">
      <w:pPr>
        <w:pStyle w:val="Heading2"/>
      </w:pPr>
      <w:bookmarkStart w:id="16" w:name="_Toc254639360"/>
      <w:r>
        <w:t>Effect of Payroll Taxes</w:t>
      </w:r>
      <w:bookmarkEnd w:id="16"/>
    </w:p>
    <w:p w:rsidR="005B5FD9" w:rsidRPr="006A4199" w:rsidRDefault="005B5FD9" w:rsidP="00B76B62">
      <w:r>
        <w:t xml:space="preserve">Although </w:t>
      </w:r>
      <w:r w:rsidRPr="006A4199">
        <w:t xml:space="preserve">unemployment taxes are statutorily </w:t>
      </w:r>
      <w:r>
        <w:t xml:space="preserve">paid by </w:t>
      </w:r>
      <w:r w:rsidRPr="006A4199">
        <w:t xml:space="preserve">the employer, </w:t>
      </w:r>
      <w:r>
        <w:t xml:space="preserve">the tax is ultimately </w:t>
      </w:r>
      <w:r w:rsidRPr="006A4199">
        <w:t>born by the employees</w:t>
      </w:r>
      <w:r>
        <w:t xml:space="preserve"> in the long term </w:t>
      </w:r>
      <w:r w:rsidRPr="006A4199">
        <w:t>because the employers’ share of wage taxes is part of the overall cost of employing an individual worker.  Employers are indifferent to how compensation is distributed between taxes, wages</w:t>
      </w:r>
      <w:r>
        <w:t>,</w:t>
      </w:r>
      <w:r w:rsidRPr="006A4199">
        <w:t xml:space="preserve"> or</w:t>
      </w:r>
      <w:r>
        <w:t xml:space="preserve"> benefits</w:t>
      </w:r>
      <w:r w:rsidRPr="006A4199">
        <w:t>.  Thus if the share of taxes that</w:t>
      </w:r>
      <w:r>
        <w:t xml:space="preserve"> employers must pay rises, </w:t>
      </w:r>
      <w:r w:rsidRPr="006A4199">
        <w:t xml:space="preserve">employers will reduce expenses in other areas such as </w:t>
      </w:r>
      <w:r>
        <w:t>benefits, wages, or hours of work</w:t>
      </w:r>
      <w:r>
        <w:rPr>
          <w:rStyle w:val="EndnoteReference"/>
        </w:rPr>
        <w:endnoteReference w:id="23"/>
      </w:r>
      <w:r w:rsidRPr="006A4199">
        <w:t xml:space="preserve">.  </w:t>
      </w:r>
    </w:p>
    <w:p w:rsidR="005B5FD9" w:rsidRDefault="005B5FD9" w:rsidP="00B76B62">
      <w:r>
        <w:t xml:space="preserve">However, in the short term </w:t>
      </w:r>
      <w:r w:rsidRPr="006A4199">
        <w:t xml:space="preserve">businesses bear more of the costs of tax increases.  It takes </w:t>
      </w:r>
      <w:r>
        <w:t xml:space="preserve">a number of </w:t>
      </w:r>
      <w:r w:rsidRPr="006A4199">
        <w:t>years before the burdens of new taxes are s</w:t>
      </w:r>
      <w:r>
        <w:t>hifted to workers and customers, and e</w:t>
      </w:r>
      <w:r w:rsidRPr="006A4199">
        <w:t>vidence suggests that businesses will bear more than half of the burden of new taxes for the next several years.</w:t>
      </w:r>
      <w:r w:rsidRPr="006A4199">
        <w:rPr>
          <w:rStyle w:val="EndnoteReference"/>
        </w:rPr>
        <w:endnoteReference w:id="24"/>
      </w:r>
      <w:r w:rsidRPr="006A4199">
        <w:t xml:space="preserve"> </w:t>
      </w:r>
      <w:r>
        <w:t xml:space="preserve"> </w:t>
      </w:r>
    </w:p>
    <w:p w:rsidR="005B5FD9" w:rsidRDefault="005B5FD9" w:rsidP="00E52E02">
      <w:r w:rsidRPr="006A4199">
        <w:t>Historically, economists have believed that workers will not leave the labor force due to increased costs.  Male workers have traditionally stayed in the labor for</w:t>
      </w:r>
      <w:r>
        <w:t>ce despite higher taxes</w:t>
      </w:r>
      <w:r w:rsidRPr="006A4199">
        <w:t>,</w:t>
      </w:r>
      <w:r>
        <w:t xml:space="preserve"> but</w:t>
      </w:r>
      <w:r w:rsidRPr="006A4199">
        <w:t xml:space="preserve"> more recent research reveals that male workers are sensitive to price changes in labor.  Female employees are even more sensitive to price changes and are more likely to move in and out of the labor force depending on their compensation.</w:t>
      </w:r>
      <w:r>
        <w:t xml:space="preserve"> Teen</w:t>
      </w:r>
      <w:r w:rsidRPr="001A46F1">
        <w:t xml:space="preserve">agers </w:t>
      </w:r>
      <w:r>
        <w:t xml:space="preserve">and young adults </w:t>
      </w:r>
      <w:r w:rsidRPr="001A46F1">
        <w:t>are the most likely to be affected by any tax increases.</w:t>
      </w:r>
      <w:r w:rsidRPr="001A46F1">
        <w:rPr>
          <w:rStyle w:val="EndnoteReference"/>
        </w:rPr>
        <w:endnoteReference w:id="25"/>
      </w:r>
      <w:r w:rsidRPr="001A46F1">
        <w:t xml:space="preserve">  </w:t>
      </w:r>
    </w:p>
    <w:p w:rsidR="005B5FD9" w:rsidRDefault="005B5FD9" w:rsidP="00D92E9A">
      <w:r>
        <w:lastRenderedPageBreak/>
        <w:t>South Carolina’s relatively low taxable wage base disproportionately affects low-skill workers.  Since every employee at the same firm pays the same tax once they earn $7,000 or more, then lower wage workers pay a higher share of their tax as a percent of their income.  An increase in the taxable wage base would help low-skill workers.  Higher-skill workers could be held harmless if there was a decline in the overall tax rate or a better experienced rating structure to offset the taxable wage base increase</w:t>
      </w:r>
      <w:r w:rsidRPr="006A4199">
        <w:t>.</w:t>
      </w:r>
      <w:r w:rsidRPr="006A4199">
        <w:rPr>
          <w:rStyle w:val="EndnoteReference"/>
        </w:rPr>
        <w:endnoteReference w:id="26"/>
      </w:r>
    </w:p>
    <w:p w:rsidR="00913840" w:rsidRDefault="000237A1" w:rsidP="00913840">
      <w:pPr>
        <w:pStyle w:val="Heading2"/>
      </w:pPr>
      <w:bookmarkStart w:id="17" w:name="_Toc254639361"/>
      <w:r>
        <w:t>Experience Ratings</w:t>
      </w:r>
      <w:bookmarkEnd w:id="17"/>
    </w:p>
    <w:p w:rsidR="00913840" w:rsidRDefault="00913840" w:rsidP="00D92E9A">
      <w:r w:rsidRPr="006A4199">
        <w:t xml:space="preserve">All states have pooled unemployment funds that have certain shared or “socialized” costs built into their UI systems.  These pooled costs typically cause a state’s experience rating measure and/or tax schedule to be inefficient to varying degrees.  </w:t>
      </w:r>
      <w:r>
        <w:t>“Ineffective charges”, a type of pooled cost, results from an employer that does not generate enough revenue to pay for UI benefits even though it is at the maximum UI rate.</w:t>
      </w:r>
      <w:r w:rsidR="00D92E9A">
        <w:t xml:space="preserve"> </w:t>
      </w:r>
      <w:r w:rsidRPr="006A4199">
        <w:t>In 2008, South Carolina’s ineffective charge rate of 23 percent of total benefits was 53 percent higher than the U.S. average of 15 percent, 77 percent higher than Georgia, and almost double the rate in Tennessee.</w:t>
      </w:r>
      <w:r w:rsidRPr="006A4199">
        <w:rPr>
          <w:rStyle w:val="EndnoteReference"/>
        </w:rPr>
        <w:endnoteReference w:id="27"/>
      </w:r>
      <w:r>
        <w:t xml:space="preserve">  </w:t>
      </w:r>
    </w:p>
    <w:p w:rsidR="00913840" w:rsidRDefault="00913840" w:rsidP="00D92E9A">
      <w:r>
        <w:t>Figure 5</w:t>
      </w:r>
      <w:r w:rsidRPr="006A4199">
        <w:t xml:space="preserve"> </w:t>
      </w:r>
      <w:r>
        <w:t>shows the extent of pool costs and ineffective charges in South Carolina’s UI system based the total amount of taxable wages for each reserve ratio group.  When the benefit rate (dark blue bars) is higher than the current tax rate (light blue bars), employers in that particular group are being subsidized by employers where the reverse is true.  Figure 6 shows that on average employers with tax rates of 3.34 percent or more are being subsidized by employers with higher reserve ratios; in some cases significantly subsidized.  This suggests that the current tax rates are too punitive on employers who rarely or never layoff employees and are not sufficiently experience-rated for employers who use the system extensively.</w:t>
      </w:r>
      <w:r w:rsidR="00D92E9A">
        <w:t xml:space="preserve"> The implication of such a UI tax system is that it distorts the economic decisions of firms. To the extent that incomplete experience ratings subsidize one industry over another, the relative size of these industries are shaped throughout the state.</w:t>
      </w:r>
      <w:r w:rsidR="00D92E9A">
        <w:rPr>
          <w:rStyle w:val="EndnoteReference"/>
        </w:rPr>
        <w:endnoteReference w:id="28"/>
      </w:r>
      <w:r w:rsidR="00D92E9A">
        <w:t xml:space="preserve"> </w:t>
      </w:r>
    </w:p>
    <w:p w:rsidR="004D3DBD" w:rsidRDefault="004D3DBD" w:rsidP="00913840">
      <w:pPr>
        <w:pStyle w:val="Caption"/>
      </w:pPr>
    </w:p>
    <w:p w:rsidR="004D3DBD" w:rsidRDefault="004D3DBD" w:rsidP="00913840">
      <w:pPr>
        <w:pStyle w:val="Caption"/>
      </w:pPr>
    </w:p>
    <w:p w:rsidR="004D3DBD" w:rsidRDefault="004D3DBD" w:rsidP="00913840">
      <w:pPr>
        <w:pStyle w:val="Caption"/>
      </w:pPr>
    </w:p>
    <w:p w:rsidR="004D3DBD" w:rsidRDefault="004D3DBD" w:rsidP="00913840">
      <w:pPr>
        <w:pStyle w:val="Caption"/>
      </w:pPr>
    </w:p>
    <w:p w:rsidR="004D3DBD" w:rsidRDefault="004D3DBD" w:rsidP="00913840">
      <w:pPr>
        <w:pStyle w:val="Caption"/>
      </w:pPr>
    </w:p>
    <w:p w:rsidR="004D3DBD" w:rsidRDefault="004D3DBD" w:rsidP="00913840">
      <w:pPr>
        <w:pStyle w:val="Caption"/>
      </w:pPr>
    </w:p>
    <w:p w:rsidR="004D3DBD" w:rsidRDefault="004D3DBD" w:rsidP="00913840">
      <w:pPr>
        <w:pStyle w:val="Caption"/>
      </w:pPr>
    </w:p>
    <w:p w:rsidR="004D3DBD" w:rsidRDefault="004D3DBD" w:rsidP="00913840">
      <w:pPr>
        <w:pStyle w:val="Caption"/>
      </w:pPr>
    </w:p>
    <w:p w:rsidR="00913840" w:rsidRDefault="00D92E9A" w:rsidP="00913840">
      <w:pPr>
        <w:pStyle w:val="Caption"/>
      </w:pPr>
      <w:r>
        <w:lastRenderedPageBreak/>
        <w:t>Figure 5</w:t>
      </w:r>
      <w:r w:rsidR="00913840">
        <w:t>: South Carolina’s UI Tax Rates Are Not Sufficiently Experience-Rated To Pay For Benefits</w:t>
      </w:r>
    </w:p>
    <w:p w:rsidR="00913840" w:rsidRDefault="00BD64BB" w:rsidP="00913840">
      <w:r>
        <w:rPr>
          <w:noProof/>
          <w:lang w:bidi="ar-SA"/>
        </w:rPr>
        <w:drawing>
          <wp:inline distT="0" distB="0" distL="0" distR="0">
            <wp:extent cx="5438775" cy="3038475"/>
            <wp:effectExtent l="0" t="0" r="0" b="0"/>
            <wp:docPr id="10"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13840" w:rsidRDefault="00913840" w:rsidP="00913840">
      <w:pPr>
        <w:pStyle w:val="Source"/>
      </w:pPr>
      <w:r w:rsidRPr="005F531A">
        <w:t xml:space="preserve">Source: Applied Economic Strategies, LLC, using </w:t>
      </w:r>
      <w:r>
        <w:t xml:space="preserve">2009 </w:t>
      </w:r>
      <w:r w:rsidRPr="005F531A">
        <w:t>U.S. Department of Labor data</w:t>
      </w:r>
      <w:r>
        <w:t xml:space="preserve"> for South Carolina.</w:t>
      </w:r>
    </w:p>
    <w:p w:rsidR="00913840" w:rsidRDefault="00913840" w:rsidP="00E52E02"/>
    <w:p w:rsidR="005B5FD9" w:rsidRDefault="005B5FD9" w:rsidP="00AF7581">
      <w:pPr>
        <w:pStyle w:val="Heading1"/>
        <w:spacing w:after="160"/>
      </w:pPr>
      <w:bookmarkStart w:id="18" w:name="_Toc254639362"/>
      <w:r>
        <w:t>Recommendations for South Carolina</w:t>
      </w:r>
      <w:bookmarkEnd w:id="18"/>
    </w:p>
    <w:p w:rsidR="00660BE1" w:rsidRDefault="005B5FD9">
      <w:pPr>
        <w:pStyle w:val="Heading2"/>
      </w:pPr>
      <w:bookmarkStart w:id="19" w:name="_Toc254639363"/>
      <w:r>
        <w:t>Recommendation 1:</w:t>
      </w:r>
      <w:bookmarkEnd w:id="19"/>
    </w:p>
    <w:p w:rsidR="005B5FD9" w:rsidRPr="00930C32" w:rsidRDefault="005B5FD9" w:rsidP="00930C32">
      <w:pPr>
        <w:pStyle w:val="Heading3"/>
        <w:rPr>
          <w:rStyle w:val="IntenseEmphasis"/>
          <w:b/>
          <w:bCs/>
          <w:i w:val="0"/>
          <w:iCs w:val="0"/>
          <w:color w:val="110B63"/>
        </w:rPr>
      </w:pPr>
      <w:bookmarkStart w:id="20" w:name="_Toc254639364"/>
      <w:r w:rsidRPr="00930C32">
        <w:rPr>
          <w:rStyle w:val="IntenseEmphasis"/>
          <w:b/>
          <w:bCs/>
          <w:i w:val="0"/>
          <w:iCs w:val="0"/>
          <w:color w:val="110B63"/>
        </w:rPr>
        <w:t xml:space="preserve">The governor and state legislature should immediately pursue extending the waiver of interest that accrues on UI </w:t>
      </w:r>
      <w:r w:rsidR="005F7AC1" w:rsidRPr="00930C32">
        <w:rPr>
          <w:rStyle w:val="IntenseEmphasis"/>
          <w:b/>
          <w:bCs/>
          <w:i w:val="0"/>
          <w:iCs w:val="0"/>
          <w:color w:val="110B63"/>
        </w:rPr>
        <w:t>Trust Fund</w:t>
      </w:r>
      <w:r w:rsidRPr="00930C32">
        <w:rPr>
          <w:rStyle w:val="IntenseEmphasis"/>
          <w:b/>
          <w:bCs/>
          <w:i w:val="0"/>
          <w:iCs w:val="0"/>
          <w:color w:val="110B63"/>
        </w:rPr>
        <w:t xml:space="preserve"> debt.</w:t>
      </w:r>
      <w:bookmarkEnd w:id="20"/>
    </w:p>
    <w:p w:rsidR="005B5FD9" w:rsidRDefault="005B5FD9" w:rsidP="006D32A0">
      <w:r w:rsidRPr="002B0B80">
        <w:t xml:space="preserve">The American Recovery and Reinvestment Act </w:t>
      </w:r>
      <w:r>
        <w:t xml:space="preserve">(ARRA) </w:t>
      </w:r>
      <w:r w:rsidRPr="002B0B80">
        <w:t xml:space="preserve">waived the accrual of interest on UI </w:t>
      </w:r>
      <w:r w:rsidR="005F7AC1">
        <w:t>Trust Fund</w:t>
      </w:r>
      <w:r w:rsidRPr="002B0B80">
        <w:t xml:space="preserve"> </w:t>
      </w:r>
      <w:r>
        <w:t>debt through December 31, 2010.</w:t>
      </w:r>
      <w:r w:rsidRPr="002B0B80">
        <w:t xml:space="preserve"> </w:t>
      </w:r>
      <w:r>
        <w:t xml:space="preserve"> </w:t>
      </w:r>
      <w:r w:rsidRPr="002B0B80">
        <w:t>If Congress were to extend the waiver through 2012, it would save South Carolina $161.6 million in interest charges.</w:t>
      </w:r>
      <w:r>
        <w:rPr>
          <w:rStyle w:val="EndnoteReference"/>
        </w:rPr>
        <w:endnoteReference w:id="29"/>
      </w:r>
      <w:r w:rsidRPr="002B0B80">
        <w:t xml:space="preserve">  Extending the waiver through 2014 would save $386.</w:t>
      </w:r>
      <w:r>
        <w:t>4</w:t>
      </w:r>
      <w:r w:rsidRPr="002B0B80">
        <w:t xml:space="preserve"> million.</w:t>
      </w:r>
      <w:r>
        <w:t xml:space="preserve"> </w:t>
      </w:r>
      <w:r w:rsidRPr="002B0B80">
        <w:t xml:space="preserve"> </w:t>
      </w:r>
      <w:r w:rsidRPr="006A4199">
        <w:t>Without an extension</w:t>
      </w:r>
      <w:r w:rsidR="00672DD1">
        <w:t xml:space="preserve"> </w:t>
      </w:r>
      <w:r w:rsidR="00AF7581">
        <w:t xml:space="preserve">of the </w:t>
      </w:r>
      <w:r w:rsidR="00672DD1">
        <w:t>a waiver</w:t>
      </w:r>
      <w:r w:rsidRPr="006A4199">
        <w:t xml:space="preserve">, South Carolina will </w:t>
      </w:r>
      <w:r>
        <w:t>be required to</w:t>
      </w:r>
      <w:r w:rsidRPr="006A4199">
        <w:t xml:space="preserve"> implement a temporary surtax on employers or issue private-sector bonds to make the interest payment in 2011</w:t>
      </w:r>
      <w:r>
        <w:t xml:space="preserve"> and beyond.</w:t>
      </w:r>
      <w:r w:rsidR="00ED5C3F">
        <w:t xml:space="preserve"> </w:t>
      </w:r>
      <w:r w:rsidR="00AF7581">
        <w:t xml:space="preserve"> </w:t>
      </w:r>
      <w:r w:rsidR="00ED5C3F">
        <w:t xml:space="preserve">Failure to pay interest will result in complete removal of the 5.4 percent FUTA offset credit and </w:t>
      </w:r>
      <w:r w:rsidR="00ED5C3F" w:rsidRPr="00392FAC">
        <w:rPr>
          <w:rFonts w:cs="Times New Roman PS MT"/>
        </w:rPr>
        <w:t>los</w:t>
      </w:r>
      <w:r w:rsidR="00ED5C3F">
        <w:rPr>
          <w:rFonts w:cs="Times New Roman PS MT"/>
        </w:rPr>
        <w:t>s of</w:t>
      </w:r>
      <w:r w:rsidR="00ED5C3F" w:rsidRPr="00392FAC">
        <w:rPr>
          <w:rFonts w:cs="Times New Roman PS MT"/>
        </w:rPr>
        <w:t xml:space="preserve"> all</w:t>
      </w:r>
      <w:r w:rsidR="00ED5C3F">
        <w:rPr>
          <w:rFonts w:cs="Times New Roman PS MT"/>
        </w:rPr>
        <w:t xml:space="preserve"> </w:t>
      </w:r>
      <w:r w:rsidR="00ED5C3F" w:rsidRPr="00392FAC">
        <w:rPr>
          <w:rFonts w:cs="Times New Roman PS MT"/>
        </w:rPr>
        <w:t xml:space="preserve">grants for administration </w:t>
      </w:r>
      <w:r w:rsidR="00ED5C3F">
        <w:rPr>
          <w:rFonts w:cs="Times New Roman PS MT"/>
        </w:rPr>
        <w:t>costs</w:t>
      </w:r>
      <w:r w:rsidR="00ED5C3F" w:rsidRPr="00392FAC">
        <w:t>.</w:t>
      </w:r>
    </w:p>
    <w:p w:rsidR="00660BE1" w:rsidRDefault="00672DD1">
      <w:r>
        <w:t xml:space="preserve">Like standard UI taxes, </w:t>
      </w:r>
      <w:r w:rsidR="005B5FD9">
        <w:t>temporary sur</w:t>
      </w:r>
      <w:r>
        <w:t>charges</w:t>
      </w:r>
      <w:r w:rsidR="005B5FD9">
        <w:t xml:space="preserve"> to make </w:t>
      </w:r>
      <w:r>
        <w:t xml:space="preserve">required </w:t>
      </w:r>
      <w:r w:rsidR="005B5FD9">
        <w:t>interest payments</w:t>
      </w:r>
      <w:r>
        <w:t xml:space="preserve"> can be </w:t>
      </w:r>
      <w:r w:rsidR="005B5FD9">
        <w:t xml:space="preserve">experienced-rated based on </w:t>
      </w:r>
      <w:r w:rsidR="008A2316">
        <w:t>the</w:t>
      </w:r>
      <w:r>
        <w:t xml:space="preserve"> ratio</w:t>
      </w:r>
      <w:r w:rsidR="008A2316">
        <w:t xml:space="preserve"> of employer reserves</w:t>
      </w:r>
      <w:r>
        <w:t xml:space="preserve"> (UI tax contributions less benefits charged</w:t>
      </w:r>
      <w:r w:rsidR="008A2316">
        <w:t>) to taxable payroll</w:t>
      </w:r>
      <w:r w:rsidR="005B5FD9">
        <w:t xml:space="preserve">. </w:t>
      </w:r>
      <w:r w:rsidR="00AF7581">
        <w:t xml:space="preserve"> </w:t>
      </w:r>
      <w:r w:rsidR="005B5FD9">
        <w:t>This</w:t>
      </w:r>
      <w:r w:rsidR="007D1532">
        <w:t xml:space="preserve"> method</w:t>
      </w:r>
      <w:r w:rsidR="005B5FD9">
        <w:t xml:space="preserve"> will ensure that those employers with the largest </w:t>
      </w:r>
      <w:r w:rsidR="005B5FD9">
        <w:lastRenderedPageBreak/>
        <w:t xml:space="preserve">benefit charges bear </w:t>
      </w:r>
      <w:r w:rsidR="00AF7581">
        <w:t xml:space="preserve">a </w:t>
      </w:r>
      <w:r w:rsidR="005B5FD9">
        <w:t>greate</w:t>
      </w:r>
      <w:r w:rsidR="007D1532">
        <w:t>r</w:t>
      </w:r>
      <w:r w:rsidR="005B5FD9">
        <w:t xml:space="preserve"> burden for the interest that accrues and those employers who have not laid-off any workers bear </w:t>
      </w:r>
      <w:r w:rsidR="00AF7581">
        <w:t>a</w:t>
      </w:r>
      <w:r w:rsidR="005B5FD9">
        <w:t xml:space="preserve"> lowe</w:t>
      </w:r>
      <w:r w:rsidR="00AF7581">
        <w:t>r</w:t>
      </w:r>
      <w:r w:rsidR="005B5FD9">
        <w:t xml:space="preserve"> burden of the surtax, or none at all.  The surtax would have to raise $70.7 million in reve</w:t>
      </w:r>
      <w:r w:rsidR="008D0741">
        <w:t>nue in 2011 (Table 5</w:t>
      </w:r>
      <w:r w:rsidR="005B5FD9">
        <w:t>).</w:t>
      </w:r>
      <w:r w:rsidR="005B5FD9">
        <w:rPr>
          <w:rStyle w:val="EndnoteReference"/>
        </w:rPr>
        <w:endnoteReference w:id="30"/>
      </w:r>
    </w:p>
    <w:p w:rsidR="005C735F" w:rsidRPr="005C735F" w:rsidRDefault="00ED5C3F" w:rsidP="00251F9E">
      <w:pPr>
        <w:spacing w:after="240" w:line="240" w:lineRule="auto"/>
      </w:pPr>
      <w:r>
        <w:t>The implementation of this recommendation</w:t>
      </w:r>
      <w:r w:rsidR="00A920C4">
        <w:t xml:space="preserve"> is detailed in Recommendation 5</w:t>
      </w:r>
      <w:r>
        <w:t xml:space="preserve">. </w:t>
      </w:r>
      <w:r w:rsidR="00AF7581">
        <w:t xml:space="preserve"> </w:t>
      </w:r>
      <w:r w:rsidR="00BA48E3">
        <w:t xml:space="preserve">Once the </w:t>
      </w:r>
      <w:r w:rsidR="005F7AC1">
        <w:t>Trust Fund</w:t>
      </w:r>
      <w:r w:rsidR="00BA48E3">
        <w:t xml:space="preserve"> loans are repaid and interest is no longer accruing the temporary surtax should expire.</w:t>
      </w:r>
    </w:p>
    <w:p w:rsidR="005B5FD9" w:rsidRDefault="008D0741" w:rsidP="00AE7EF9">
      <w:pPr>
        <w:pStyle w:val="Caption"/>
      </w:pPr>
      <w:r>
        <w:t>Table 5</w:t>
      </w:r>
      <w:r w:rsidR="005B5FD9">
        <w:t>: Interest Costs Per Worker from Outstanding Federal UI Loans</w:t>
      </w:r>
      <w:r w:rsidR="00952B49">
        <w:t xml:space="preserve"> (Under Current SC Tax Schedule)</w:t>
      </w:r>
    </w:p>
    <w:tbl>
      <w:tblPr>
        <w:tblW w:w="7030" w:type="dxa"/>
        <w:tblInd w:w="101" w:type="dxa"/>
        <w:tblLook w:val="00A0"/>
      </w:tblPr>
      <w:tblGrid>
        <w:gridCol w:w="1530"/>
        <w:gridCol w:w="2970"/>
        <w:gridCol w:w="2530"/>
      </w:tblGrid>
      <w:tr w:rsidR="005B5FD9" w:rsidRPr="000F1861" w:rsidTr="00D7697C">
        <w:trPr>
          <w:trHeight w:val="675"/>
        </w:trPr>
        <w:tc>
          <w:tcPr>
            <w:tcW w:w="1530" w:type="dxa"/>
            <w:tcBorders>
              <w:top w:val="nil"/>
              <w:left w:val="nil"/>
              <w:bottom w:val="nil"/>
              <w:right w:val="nil"/>
            </w:tcBorders>
            <w:shd w:val="clear" w:color="000000" w:fill="110B63"/>
            <w:noWrap/>
            <w:vAlign w:val="center"/>
          </w:tcPr>
          <w:p w:rsidR="005B5FD9" w:rsidRPr="000F1861" w:rsidRDefault="005B5FD9" w:rsidP="00C93405">
            <w:pPr>
              <w:spacing w:after="0" w:line="240" w:lineRule="auto"/>
              <w:jc w:val="center"/>
              <w:rPr>
                <w:rFonts w:asciiTheme="minorHAnsi" w:eastAsiaTheme="minorEastAsia" w:hAnsiTheme="minorHAnsi" w:cstheme="minorBidi"/>
                <w:b/>
                <w:bCs/>
                <w:color w:val="EEECE1"/>
                <w:sz w:val="20"/>
                <w:szCs w:val="20"/>
              </w:rPr>
            </w:pPr>
            <w:r w:rsidRPr="000F1861">
              <w:rPr>
                <w:rFonts w:asciiTheme="minorHAnsi" w:eastAsiaTheme="minorEastAsia" w:hAnsiTheme="minorHAnsi" w:cstheme="minorBidi"/>
                <w:b/>
                <w:bCs/>
                <w:color w:val="EEECE1"/>
                <w:sz w:val="20"/>
                <w:szCs w:val="20"/>
              </w:rPr>
              <w:t>Year</w:t>
            </w:r>
          </w:p>
        </w:tc>
        <w:tc>
          <w:tcPr>
            <w:tcW w:w="2970" w:type="dxa"/>
            <w:tcBorders>
              <w:top w:val="nil"/>
              <w:left w:val="nil"/>
              <w:bottom w:val="nil"/>
              <w:right w:val="nil"/>
            </w:tcBorders>
            <w:shd w:val="clear" w:color="000000" w:fill="110B63"/>
            <w:vAlign w:val="center"/>
          </w:tcPr>
          <w:p w:rsidR="005B5FD9" w:rsidRPr="000F1861" w:rsidRDefault="005B5FD9" w:rsidP="00D7697C">
            <w:pPr>
              <w:spacing w:after="0" w:line="240" w:lineRule="auto"/>
              <w:jc w:val="center"/>
              <w:rPr>
                <w:rFonts w:asciiTheme="minorHAnsi" w:eastAsiaTheme="minorEastAsia" w:hAnsiTheme="minorHAnsi" w:cstheme="minorBidi"/>
                <w:b/>
                <w:bCs/>
                <w:color w:val="EEECE1"/>
                <w:sz w:val="20"/>
                <w:szCs w:val="20"/>
              </w:rPr>
            </w:pPr>
            <w:r w:rsidRPr="000F1861">
              <w:rPr>
                <w:rFonts w:asciiTheme="minorHAnsi" w:eastAsiaTheme="minorEastAsia" w:hAnsiTheme="minorHAnsi" w:cstheme="minorBidi"/>
                <w:b/>
                <w:bCs/>
                <w:color w:val="EEECE1"/>
                <w:sz w:val="20"/>
                <w:szCs w:val="20"/>
              </w:rPr>
              <w:t xml:space="preserve">Interest Payable on </w:t>
            </w:r>
            <w:r w:rsidR="005F7AC1">
              <w:rPr>
                <w:rFonts w:asciiTheme="minorHAnsi" w:eastAsiaTheme="minorEastAsia" w:hAnsiTheme="minorHAnsi" w:cstheme="minorBidi"/>
                <w:b/>
                <w:bCs/>
                <w:color w:val="EEECE1"/>
                <w:sz w:val="20"/>
                <w:szCs w:val="20"/>
              </w:rPr>
              <w:t>Trust Fund</w:t>
            </w:r>
            <w:r w:rsidRPr="000F1861">
              <w:rPr>
                <w:rFonts w:asciiTheme="minorHAnsi" w:eastAsiaTheme="minorEastAsia" w:hAnsiTheme="minorHAnsi" w:cstheme="minorBidi"/>
                <w:b/>
                <w:bCs/>
                <w:color w:val="EEECE1"/>
                <w:sz w:val="20"/>
                <w:szCs w:val="20"/>
              </w:rPr>
              <w:t xml:space="preserve"> Debt</w:t>
            </w:r>
            <w:r w:rsidR="007D1532" w:rsidRPr="000F1861">
              <w:rPr>
                <w:rFonts w:asciiTheme="minorHAnsi" w:eastAsiaTheme="minorEastAsia" w:hAnsiTheme="minorHAnsi" w:cstheme="minorBidi"/>
                <w:b/>
                <w:bCs/>
                <w:color w:val="EEECE1"/>
                <w:sz w:val="20"/>
                <w:szCs w:val="20"/>
              </w:rPr>
              <w:t xml:space="preserve"> (millions)</w:t>
            </w:r>
          </w:p>
        </w:tc>
        <w:tc>
          <w:tcPr>
            <w:tcW w:w="2530" w:type="dxa"/>
            <w:tcBorders>
              <w:top w:val="nil"/>
              <w:left w:val="nil"/>
              <w:bottom w:val="nil"/>
              <w:right w:val="nil"/>
            </w:tcBorders>
            <w:shd w:val="clear" w:color="000000" w:fill="110B63"/>
            <w:vAlign w:val="center"/>
          </w:tcPr>
          <w:p w:rsidR="005B5FD9" w:rsidRPr="000F1861" w:rsidRDefault="005B5FD9" w:rsidP="00D7697C">
            <w:pPr>
              <w:spacing w:after="0" w:line="240" w:lineRule="auto"/>
              <w:jc w:val="center"/>
              <w:rPr>
                <w:rFonts w:asciiTheme="minorHAnsi" w:eastAsiaTheme="minorEastAsia" w:hAnsiTheme="minorHAnsi" w:cstheme="minorBidi"/>
                <w:b/>
                <w:bCs/>
                <w:color w:val="EEECE1"/>
                <w:sz w:val="20"/>
                <w:szCs w:val="20"/>
              </w:rPr>
            </w:pPr>
            <w:r w:rsidRPr="000F1861">
              <w:rPr>
                <w:rFonts w:asciiTheme="minorHAnsi" w:eastAsiaTheme="minorEastAsia" w:hAnsiTheme="minorHAnsi" w:cstheme="minorBidi"/>
                <w:b/>
                <w:bCs/>
                <w:color w:val="EEECE1"/>
                <w:sz w:val="20"/>
                <w:szCs w:val="20"/>
              </w:rPr>
              <w:t>Average Interest Cost Per Worker</w:t>
            </w:r>
          </w:p>
        </w:tc>
      </w:tr>
      <w:tr w:rsidR="005B5FD9" w:rsidRPr="000F1861" w:rsidTr="00D7697C">
        <w:trPr>
          <w:trHeight w:val="288"/>
        </w:trPr>
        <w:tc>
          <w:tcPr>
            <w:tcW w:w="1530" w:type="dxa"/>
            <w:tcBorders>
              <w:top w:val="nil"/>
              <w:left w:val="single" w:sz="4" w:space="0" w:color="auto"/>
              <w:bottom w:val="single" w:sz="4" w:space="0" w:color="auto"/>
              <w:right w:val="single" w:sz="4" w:space="0" w:color="auto"/>
            </w:tcBorders>
            <w:noWrap/>
            <w:vAlign w:val="center"/>
          </w:tcPr>
          <w:p w:rsidR="005B5FD9" w:rsidRPr="000F1861" w:rsidRDefault="005B5FD9" w:rsidP="00C93405">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2009</w:t>
            </w:r>
          </w:p>
        </w:tc>
        <w:tc>
          <w:tcPr>
            <w:tcW w:w="2970" w:type="dxa"/>
            <w:tcBorders>
              <w:top w:val="nil"/>
              <w:left w:val="nil"/>
              <w:bottom w:val="single" w:sz="4" w:space="0" w:color="auto"/>
              <w:right w:val="single" w:sz="4" w:space="0" w:color="auto"/>
            </w:tcBorders>
            <w:noWrap/>
            <w:vAlign w:val="center"/>
          </w:tcPr>
          <w:p w:rsidR="005B5FD9" w:rsidRPr="000F1861" w:rsidRDefault="005B5FD9" w:rsidP="00C93405">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$0.0 </w:t>
            </w:r>
          </w:p>
        </w:tc>
        <w:tc>
          <w:tcPr>
            <w:tcW w:w="2530" w:type="dxa"/>
            <w:tcBorders>
              <w:top w:val="nil"/>
              <w:left w:val="nil"/>
              <w:bottom w:val="single" w:sz="4" w:space="0" w:color="auto"/>
              <w:right w:val="single" w:sz="4" w:space="0" w:color="auto"/>
            </w:tcBorders>
            <w:noWrap/>
            <w:vAlign w:val="center"/>
          </w:tcPr>
          <w:p w:rsidR="005B5FD9" w:rsidRPr="000F1861" w:rsidRDefault="005B5FD9" w:rsidP="00AF7581">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$0 </w:t>
            </w:r>
          </w:p>
        </w:tc>
      </w:tr>
      <w:tr w:rsidR="005B5FD9" w:rsidRPr="000F1861" w:rsidTr="00D7697C">
        <w:trPr>
          <w:trHeight w:val="288"/>
        </w:trPr>
        <w:tc>
          <w:tcPr>
            <w:tcW w:w="1530" w:type="dxa"/>
            <w:tcBorders>
              <w:top w:val="nil"/>
              <w:left w:val="single" w:sz="4" w:space="0" w:color="auto"/>
              <w:bottom w:val="single" w:sz="4" w:space="0" w:color="auto"/>
              <w:right w:val="single" w:sz="4" w:space="0" w:color="auto"/>
            </w:tcBorders>
            <w:noWrap/>
            <w:vAlign w:val="center"/>
          </w:tcPr>
          <w:p w:rsidR="005B5FD9" w:rsidRPr="000F1861" w:rsidRDefault="005B5FD9" w:rsidP="00C93405">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2010</w:t>
            </w:r>
          </w:p>
        </w:tc>
        <w:tc>
          <w:tcPr>
            <w:tcW w:w="2970" w:type="dxa"/>
            <w:tcBorders>
              <w:top w:val="nil"/>
              <w:left w:val="nil"/>
              <w:bottom w:val="single" w:sz="4" w:space="0" w:color="auto"/>
              <w:right w:val="single" w:sz="4" w:space="0" w:color="auto"/>
            </w:tcBorders>
            <w:noWrap/>
            <w:vAlign w:val="center"/>
          </w:tcPr>
          <w:p w:rsidR="005B5FD9" w:rsidRPr="000F1861" w:rsidRDefault="005B5FD9" w:rsidP="00C93405">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$0.0 </w:t>
            </w:r>
          </w:p>
        </w:tc>
        <w:tc>
          <w:tcPr>
            <w:tcW w:w="2530" w:type="dxa"/>
            <w:tcBorders>
              <w:top w:val="nil"/>
              <w:left w:val="nil"/>
              <w:bottom w:val="single" w:sz="4" w:space="0" w:color="auto"/>
              <w:right w:val="single" w:sz="4" w:space="0" w:color="auto"/>
            </w:tcBorders>
            <w:noWrap/>
            <w:vAlign w:val="center"/>
          </w:tcPr>
          <w:p w:rsidR="005B5FD9" w:rsidRPr="000F1861" w:rsidRDefault="005B5FD9" w:rsidP="00AF7581">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$0 </w:t>
            </w:r>
          </w:p>
        </w:tc>
      </w:tr>
      <w:tr w:rsidR="005B5FD9" w:rsidRPr="000F1861" w:rsidTr="00D7697C">
        <w:trPr>
          <w:trHeight w:val="288"/>
        </w:trPr>
        <w:tc>
          <w:tcPr>
            <w:tcW w:w="1530" w:type="dxa"/>
            <w:tcBorders>
              <w:top w:val="nil"/>
              <w:left w:val="single" w:sz="4" w:space="0" w:color="auto"/>
              <w:bottom w:val="single" w:sz="4" w:space="0" w:color="auto"/>
              <w:right w:val="single" w:sz="4" w:space="0" w:color="auto"/>
            </w:tcBorders>
            <w:noWrap/>
            <w:vAlign w:val="center"/>
          </w:tcPr>
          <w:p w:rsidR="005B5FD9" w:rsidRPr="000F1861" w:rsidRDefault="005B5FD9" w:rsidP="00C93405">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2011</w:t>
            </w:r>
          </w:p>
        </w:tc>
        <w:tc>
          <w:tcPr>
            <w:tcW w:w="2970" w:type="dxa"/>
            <w:tcBorders>
              <w:top w:val="nil"/>
              <w:left w:val="nil"/>
              <w:bottom w:val="single" w:sz="4" w:space="0" w:color="auto"/>
              <w:right w:val="single" w:sz="4" w:space="0" w:color="auto"/>
            </w:tcBorders>
            <w:noWrap/>
            <w:vAlign w:val="center"/>
          </w:tcPr>
          <w:p w:rsidR="005B5FD9" w:rsidRPr="000F1861" w:rsidRDefault="005B5FD9" w:rsidP="00C93405">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$70.7 </w:t>
            </w:r>
          </w:p>
        </w:tc>
        <w:tc>
          <w:tcPr>
            <w:tcW w:w="2530" w:type="dxa"/>
            <w:tcBorders>
              <w:top w:val="nil"/>
              <w:left w:val="nil"/>
              <w:bottom w:val="single" w:sz="4" w:space="0" w:color="auto"/>
              <w:right w:val="single" w:sz="4" w:space="0" w:color="auto"/>
            </w:tcBorders>
            <w:noWrap/>
            <w:vAlign w:val="center"/>
          </w:tcPr>
          <w:p w:rsidR="005B5FD9" w:rsidRPr="000F1861" w:rsidRDefault="005B5FD9" w:rsidP="00AF7581">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$45 </w:t>
            </w:r>
          </w:p>
        </w:tc>
      </w:tr>
      <w:tr w:rsidR="005B5FD9" w:rsidRPr="000F1861" w:rsidTr="00D7697C">
        <w:trPr>
          <w:trHeight w:val="288"/>
        </w:trPr>
        <w:tc>
          <w:tcPr>
            <w:tcW w:w="1530" w:type="dxa"/>
            <w:tcBorders>
              <w:top w:val="nil"/>
              <w:left w:val="single" w:sz="4" w:space="0" w:color="auto"/>
              <w:bottom w:val="single" w:sz="4" w:space="0" w:color="auto"/>
              <w:right w:val="single" w:sz="4" w:space="0" w:color="auto"/>
            </w:tcBorders>
            <w:noWrap/>
            <w:vAlign w:val="center"/>
          </w:tcPr>
          <w:p w:rsidR="005B5FD9" w:rsidRPr="000F1861" w:rsidRDefault="005B5FD9" w:rsidP="00C93405">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2012</w:t>
            </w:r>
          </w:p>
        </w:tc>
        <w:tc>
          <w:tcPr>
            <w:tcW w:w="2970" w:type="dxa"/>
            <w:tcBorders>
              <w:top w:val="nil"/>
              <w:left w:val="nil"/>
              <w:bottom w:val="single" w:sz="4" w:space="0" w:color="auto"/>
              <w:right w:val="single" w:sz="4" w:space="0" w:color="auto"/>
            </w:tcBorders>
            <w:noWrap/>
            <w:vAlign w:val="center"/>
          </w:tcPr>
          <w:p w:rsidR="005B5FD9" w:rsidRPr="000F1861" w:rsidRDefault="005B5FD9" w:rsidP="00C93405">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$90.9 </w:t>
            </w:r>
          </w:p>
        </w:tc>
        <w:tc>
          <w:tcPr>
            <w:tcW w:w="2530" w:type="dxa"/>
            <w:tcBorders>
              <w:top w:val="nil"/>
              <w:left w:val="nil"/>
              <w:bottom w:val="single" w:sz="4" w:space="0" w:color="auto"/>
              <w:right w:val="single" w:sz="4" w:space="0" w:color="auto"/>
            </w:tcBorders>
            <w:noWrap/>
            <w:vAlign w:val="center"/>
          </w:tcPr>
          <w:p w:rsidR="005B5FD9" w:rsidRPr="000F1861" w:rsidRDefault="005B5FD9" w:rsidP="00AF7581">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$5</w:t>
            </w:r>
            <w:r w:rsidR="00AF7581" w:rsidRPr="000F1861">
              <w:rPr>
                <w:rFonts w:asciiTheme="minorHAnsi" w:eastAsiaTheme="minorEastAsia" w:hAnsiTheme="minorHAnsi" w:cstheme="minorBidi"/>
                <w:color w:val="000000"/>
                <w:sz w:val="20"/>
                <w:szCs w:val="20"/>
              </w:rPr>
              <w:t>7</w:t>
            </w:r>
            <w:r w:rsidRPr="000F1861">
              <w:rPr>
                <w:rFonts w:asciiTheme="minorHAnsi" w:eastAsiaTheme="minorEastAsia" w:hAnsiTheme="minorHAnsi" w:cstheme="minorBidi"/>
                <w:color w:val="000000"/>
                <w:sz w:val="20"/>
                <w:szCs w:val="20"/>
              </w:rPr>
              <w:t xml:space="preserve"> </w:t>
            </w:r>
          </w:p>
        </w:tc>
      </w:tr>
      <w:tr w:rsidR="005B5FD9" w:rsidRPr="000F1861" w:rsidTr="00D7697C">
        <w:trPr>
          <w:trHeight w:val="288"/>
        </w:trPr>
        <w:tc>
          <w:tcPr>
            <w:tcW w:w="1530" w:type="dxa"/>
            <w:tcBorders>
              <w:top w:val="nil"/>
              <w:left w:val="single" w:sz="4" w:space="0" w:color="auto"/>
              <w:bottom w:val="single" w:sz="4" w:space="0" w:color="auto"/>
              <w:right w:val="single" w:sz="4" w:space="0" w:color="auto"/>
            </w:tcBorders>
            <w:noWrap/>
            <w:vAlign w:val="center"/>
          </w:tcPr>
          <w:p w:rsidR="005B5FD9" w:rsidRPr="000F1861" w:rsidRDefault="005B5FD9" w:rsidP="00C93405">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2013</w:t>
            </w:r>
          </w:p>
        </w:tc>
        <w:tc>
          <w:tcPr>
            <w:tcW w:w="2970" w:type="dxa"/>
            <w:tcBorders>
              <w:top w:val="nil"/>
              <w:left w:val="nil"/>
              <w:bottom w:val="single" w:sz="4" w:space="0" w:color="auto"/>
              <w:right w:val="single" w:sz="4" w:space="0" w:color="auto"/>
            </w:tcBorders>
            <w:noWrap/>
            <w:vAlign w:val="center"/>
          </w:tcPr>
          <w:p w:rsidR="005B5FD9" w:rsidRPr="000F1861" w:rsidRDefault="005B5FD9" w:rsidP="00C93405">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$105.3 </w:t>
            </w:r>
          </w:p>
        </w:tc>
        <w:tc>
          <w:tcPr>
            <w:tcW w:w="2530" w:type="dxa"/>
            <w:tcBorders>
              <w:top w:val="nil"/>
              <w:left w:val="nil"/>
              <w:bottom w:val="single" w:sz="4" w:space="0" w:color="auto"/>
              <w:right w:val="single" w:sz="4" w:space="0" w:color="auto"/>
            </w:tcBorders>
            <w:noWrap/>
            <w:vAlign w:val="center"/>
          </w:tcPr>
          <w:p w:rsidR="005B5FD9" w:rsidRPr="000F1861" w:rsidRDefault="005B5FD9" w:rsidP="00AF7581">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$6</w:t>
            </w:r>
            <w:r w:rsidR="00AF7581" w:rsidRPr="000F1861">
              <w:rPr>
                <w:rFonts w:asciiTheme="minorHAnsi" w:eastAsiaTheme="minorEastAsia" w:hAnsiTheme="minorHAnsi" w:cstheme="minorBidi"/>
                <w:color w:val="000000"/>
                <w:sz w:val="20"/>
                <w:szCs w:val="20"/>
              </w:rPr>
              <w:t>4</w:t>
            </w:r>
            <w:r w:rsidRPr="000F1861">
              <w:rPr>
                <w:rFonts w:asciiTheme="minorHAnsi" w:eastAsiaTheme="minorEastAsia" w:hAnsiTheme="minorHAnsi" w:cstheme="minorBidi"/>
                <w:color w:val="000000"/>
                <w:sz w:val="20"/>
                <w:szCs w:val="20"/>
              </w:rPr>
              <w:t xml:space="preserve"> </w:t>
            </w:r>
          </w:p>
        </w:tc>
      </w:tr>
      <w:tr w:rsidR="005B5FD9" w:rsidRPr="000F1861" w:rsidTr="00D7697C">
        <w:trPr>
          <w:trHeight w:val="288"/>
        </w:trPr>
        <w:tc>
          <w:tcPr>
            <w:tcW w:w="1530" w:type="dxa"/>
            <w:tcBorders>
              <w:top w:val="nil"/>
              <w:left w:val="single" w:sz="4" w:space="0" w:color="auto"/>
              <w:bottom w:val="single" w:sz="4" w:space="0" w:color="auto"/>
              <w:right w:val="single" w:sz="4" w:space="0" w:color="auto"/>
            </w:tcBorders>
            <w:noWrap/>
            <w:vAlign w:val="center"/>
          </w:tcPr>
          <w:p w:rsidR="005B5FD9" w:rsidRPr="000F1861" w:rsidRDefault="005B5FD9" w:rsidP="00C93405">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2014</w:t>
            </w:r>
          </w:p>
        </w:tc>
        <w:tc>
          <w:tcPr>
            <w:tcW w:w="2970" w:type="dxa"/>
            <w:tcBorders>
              <w:top w:val="nil"/>
              <w:left w:val="nil"/>
              <w:bottom w:val="single" w:sz="4" w:space="0" w:color="auto"/>
              <w:right w:val="single" w:sz="4" w:space="0" w:color="auto"/>
            </w:tcBorders>
            <w:noWrap/>
            <w:vAlign w:val="center"/>
          </w:tcPr>
          <w:p w:rsidR="005B5FD9" w:rsidRPr="000F1861" w:rsidRDefault="005B5FD9" w:rsidP="00C93405">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$119.5 </w:t>
            </w:r>
          </w:p>
        </w:tc>
        <w:tc>
          <w:tcPr>
            <w:tcW w:w="2530" w:type="dxa"/>
            <w:tcBorders>
              <w:top w:val="nil"/>
              <w:left w:val="nil"/>
              <w:bottom w:val="single" w:sz="4" w:space="0" w:color="auto"/>
              <w:right w:val="single" w:sz="4" w:space="0" w:color="auto"/>
            </w:tcBorders>
            <w:noWrap/>
            <w:vAlign w:val="center"/>
          </w:tcPr>
          <w:p w:rsidR="005B5FD9" w:rsidRPr="000F1861" w:rsidRDefault="005B5FD9" w:rsidP="00AF7581">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$7</w:t>
            </w:r>
            <w:r w:rsidR="00AF7581" w:rsidRPr="000F1861">
              <w:rPr>
                <w:rFonts w:asciiTheme="minorHAnsi" w:eastAsiaTheme="minorEastAsia" w:hAnsiTheme="minorHAnsi" w:cstheme="minorBidi"/>
                <w:color w:val="000000"/>
                <w:sz w:val="20"/>
                <w:szCs w:val="20"/>
              </w:rPr>
              <w:t>1</w:t>
            </w:r>
            <w:r w:rsidRPr="000F1861">
              <w:rPr>
                <w:rFonts w:asciiTheme="minorHAnsi" w:eastAsiaTheme="minorEastAsia" w:hAnsiTheme="minorHAnsi" w:cstheme="minorBidi"/>
                <w:color w:val="000000"/>
                <w:sz w:val="20"/>
                <w:szCs w:val="20"/>
              </w:rPr>
              <w:t xml:space="preserve"> </w:t>
            </w:r>
          </w:p>
        </w:tc>
      </w:tr>
      <w:tr w:rsidR="005B5FD9" w:rsidRPr="000F1861" w:rsidTr="00D7697C">
        <w:trPr>
          <w:trHeight w:val="288"/>
        </w:trPr>
        <w:tc>
          <w:tcPr>
            <w:tcW w:w="1530" w:type="dxa"/>
            <w:tcBorders>
              <w:top w:val="nil"/>
              <w:left w:val="single" w:sz="4" w:space="0" w:color="auto"/>
              <w:bottom w:val="single" w:sz="4" w:space="0" w:color="auto"/>
              <w:right w:val="single" w:sz="4" w:space="0" w:color="auto"/>
            </w:tcBorders>
            <w:noWrap/>
            <w:vAlign w:val="center"/>
          </w:tcPr>
          <w:p w:rsidR="005B5FD9" w:rsidRPr="000F1861" w:rsidRDefault="005B5FD9" w:rsidP="00C93405">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2015</w:t>
            </w:r>
          </w:p>
        </w:tc>
        <w:tc>
          <w:tcPr>
            <w:tcW w:w="2970" w:type="dxa"/>
            <w:tcBorders>
              <w:top w:val="nil"/>
              <w:left w:val="nil"/>
              <w:bottom w:val="single" w:sz="4" w:space="0" w:color="auto"/>
              <w:right w:val="single" w:sz="4" w:space="0" w:color="auto"/>
            </w:tcBorders>
            <w:noWrap/>
            <w:vAlign w:val="center"/>
          </w:tcPr>
          <w:p w:rsidR="005B5FD9" w:rsidRPr="000F1861" w:rsidRDefault="005B5FD9" w:rsidP="00C93405">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$132.7 </w:t>
            </w:r>
          </w:p>
        </w:tc>
        <w:tc>
          <w:tcPr>
            <w:tcW w:w="2530" w:type="dxa"/>
            <w:tcBorders>
              <w:top w:val="nil"/>
              <w:left w:val="nil"/>
              <w:bottom w:val="single" w:sz="4" w:space="0" w:color="auto"/>
              <w:right w:val="single" w:sz="4" w:space="0" w:color="auto"/>
            </w:tcBorders>
            <w:noWrap/>
            <w:vAlign w:val="center"/>
          </w:tcPr>
          <w:p w:rsidR="005B5FD9" w:rsidRPr="000F1861" w:rsidRDefault="005B5FD9" w:rsidP="00AF7581">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$74 </w:t>
            </w:r>
          </w:p>
        </w:tc>
      </w:tr>
      <w:tr w:rsidR="005B5FD9" w:rsidRPr="000F1861" w:rsidTr="00D7697C">
        <w:trPr>
          <w:trHeight w:val="288"/>
        </w:trPr>
        <w:tc>
          <w:tcPr>
            <w:tcW w:w="1530" w:type="dxa"/>
            <w:tcBorders>
              <w:top w:val="nil"/>
              <w:left w:val="single" w:sz="4" w:space="0" w:color="auto"/>
              <w:bottom w:val="single" w:sz="4" w:space="0" w:color="auto"/>
              <w:right w:val="single" w:sz="4" w:space="0" w:color="auto"/>
            </w:tcBorders>
            <w:noWrap/>
            <w:vAlign w:val="center"/>
          </w:tcPr>
          <w:p w:rsidR="005B5FD9" w:rsidRPr="000F1861" w:rsidRDefault="005B5FD9" w:rsidP="00C93405">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2016</w:t>
            </w:r>
          </w:p>
        </w:tc>
        <w:tc>
          <w:tcPr>
            <w:tcW w:w="2970" w:type="dxa"/>
            <w:tcBorders>
              <w:top w:val="nil"/>
              <w:left w:val="nil"/>
              <w:bottom w:val="single" w:sz="4" w:space="0" w:color="auto"/>
              <w:right w:val="single" w:sz="4" w:space="0" w:color="auto"/>
            </w:tcBorders>
            <w:noWrap/>
            <w:vAlign w:val="center"/>
          </w:tcPr>
          <w:p w:rsidR="005B5FD9" w:rsidRPr="000F1861" w:rsidRDefault="005B5FD9" w:rsidP="00C93405">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$137.6 </w:t>
            </w:r>
          </w:p>
        </w:tc>
        <w:tc>
          <w:tcPr>
            <w:tcW w:w="2530" w:type="dxa"/>
            <w:tcBorders>
              <w:top w:val="nil"/>
              <w:left w:val="nil"/>
              <w:bottom w:val="single" w:sz="4" w:space="0" w:color="auto"/>
              <w:right w:val="single" w:sz="4" w:space="0" w:color="auto"/>
            </w:tcBorders>
            <w:noWrap/>
            <w:vAlign w:val="center"/>
          </w:tcPr>
          <w:p w:rsidR="005B5FD9" w:rsidRPr="000F1861" w:rsidRDefault="005B5FD9" w:rsidP="00AF7581">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$75 </w:t>
            </w:r>
          </w:p>
        </w:tc>
      </w:tr>
      <w:tr w:rsidR="005B5FD9" w:rsidRPr="000F1861" w:rsidTr="00D7697C">
        <w:trPr>
          <w:trHeight w:val="288"/>
        </w:trPr>
        <w:tc>
          <w:tcPr>
            <w:tcW w:w="1530" w:type="dxa"/>
            <w:tcBorders>
              <w:top w:val="nil"/>
              <w:left w:val="single" w:sz="4" w:space="0" w:color="auto"/>
              <w:bottom w:val="single" w:sz="4" w:space="0" w:color="auto"/>
              <w:right w:val="single" w:sz="4" w:space="0" w:color="auto"/>
            </w:tcBorders>
            <w:noWrap/>
            <w:vAlign w:val="center"/>
          </w:tcPr>
          <w:p w:rsidR="005B5FD9" w:rsidRPr="000F1861" w:rsidRDefault="005B5FD9" w:rsidP="00C93405">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2017</w:t>
            </w:r>
          </w:p>
        </w:tc>
        <w:tc>
          <w:tcPr>
            <w:tcW w:w="2970" w:type="dxa"/>
            <w:tcBorders>
              <w:top w:val="nil"/>
              <w:left w:val="nil"/>
              <w:bottom w:val="single" w:sz="4" w:space="0" w:color="auto"/>
              <w:right w:val="single" w:sz="4" w:space="0" w:color="auto"/>
            </w:tcBorders>
            <w:noWrap/>
            <w:vAlign w:val="center"/>
          </w:tcPr>
          <w:p w:rsidR="005B5FD9" w:rsidRPr="000F1861" w:rsidRDefault="005B5FD9" w:rsidP="00C93405">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$137.2 </w:t>
            </w:r>
          </w:p>
        </w:tc>
        <w:tc>
          <w:tcPr>
            <w:tcW w:w="2530" w:type="dxa"/>
            <w:tcBorders>
              <w:top w:val="nil"/>
              <w:left w:val="nil"/>
              <w:bottom w:val="single" w:sz="4" w:space="0" w:color="auto"/>
              <w:right w:val="single" w:sz="4" w:space="0" w:color="auto"/>
            </w:tcBorders>
            <w:noWrap/>
            <w:vAlign w:val="center"/>
          </w:tcPr>
          <w:p w:rsidR="005B5FD9" w:rsidRPr="000F1861" w:rsidRDefault="005B5FD9" w:rsidP="00AF7581">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$7</w:t>
            </w:r>
            <w:r w:rsidR="00AF7581" w:rsidRPr="000F1861">
              <w:rPr>
                <w:rFonts w:asciiTheme="minorHAnsi" w:eastAsiaTheme="minorEastAsia" w:hAnsiTheme="minorHAnsi" w:cstheme="minorBidi"/>
                <w:color w:val="000000"/>
                <w:sz w:val="20"/>
                <w:szCs w:val="20"/>
              </w:rPr>
              <w:t>4</w:t>
            </w:r>
            <w:r w:rsidRPr="000F1861">
              <w:rPr>
                <w:rFonts w:asciiTheme="minorHAnsi" w:eastAsiaTheme="minorEastAsia" w:hAnsiTheme="minorHAnsi" w:cstheme="minorBidi"/>
                <w:color w:val="000000"/>
                <w:sz w:val="20"/>
                <w:szCs w:val="20"/>
              </w:rPr>
              <w:t xml:space="preserve"> </w:t>
            </w:r>
          </w:p>
        </w:tc>
      </w:tr>
    </w:tbl>
    <w:p w:rsidR="00660BE1" w:rsidRDefault="005B5FD9" w:rsidP="00AF7581">
      <w:pPr>
        <w:pStyle w:val="Source"/>
        <w:ind w:right="1350"/>
      </w:pPr>
      <w:r w:rsidRPr="005F531A">
        <w:t>Source: Applied Economic Strategies, LLC, using U.S. Department of Labor Benefit Financing Model for South Carolina.  Forecast period assumes no change to current law or benefit administration.  See methodology for forecast assumptions.</w:t>
      </w:r>
    </w:p>
    <w:p w:rsidR="00660BE1" w:rsidRDefault="005B5FD9" w:rsidP="00C653F6">
      <w:pPr>
        <w:pStyle w:val="Heading2"/>
        <w:spacing w:before="480"/>
      </w:pPr>
      <w:bookmarkStart w:id="21" w:name="_Toc254639365"/>
      <w:r>
        <w:t>Recommendation 2:</w:t>
      </w:r>
      <w:bookmarkEnd w:id="21"/>
    </w:p>
    <w:p w:rsidR="005B5FD9" w:rsidRPr="00930C32" w:rsidRDefault="005B5FD9" w:rsidP="00930C32">
      <w:pPr>
        <w:pStyle w:val="Heading3"/>
        <w:rPr>
          <w:rStyle w:val="IntenseEmphasis"/>
          <w:b/>
          <w:bCs/>
          <w:i w:val="0"/>
          <w:iCs w:val="0"/>
          <w:color w:val="110B63"/>
        </w:rPr>
      </w:pPr>
      <w:bookmarkStart w:id="22" w:name="_Toc254639366"/>
      <w:r w:rsidRPr="00930C32">
        <w:rPr>
          <w:rStyle w:val="IntenseEmphasis"/>
          <w:b/>
          <w:bCs/>
          <w:i w:val="0"/>
          <w:iCs w:val="0"/>
          <w:color w:val="110B63"/>
        </w:rPr>
        <w:t>Take active steps to avoid scheduled increases in FUTA taxes.</w:t>
      </w:r>
      <w:bookmarkEnd w:id="22"/>
    </w:p>
    <w:p w:rsidR="005B5FD9" w:rsidRDefault="005B5FD9" w:rsidP="000A602A">
      <w:pPr>
        <w:rPr>
          <w:rFonts w:cs="Arial"/>
        </w:rPr>
      </w:pPr>
      <w:r w:rsidRPr="00C44349">
        <w:rPr>
          <w:rFonts w:cs="Arial"/>
        </w:rPr>
        <w:t xml:space="preserve">To </w:t>
      </w:r>
      <w:r>
        <w:rPr>
          <w:rFonts w:cs="Arial"/>
        </w:rPr>
        <w:t xml:space="preserve">avoid an increase in the </w:t>
      </w:r>
      <w:r w:rsidRPr="00C44349">
        <w:rPr>
          <w:rFonts w:cs="Arial"/>
        </w:rPr>
        <w:t xml:space="preserve">FUTA </w:t>
      </w:r>
      <w:r>
        <w:rPr>
          <w:rFonts w:cs="Arial"/>
        </w:rPr>
        <w:t xml:space="preserve">tax rate, South Carolina </w:t>
      </w:r>
      <w:r w:rsidRPr="00C44349">
        <w:rPr>
          <w:rFonts w:cs="Arial"/>
        </w:rPr>
        <w:t>w</w:t>
      </w:r>
      <w:r>
        <w:rPr>
          <w:rFonts w:cs="Arial"/>
        </w:rPr>
        <w:t xml:space="preserve">ill </w:t>
      </w:r>
      <w:r w:rsidRPr="00C44349">
        <w:rPr>
          <w:rFonts w:cs="Arial"/>
        </w:rPr>
        <w:t>have to either</w:t>
      </w:r>
      <w:r>
        <w:rPr>
          <w:rFonts w:cs="Arial"/>
        </w:rPr>
        <w:t>:</w:t>
      </w:r>
    </w:p>
    <w:p w:rsidR="005B5FD9" w:rsidRPr="00C44349" w:rsidRDefault="005B5FD9" w:rsidP="00A02921">
      <w:pPr>
        <w:pStyle w:val="ListParagraph"/>
        <w:numPr>
          <w:ilvl w:val="0"/>
          <w:numId w:val="23"/>
        </w:numPr>
        <w:spacing w:after="240"/>
        <w:ind w:left="720"/>
      </w:pPr>
      <w:r w:rsidRPr="00C44349">
        <w:t xml:space="preserve">Repay all loans </w:t>
      </w:r>
      <w:r>
        <w:t xml:space="preserve">(approximately $1.1 billion) </w:t>
      </w:r>
      <w:r w:rsidRPr="00C44349">
        <w:t>by Nov</w:t>
      </w:r>
      <w:r>
        <w:t xml:space="preserve">ember </w:t>
      </w:r>
      <w:r w:rsidRPr="00C44349">
        <w:t>9, 2010</w:t>
      </w:r>
      <w:r>
        <w:t>; o</w:t>
      </w:r>
      <w:r w:rsidRPr="00C44349">
        <w:t>r</w:t>
      </w:r>
    </w:p>
    <w:p w:rsidR="005B5FD9" w:rsidRPr="00C44349" w:rsidRDefault="005B5FD9" w:rsidP="00A02921">
      <w:pPr>
        <w:pStyle w:val="ListParagraph"/>
        <w:numPr>
          <w:ilvl w:val="0"/>
          <w:numId w:val="23"/>
        </w:numPr>
        <w:spacing w:after="120"/>
        <w:ind w:left="720"/>
      </w:pPr>
      <w:r>
        <w:t xml:space="preserve">Pay </w:t>
      </w:r>
      <w:r w:rsidRPr="00C44349">
        <w:t xml:space="preserve">an amount equal </w:t>
      </w:r>
      <w:r>
        <w:t xml:space="preserve">to </w:t>
      </w:r>
      <w:r w:rsidRPr="00C44349">
        <w:t>the credit reduction (</w:t>
      </w:r>
      <w:r>
        <w:t>0</w:t>
      </w:r>
      <w:r w:rsidRPr="00C44349">
        <w:t>.3</w:t>
      </w:r>
      <w:r>
        <w:t>%)</w:t>
      </w:r>
      <w:r w:rsidRPr="00C44349">
        <w:t xml:space="preserve"> times total taxable wages</w:t>
      </w:r>
      <w:r>
        <w:t xml:space="preserve"> at the federal TWB of </w:t>
      </w:r>
      <w:r w:rsidRPr="00C44349">
        <w:t>$7,000</w:t>
      </w:r>
      <w:r>
        <w:t xml:space="preserve"> (approximately $35.6 million</w:t>
      </w:r>
      <w:r w:rsidRPr="00C44349">
        <w:t>); and</w:t>
      </w:r>
    </w:p>
    <w:p w:rsidR="005B5FD9" w:rsidRPr="00C44349" w:rsidRDefault="005B5FD9" w:rsidP="000A602A">
      <w:pPr>
        <w:spacing w:after="120"/>
        <w:ind w:left="720"/>
      </w:pPr>
      <w:r>
        <w:t>Have t</w:t>
      </w:r>
      <w:r w:rsidRPr="00C44349">
        <w:t xml:space="preserve">he </w:t>
      </w:r>
      <w:r>
        <w:t xml:space="preserve">U.S. Department of Labor </w:t>
      </w:r>
      <w:r w:rsidRPr="00C44349">
        <w:t>determine that state UI taxes between Nov</w:t>
      </w:r>
      <w:r>
        <w:t>ember</w:t>
      </w:r>
      <w:r w:rsidRPr="00C44349">
        <w:t xml:space="preserve"> 1, 2010 and Dec</w:t>
      </w:r>
      <w:r>
        <w:t>ember</w:t>
      </w:r>
      <w:r w:rsidRPr="00C44349">
        <w:t xml:space="preserve"> 31, 2010 are sufficient to pay all benefits during that period</w:t>
      </w:r>
      <w:r>
        <w:t xml:space="preserve"> (approximately $132.1 million)</w:t>
      </w:r>
      <w:r w:rsidRPr="00C44349">
        <w:t>; and</w:t>
      </w:r>
    </w:p>
    <w:p w:rsidR="005B5FD9" w:rsidRPr="003927A2" w:rsidRDefault="005B5FD9" w:rsidP="000A602A">
      <w:pPr>
        <w:ind w:left="720"/>
      </w:pPr>
      <w:r>
        <w:t>Have</w:t>
      </w:r>
      <w:r w:rsidRPr="00C44349">
        <w:t xml:space="preserve"> a net increase in the solvency of the </w:t>
      </w:r>
      <w:r>
        <w:t>state</w:t>
      </w:r>
      <w:r w:rsidRPr="00C44349">
        <w:t xml:space="preserve"> UI </w:t>
      </w:r>
      <w:r w:rsidR="005F7AC1">
        <w:t>Trust Fund</w:t>
      </w:r>
      <w:r w:rsidRPr="00C44349">
        <w:t xml:space="preserve"> that exceeds </w:t>
      </w:r>
      <w:r>
        <w:t>$35.6 million.</w:t>
      </w:r>
      <w:r>
        <w:rPr>
          <w:rStyle w:val="EndnoteReference"/>
        </w:rPr>
        <w:endnoteReference w:id="31"/>
      </w:r>
    </w:p>
    <w:p w:rsidR="005B5FD9" w:rsidRDefault="005B5FD9" w:rsidP="000F7D17">
      <w:r>
        <w:t>O</w:t>
      </w:r>
      <w:r w:rsidR="0029481D">
        <w:t>therwise,</w:t>
      </w:r>
      <w:r>
        <w:t xml:space="preserve"> </w:t>
      </w:r>
      <w:r w:rsidRPr="002B0B80">
        <w:t>Congress w</w:t>
      </w:r>
      <w:r>
        <w:t xml:space="preserve">ould have to pass legislation that suspends the FUTA tax increase as they have waived interest accrual under the ARRA.  </w:t>
      </w:r>
      <w:r w:rsidRPr="006A4199">
        <w:t>Without a</w:t>
      </w:r>
      <w:r>
        <w:t xml:space="preserve"> suspensio</w:t>
      </w:r>
      <w:r w:rsidRPr="006A4199">
        <w:t>n</w:t>
      </w:r>
      <w:r>
        <w:t xml:space="preserve"> (which is highly unlikely)</w:t>
      </w:r>
      <w:r w:rsidRPr="006A4199">
        <w:t xml:space="preserve">, </w:t>
      </w:r>
      <w:r>
        <w:lastRenderedPageBreak/>
        <w:t xml:space="preserve">the least costly way for </w:t>
      </w:r>
      <w:r w:rsidRPr="006A4199">
        <w:t xml:space="preserve">South Carolina </w:t>
      </w:r>
      <w:r>
        <w:t xml:space="preserve">to avoid the increase in FUTA tax rates </w:t>
      </w:r>
      <w:r w:rsidRPr="006A4199">
        <w:t xml:space="preserve">will </w:t>
      </w:r>
      <w:r>
        <w:t xml:space="preserve">require </w:t>
      </w:r>
      <w:r w:rsidRPr="006A4199">
        <w:t xml:space="preserve">a temporary surtax on employers or </w:t>
      </w:r>
      <w:r>
        <w:t xml:space="preserve">the </w:t>
      </w:r>
      <w:r w:rsidRPr="006A4199">
        <w:t>issu</w:t>
      </w:r>
      <w:r>
        <w:t xml:space="preserve">ance of </w:t>
      </w:r>
      <w:r w:rsidRPr="006A4199">
        <w:t xml:space="preserve">private-sector bonds to make the </w:t>
      </w:r>
      <w:r>
        <w:t xml:space="preserve">required annual federal payments (Table 5), </w:t>
      </w:r>
      <w:r w:rsidRPr="000F7D17">
        <w:rPr>
          <w:i/>
        </w:rPr>
        <w:t>and</w:t>
      </w:r>
      <w:r>
        <w:t xml:space="preserve"> a significant increase in UI taxes to ensure that revenues are sufficient to </w:t>
      </w:r>
      <w:r w:rsidRPr="00C44349">
        <w:t>pay all benefits</w:t>
      </w:r>
      <w:r>
        <w:t xml:space="preserve"> from </w:t>
      </w:r>
      <w:r w:rsidRPr="00C44349">
        <w:t>Nov</w:t>
      </w:r>
      <w:r>
        <w:t>ember</w:t>
      </w:r>
      <w:r w:rsidRPr="00C44349">
        <w:t xml:space="preserve"> 1, 2010 </w:t>
      </w:r>
      <w:r>
        <w:t xml:space="preserve">to </w:t>
      </w:r>
      <w:r w:rsidRPr="00C44349">
        <w:t>Dec</w:t>
      </w:r>
      <w:r>
        <w:t>ember</w:t>
      </w:r>
      <w:r w:rsidRPr="00C44349">
        <w:t xml:space="preserve"> 31, 2010 </w:t>
      </w:r>
      <w:r>
        <w:t>(</w:t>
      </w:r>
      <w:r w:rsidRPr="001C46A1">
        <w:t>see Recommendation 4 below)</w:t>
      </w:r>
      <w:r>
        <w:t>.</w:t>
      </w:r>
    </w:p>
    <w:p w:rsidR="005B5FD9" w:rsidRDefault="0079099C" w:rsidP="000A602A">
      <w:r>
        <w:t>Again, an</w:t>
      </w:r>
      <w:r w:rsidR="005B5FD9">
        <w:t xml:space="preserve"> experienced-rated surtax based on </w:t>
      </w:r>
      <w:r>
        <w:t xml:space="preserve">employer reserve ratios can be implemented to </w:t>
      </w:r>
      <w:r w:rsidR="005B5FD9">
        <w:t xml:space="preserve">ensure that those employers with the largest benefit charges per taxable wages bear the greatest burden for keeping the FUTA tax rate from increasing on employers who have not laid-off workers over the past three years. </w:t>
      </w:r>
      <w:r>
        <w:t>At a minimum, t</w:t>
      </w:r>
      <w:r w:rsidR="005B5FD9">
        <w:t>he surtax would have to raise an average of $37.6 million in revenue from 2010 to</w:t>
      </w:r>
      <w:r w:rsidR="008D0741">
        <w:t xml:space="preserve"> 2013 (Table 6</w:t>
      </w:r>
      <w:r w:rsidR="005B5FD9">
        <w:t>)</w:t>
      </w:r>
      <w:r>
        <w:t xml:space="preserve"> to prevent FUTA tax increases on all employers</w:t>
      </w:r>
      <w:r w:rsidR="005B5FD9">
        <w:t>.</w:t>
      </w:r>
      <w:r>
        <w:t xml:space="preserve"> </w:t>
      </w:r>
      <w:r w:rsidR="00C653F6">
        <w:t xml:space="preserve"> </w:t>
      </w:r>
      <w:r w:rsidR="00C526D2">
        <w:t>The implementation of this provision</w:t>
      </w:r>
      <w:r w:rsidR="00A920C4">
        <w:t xml:space="preserve"> is detailed in Recommendation 5</w:t>
      </w:r>
      <w:r w:rsidR="00C526D2">
        <w:t>.</w:t>
      </w:r>
    </w:p>
    <w:p w:rsidR="00660BE1" w:rsidRDefault="008D0741" w:rsidP="00C653F6">
      <w:pPr>
        <w:pStyle w:val="Caption"/>
        <w:spacing w:before="360"/>
      </w:pPr>
      <w:r>
        <w:t>Table 6</w:t>
      </w:r>
      <w:r w:rsidR="005B5FD9">
        <w:t xml:space="preserve">: </w:t>
      </w:r>
      <w:r w:rsidR="0079099C">
        <w:t xml:space="preserve">Minimum Required Payment on Outstanding Federal UI Loans to Prevent </w:t>
      </w:r>
      <w:r w:rsidR="005B5FD9">
        <w:t>FUTA Tax</w:t>
      </w:r>
      <w:r w:rsidR="0079099C">
        <w:t xml:space="preserve"> Increases</w:t>
      </w:r>
      <w:r w:rsidR="005B5FD9">
        <w:t xml:space="preserve"> </w:t>
      </w:r>
    </w:p>
    <w:tbl>
      <w:tblPr>
        <w:tblW w:w="7480" w:type="dxa"/>
        <w:tblInd w:w="101" w:type="dxa"/>
        <w:tblLook w:val="00A0"/>
      </w:tblPr>
      <w:tblGrid>
        <w:gridCol w:w="1987"/>
        <w:gridCol w:w="2790"/>
        <w:gridCol w:w="2703"/>
      </w:tblGrid>
      <w:tr w:rsidR="005B5FD9" w:rsidRPr="000F1861" w:rsidTr="00F612EA">
        <w:trPr>
          <w:trHeight w:val="675"/>
        </w:trPr>
        <w:tc>
          <w:tcPr>
            <w:tcW w:w="1987" w:type="dxa"/>
            <w:tcBorders>
              <w:top w:val="nil"/>
              <w:left w:val="nil"/>
              <w:bottom w:val="nil"/>
              <w:right w:val="nil"/>
            </w:tcBorders>
            <w:shd w:val="clear" w:color="000000" w:fill="110B63"/>
            <w:noWrap/>
            <w:vAlign w:val="center"/>
          </w:tcPr>
          <w:p w:rsidR="005B5FD9" w:rsidRPr="000F1861" w:rsidRDefault="005B5FD9" w:rsidP="00121E07">
            <w:pPr>
              <w:spacing w:after="0" w:line="240" w:lineRule="auto"/>
              <w:jc w:val="center"/>
              <w:rPr>
                <w:rFonts w:asciiTheme="minorHAnsi" w:eastAsiaTheme="minorEastAsia" w:hAnsiTheme="minorHAnsi" w:cstheme="minorBidi"/>
                <w:b/>
                <w:bCs/>
                <w:color w:val="EEECE1"/>
                <w:sz w:val="20"/>
                <w:szCs w:val="20"/>
              </w:rPr>
            </w:pPr>
            <w:r w:rsidRPr="000F1861">
              <w:rPr>
                <w:rFonts w:asciiTheme="minorHAnsi" w:eastAsiaTheme="minorEastAsia" w:hAnsiTheme="minorHAnsi" w:cstheme="minorBidi"/>
                <w:b/>
                <w:bCs/>
                <w:color w:val="EEECE1"/>
                <w:sz w:val="20"/>
                <w:szCs w:val="20"/>
              </w:rPr>
              <w:t>Year</w:t>
            </w:r>
          </w:p>
        </w:tc>
        <w:tc>
          <w:tcPr>
            <w:tcW w:w="2790" w:type="dxa"/>
            <w:tcBorders>
              <w:top w:val="nil"/>
              <w:left w:val="nil"/>
              <w:bottom w:val="nil"/>
              <w:right w:val="nil"/>
            </w:tcBorders>
            <w:shd w:val="clear" w:color="000000" w:fill="110B63"/>
            <w:vAlign w:val="center"/>
          </w:tcPr>
          <w:p w:rsidR="005B5FD9" w:rsidRPr="000F1861" w:rsidRDefault="005B5FD9" w:rsidP="00F612EA">
            <w:pPr>
              <w:spacing w:after="0" w:line="240" w:lineRule="auto"/>
              <w:jc w:val="center"/>
              <w:rPr>
                <w:rFonts w:asciiTheme="minorHAnsi" w:eastAsiaTheme="minorEastAsia" w:hAnsiTheme="minorHAnsi" w:cstheme="minorBidi"/>
                <w:b/>
                <w:bCs/>
                <w:color w:val="EEECE1"/>
                <w:sz w:val="20"/>
                <w:szCs w:val="20"/>
              </w:rPr>
            </w:pPr>
            <w:r w:rsidRPr="000F1861">
              <w:rPr>
                <w:rFonts w:asciiTheme="minorHAnsi" w:eastAsiaTheme="minorEastAsia" w:hAnsiTheme="minorHAnsi" w:cstheme="minorBidi"/>
                <w:b/>
                <w:bCs/>
                <w:color w:val="EEECE1"/>
                <w:sz w:val="20"/>
                <w:szCs w:val="20"/>
              </w:rPr>
              <w:t>Additional FUTA Payment</w:t>
            </w:r>
            <w:r w:rsidR="0079099C" w:rsidRPr="000F1861">
              <w:rPr>
                <w:rFonts w:asciiTheme="minorHAnsi" w:eastAsiaTheme="minorEastAsia" w:hAnsiTheme="minorHAnsi" w:cstheme="minorBidi"/>
                <w:b/>
                <w:bCs/>
                <w:color w:val="EEECE1"/>
                <w:sz w:val="20"/>
                <w:szCs w:val="20"/>
              </w:rPr>
              <w:t xml:space="preserve"> (millions)</w:t>
            </w:r>
          </w:p>
        </w:tc>
        <w:tc>
          <w:tcPr>
            <w:tcW w:w="2703" w:type="dxa"/>
            <w:tcBorders>
              <w:top w:val="nil"/>
              <w:left w:val="nil"/>
              <w:bottom w:val="nil"/>
              <w:right w:val="nil"/>
            </w:tcBorders>
            <w:shd w:val="clear" w:color="000000" w:fill="110B63"/>
            <w:vAlign w:val="center"/>
          </w:tcPr>
          <w:p w:rsidR="005B5FD9" w:rsidRPr="000F1861" w:rsidRDefault="005B5FD9" w:rsidP="00121E07">
            <w:pPr>
              <w:spacing w:after="0" w:line="240" w:lineRule="auto"/>
              <w:jc w:val="center"/>
              <w:rPr>
                <w:rFonts w:asciiTheme="minorHAnsi" w:eastAsiaTheme="minorEastAsia" w:hAnsiTheme="minorHAnsi" w:cstheme="minorBidi"/>
                <w:b/>
                <w:bCs/>
                <w:color w:val="EEECE1"/>
                <w:sz w:val="20"/>
                <w:szCs w:val="20"/>
              </w:rPr>
            </w:pPr>
            <w:r w:rsidRPr="000F1861">
              <w:rPr>
                <w:rFonts w:asciiTheme="minorHAnsi" w:eastAsiaTheme="minorEastAsia" w:hAnsiTheme="minorHAnsi" w:cstheme="minorBidi"/>
                <w:b/>
                <w:bCs/>
                <w:color w:val="EEECE1"/>
                <w:sz w:val="20"/>
                <w:szCs w:val="20"/>
              </w:rPr>
              <w:t>Average Additional FUTA Payment Per Worker</w:t>
            </w:r>
          </w:p>
        </w:tc>
      </w:tr>
      <w:tr w:rsidR="005B5FD9" w:rsidRPr="000F1861" w:rsidTr="002265AE">
        <w:trPr>
          <w:trHeight w:val="288"/>
        </w:trPr>
        <w:tc>
          <w:tcPr>
            <w:tcW w:w="1987" w:type="dxa"/>
            <w:tcBorders>
              <w:top w:val="nil"/>
              <w:left w:val="single" w:sz="4" w:space="0" w:color="auto"/>
              <w:bottom w:val="single" w:sz="4" w:space="0" w:color="auto"/>
              <w:right w:val="single" w:sz="4" w:space="0" w:color="auto"/>
            </w:tcBorders>
            <w:noWrap/>
            <w:vAlign w:val="center"/>
          </w:tcPr>
          <w:p w:rsidR="005B5FD9" w:rsidRPr="000F1861" w:rsidRDefault="005B5FD9" w:rsidP="00121E07">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2009</w:t>
            </w:r>
          </w:p>
        </w:tc>
        <w:tc>
          <w:tcPr>
            <w:tcW w:w="2790" w:type="dxa"/>
            <w:tcBorders>
              <w:top w:val="nil"/>
              <w:left w:val="nil"/>
              <w:bottom w:val="single" w:sz="4" w:space="0" w:color="auto"/>
              <w:right w:val="single" w:sz="4" w:space="0" w:color="auto"/>
            </w:tcBorders>
            <w:noWrap/>
            <w:vAlign w:val="center"/>
          </w:tcPr>
          <w:p w:rsidR="005B5FD9" w:rsidRPr="000F1861" w:rsidRDefault="005B5FD9" w:rsidP="00121E07">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$0.0 </w:t>
            </w:r>
          </w:p>
        </w:tc>
        <w:tc>
          <w:tcPr>
            <w:tcW w:w="2703" w:type="dxa"/>
            <w:tcBorders>
              <w:top w:val="nil"/>
              <w:left w:val="nil"/>
              <w:bottom w:val="single" w:sz="4" w:space="0" w:color="auto"/>
              <w:right w:val="single" w:sz="4" w:space="0" w:color="auto"/>
            </w:tcBorders>
            <w:noWrap/>
            <w:vAlign w:val="center"/>
          </w:tcPr>
          <w:p w:rsidR="005B5FD9" w:rsidRPr="000F1861" w:rsidRDefault="005B5FD9" w:rsidP="00C653F6">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$0 </w:t>
            </w:r>
          </w:p>
        </w:tc>
      </w:tr>
      <w:tr w:rsidR="005B5FD9" w:rsidRPr="000F1861" w:rsidTr="002265AE">
        <w:trPr>
          <w:trHeight w:val="288"/>
        </w:trPr>
        <w:tc>
          <w:tcPr>
            <w:tcW w:w="1987" w:type="dxa"/>
            <w:tcBorders>
              <w:top w:val="nil"/>
              <w:left w:val="single" w:sz="4" w:space="0" w:color="auto"/>
              <w:bottom w:val="single" w:sz="4" w:space="0" w:color="auto"/>
              <w:right w:val="single" w:sz="4" w:space="0" w:color="auto"/>
            </w:tcBorders>
            <w:noWrap/>
            <w:vAlign w:val="center"/>
          </w:tcPr>
          <w:p w:rsidR="005B5FD9" w:rsidRPr="000F1861" w:rsidRDefault="005B5FD9" w:rsidP="00121E07">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2010</w:t>
            </w:r>
          </w:p>
        </w:tc>
        <w:tc>
          <w:tcPr>
            <w:tcW w:w="2790" w:type="dxa"/>
            <w:tcBorders>
              <w:top w:val="nil"/>
              <w:left w:val="nil"/>
              <w:bottom w:val="single" w:sz="4" w:space="0" w:color="auto"/>
              <w:right w:val="single" w:sz="4" w:space="0" w:color="auto"/>
            </w:tcBorders>
            <w:noWrap/>
            <w:vAlign w:val="center"/>
          </w:tcPr>
          <w:p w:rsidR="005B5FD9" w:rsidRPr="000F1861" w:rsidRDefault="005B5FD9" w:rsidP="00121E07">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$35.6 </w:t>
            </w:r>
          </w:p>
        </w:tc>
        <w:tc>
          <w:tcPr>
            <w:tcW w:w="2703" w:type="dxa"/>
            <w:tcBorders>
              <w:top w:val="nil"/>
              <w:left w:val="nil"/>
              <w:bottom w:val="single" w:sz="4" w:space="0" w:color="auto"/>
              <w:right w:val="single" w:sz="4" w:space="0" w:color="auto"/>
            </w:tcBorders>
            <w:noWrap/>
            <w:vAlign w:val="center"/>
          </w:tcPr>
          <w:p w:rsidR="005B5FD9" w:rsidRPr="000F1861" w:rsidRDefault="005B5FD9" w:rsidP="00C653F6">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$23 </w:t>
            </w:r>
          </w:p>
        </w:tc>
      </w:tr>
      <w:tr w:rsidR="005B5FD9" w:rsidRPr="000F1861" w:rsidTr="002265AE">
        <w:trPr>
          <w:trHeight w:val="288"/>
        </w:trPr>
        <w:tc>
          <w:tcPr>
            <w:tcW w:w="1987" w:type="dxa"/>
            <w:tcBorders>
              <w:top w:val="nil"/>
              <w:left w:val="single" w:sz="4" w:space="0" w:color="auto"/>
              <w:bottom w:val="single" w:sz="4" w:space="0" w:color="auto"/>
              <w:right w:val="single" w:sz="4" w:space="0" w:color="auto"/>
            </w:tcBorders>
            <w:noWrap/>
            <w:vAlign w:val="center"/>
          </w:tcPr>
          <w:p w:rsidR="005B5FD9" w:rsidRPr="000F1861" w:rsidRDefault="005B5FD9" w:rsidP="00121E07">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2011</w:t>
            </w:r>
          </w:p>
        </w:tc>
        <w:tc>
          <w:tcPr>
            <w:tcW w:w="2790" w:type="dxa"/>
            <w:tcBorders>
              <w:top w:val="nil"/>
              <w:left w:val="nil"/>
              <w:bottom w:val="single" w:sz="4" w:space="0" w:color="auto"/>
              <w:right w:val="single" w:sz="4" w:space="0" w:color="auto"/>
            </w:tcBorders>
            <w:noWrap/>
            <w:vAlign w:val="center"/>
          </w:tcPr>
          <w:p w:rsidR="005B5FD9" w:rsidRPr="000F1861" w:rsidRDefault="005B5FD9" w:rsidP="00121E07">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$36.9 </w:t>
            </w:r>
          </w:p>
        </w:tc>
        <w:tc>
          <w:tcPr>
            <w:tcW w:w="2703" w:type="dxa"/>
            <w:tcBorders>
              <w:top w:val="nil"/>
              <w:left w:val="nil"/>
              <w:bottom w:val="single" w:sz="4" w:space="0" w:color="auto"/>
              <w:right w:val="single" w:sz="4" w:space="0" w:color="auto"/>
            </w:tcBorders>
            <w:noWrap/>
            <w:vAlign w:val="center"/>
          </w:tcPr>
          <w:p w:rsidR="005B5FD9" w:rsidRPr="000F1861" w:rsidRDefault="005B5FD9" w:rsidP="00C653F6">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$2</w:t>
            </w:r>
            <w:r w:rsidR="00C653F6" w:rsidRPr="000F1861">
              <w:rPr>
                <w:rFonts w:asciiTheme="minorHAnsi" w:eastAsiaTheme="minorEastAsia" w:hAnsiTheme="minorHAnsi" w:cstheme="minorBidi"/>
                <w:color w:val="000000"/>
                <w:sz w:val="20"/>
                <w:szCs w:val="20"/>
              </w:rPr>
              <w:t>4</w:t>
            </w:r>
            <w:r w:rsidRPr="000F1861">
              <w:rPr>
                <w:rFonts w:asciiTheme="minorHAnsi" w:eastAsiaTheme="minorEastAsia" w:hAnsiTheme="minorHAnsi" w:cstheme="minorBidi"/>
                <w:color w:val="000000"/>
                <w:sz w:val="20"/>
                <w:szCs w:val="20"/>
              </w:rPr>
              <w:t xml:space="preserve"> </w:t>
            </w:r>
          </w:p>
        </w:tc>
      </w:tr>
      <w:tr w:rsidR="005B5FD9" w:rsidRPr="000F1861" w:rsidTr="002265AE">
        <w:trPr>
          <w:trHeight w:val="288"/>
        </w:trPr>
        <w:tc>
          <w:tcPr>
            <w:tcW w:w="1987" w:type="dxa"/>
            <w:tcBorders>
              <w:top w:val="nil"/>
              <w:left w:val="single" w:sz="4" w:space="0" w:color="auto"/>
              <w:bottom w:val="single" w:sz="4" w:space="0" w:color="auto"/>
              <w:right w:val="single" w:sz="4" w:space="0" w:color="auto"/>
            </w:tcBorders>
            <w:noWrap/>
            <w:vAlign w:val="center"/>
          </w:tcPr>
          <w:p w:rsidR="005B5FD9" w:rsidRPr="000F1861" w:rsidRDefault="005B5FD9" w:rsidP="00121E07">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2012</w:t>
            </w:r>
          </w:p>
        </w:tc>
        <w:tc>
          <w:tcPr>
            <w:tcW w:w="2790" w:type="dxa"/>
            <w:tcBorders>
              <w:top w:val="nil"/>
              <w:left w:val="nil"/>
              <w:bottom w:val="single" w:sz="4" w:space="0" w:color="auto"/>
              <w:right w:val="single" w:sz="4" w:space="0" w:color="auto"/>
            </w:tcBorders>
            <w:noWrap/>
            <w:vAlign w:val="center"/>
          </w:tcPr>
          <w:p w:rsidR="005B5FD9" w:rsidRPr="000F1861" w:rsidRDefault="005B5FD9" w:rsidP="00121E07">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$38.3 </w:t>
            </w:r>
          </w:p>
        </w:tc>
        <w:tc>
          <w:tcPr>
            <w:tcW w:w="2703" w:type="dxa"/>
            <w:tcBorders>
              <w:top w:val="nil"/>
              <w:left w:val="nil"/>
              <w:bottom w:val="single" w:sz="4" w:space="0" w:color="auto"/>
              <w:right w:val="single" w:sz="4" w:space="0" w:color="auto"/>
            </w:tcBorders>
            <w:noWrap/>
            <w:vAlign w:val="center"/>
          </w:tcPr>
          <w:p w:rsidR="005B5FD9" w:rsidRPr="000F1861" w:rsidRDefault="005B5FD9" w:rsidP="00C653F6">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$2</w:t>
            </w:r>
            <w:r w:rsidR="00C653F6" w:rsidRPr="000F1861">
              <w:rPr>
                <w:rFonts w:asciiTheme="minorHAnsi" w:eastAsiaTheme="minorEastAsia" w:hAnsiTheme="minorHAnsi" w:cstheme="minorBidi"/>
                <w:color w:val="000000"/>
                <w:sz w:val="20"/>
                <w:szCs w:val="20"/>
              </w:rPr>
              <w:t>4</w:t>
            </w:r>
            <w:r w:rsidRPr="000F1861">
              <w:rPr>
                <w:rFonts w:asciiTheme="minorHAnsi" w:eastAsiaTheme="minorEastAsia" w:hAnsiTheme="minorHAnsi" w:cstheme="minorBidi"/>
                <w:color w:val="000000"/>
                <w:sz w:val="20"/>
                <w:szCs w:val="20"/>
              </w:rPr>
              <w:t xml:space="preserve"> </w:t>
            </w:r>
          </w:p>
        </w:tc>
      </w:tr>
      <w:tr w:rsidR="005B5FD9" w:rsidRPr="000F1861" w:rsidTr="002265AE">
        <w:trPr>
          <w:trHeight w:val="288"/>
        </w:trPr>
        <w:tc>
          <w:tcPr>
            <w:tcW w:w="1987" w:type="dxa"/>
            <w:tcBorders>
              <w:top w:val="nil"/>
              <w:left w:val="single" w:sz="4" w:space="0" w:color="auto"/>
              <w:bottom w:val="single" w:sz="4" w:space="0" w:color="auto"/>
              <w:right w:val="single" w:sz="4" w:space="0" w:color="auto"/>
            </w:tcBorders>
            <w:noWrap/>
            <w:vAlign w:val="center"/>
          </w:tcPr>
          <w:p w:rsidR="005B5FD9" w:rsidRPr="000F1861" w:rsidRDefault="005B5FD9" w:rsidP="00121E07">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2013</w:t>
            </w:r>
          </w:p>
        </w:tc>
        <w:tc>
          <w:tcPr>
            <w:tcW w:w="2790" w:type="dxa"/>
            <w:tcBorders>
              <w:top w:val="nil"/>
              <w:left w:val="nil"/>
              <w:bottom w:val="single" w:sz="4" w:space="0" w:color="auto"/>
              <w:right w:val="single" w:sz="4" w:space="0" w:color="auto"/>
            </w:tcBorders>
            <w:noWrap/>
            <w:vAlign w:val="center"/>
          </w:tcPr>
          <w:p w:rsidR="005B5FD9" w:rsidRPr="000F1861" w:rsidRDefault="005B5FD9" w:rsidP="00121E07">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$39.7 </w:t>
            </w:r>
          </w:p>
        </w:tc>
        <w:tc>
          <w:tcPr>
            <w:tcW w:w="2703" w:type="dxa"/>
            <w:tcBorders>
              <w:top w:val="nil"/>
              <w:left w:val="nil"/>
              <w:bottom w:val="single" w:sz="4" w:space="0" w:color="auto"/>
              <w:right w:val="single" w:sz="4" w:space="0" w:color="auto"/>
            </w:tcBorders>
            <w:noWrap/>
            <w:vAlign w:val="center"/>
          </w:tcPr>
          <w:p w:rsidR="005B5FD9" w:rsidRPr="000F1861" w:rsidRDefault="005B5FD9" w:rsidP="00C653F6">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$24 </w:t>
            </w:r>
          </w:p>
        </w:tc>
      </w:tr>
      <w:tr w:rsidR="005B5FD9" w:rsidRPr="000F1861" w:rsidTr="002265AE">
        <w:trPr>
          <w:trHeight w:val="288"/>
        </w:trPr>
        <w:tc>
          <w:tcPr>
            <w:tcW w:w="1987" w:type="dxa"/>
            <w:tcBorders>
              <w:top w:val="nil"/>
              <w:left w:val="single" w:sz="4" w:space="0" w:color="auto"/>
              <w:bottom w:val="single" w:sz="4" w:space="0" w:color="auto"/>
              <w:right w:val="single" w:sz="4" w:space="0" w:color="auto"/>
            </w:tcBorders>
            <w:noWrap/>
            <w:vAlign w:val="center"/>
          </w:tcPr>
          <w:p w:rsidR="005B5FD9" w:rsidRPr="000F1861" w:rsidRDefault="005B5FD9" w:rsidP="00121E07">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2014</w:t>
            </w:r>
          </w:p>
        </w:tc>
        <w:tc>
          <w:tcPr>
            <w:tcW w:w="2790" w:type="dxa"/>
            <w:tcBorders>
              <w:top w:val="nil"/>
              <w:left w:val="nil"/>
              <w:bottom w:val="single" w:sz="4" w:space="0" w:color="auto"/>
              <w:right w:val="single" w:sz="4" w:space="0" w:color="auto"/>
            </w:tcBorders>
            <w:noWrap/>
            <w:vAlign w:val="center"/>
          </w:tcPr>
          <w:p w:rsidR="005B5FD9" w:rsidRPr="000F1861" w:rsidRDefault="005B5FD9" w:rsidP="00121E07">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$40.8 </w:t>
            </w:r>
          </w:p>
        </w:tc>
        <w:tc>
          <w:tcPr>
            <w:tcW w:w="2703" w:type="dxa"/>
            <w:tcBorders>
              <w:top w:val="nil"/>
              <w:left w:val="nil"/>
              <w:bottom w:val="single" w:sz="4" w:space="0" w:color="auto"/>
              <w:right w:val="single" w:sz="4" w:space="0" w:color="auto"/>
            </w:tcBorders>
            <w:noWrap/>
            <w:vAlign w:val="center"/>
          </w:tcPr>
          <w:p w:rsidR="005B5FD9" w:rsidRPr="000F1861" w:rsidRDefault="005B5FD9" w:rsidP="00C653F6">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$24 </w:t>
            </w:r>
          </w:p>
        </w:tc>
      </w:tr>
      <w:tr w:rsidR="005B5FD9" w:rsidRPr="000F1861" w:rsidTr="002265AE">
        <w:trPr>
          <w:trHeight w:val="288"/>
        </w:trPr>
        <w:tc>
          <w:tcPr>
            <w:tcW w:w="1987" w:type="dxa"/>
            <w:tcBorders>
              <w:top w:val="nil"/>
              <w:left w:val="single" w:sz="4" w:space="0" w:color="auto"/>
              <w:bottom w:val="single" w:sz="4" w:space="0" w:color="auto"/>
              <w:right w:val="single" w:sz="4" w:space="0" w:color="auto"/>
            </w:tcBorders>
            <w:noWrap/>
            <w:vAlign w:val="center"/>
          </w:tcPr>
          <w:p w:rsidR="005B5FD9" w:rsidRPr="000F1861" w:rsidRDefault="005B5FD9" w:rsidP="00121E07">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2015</w:t>
            </w:r>
          </w:p>
        </w:tc>
        <w:tc>
          <w:tcPr>
            <w:tcW w:w="2790" w:type="dxa"/>
            <w:tcBorders>
              <w:top w:val="nil"/>
              <w:left w:val="nil"/>
              <w:bottom w:val="single" w:sz="4" w:space="0" w:color="auto"/>
              <w:right w:val="single" w:sz="4" w:space="0" w:color="auto"/>
            </w:tcBorders>
            <w:noWrap/>
            <w:vAlign w:val="center"/>
          </w:tcPr>
          <w:p w:rsidR="005B5FD9" w:rsidRPr="000F1861" w:rsidRDefault="005B5FD9" w:rsidP="00121E07">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$42.6 </w:t>
            </w:r>
          </w:p>
        </w:tc>
        <w:tc>
          <w:tcPr>
            <w:tcW w:w="2703" w:type="dxa"/>
            <w:tcBorders>
              <w:top w:val="nil"/>
              <w:left w:val="nil"/>
              <w:bottom w:val="single" w:sz="4" w:space="0" w:color="auto"/>
              <w:right w:val="single" w:sz="4" w:space="0" w:color="auto"/>
            </w:tcBorders>
            <w:noWrap/>
            <w:vAlign w:val="center"/>
          </w:tcPr>
          <w:p w:rsidR="005B5FD9" w:rsidRPr="000F1861" w:rsidRDefault="005B5FD9" w:rsidP="00C653F6">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$2</w:t>
            </w:r>
            <w:r w:rsidR="00C653F6" w:rsidRPr="000F1861">
              <w:rPr>
                <w:rFonts w:asciiTheme="minorHAnsi" w:eastAsiaTheme="minorEastAsia" w:hAnsiTheme="minorHAnsi" w:cstheme="minorBidi"/>
                <w:color w:val="000000"/>
                <w:sz w:val="20"/>
                <w:szCs w:val="20"/>
              </w:rPr>
              <w:t>4</w:t>
            </w:r>
            <w:r w:rsidRPr="000F1861">
              <w:rPr>
                <w:rFonts w:asciiTheme="minorHAnsi" w:eastAsiaTheme="minorEastAsia" w:hAnsiTheme="minorHAnsi" w:cstheme="minorBidi"/>
                <w:color w:val="000000"/>
                <w:sz w:val="20"/>
                <w:szCs w:val="20"/>
              </w:rPr>
              <w:t xml:space="preserve"> </w:t>
            </w:r>
          </w:p>
        </w:tc>
      </w:tr>
      <w:tr w:rsidR="005B5FD9" w:rsidRPr="000F1861" w:rsidTr="002265AE">
        <w:trPr>
          <w:trHeight w:val="288"/>
        </w:trPr>
        <w:tc>
          <w:tcPr>
            <w:tcW w:w="1987" w:type="dxa"/>
            <w:tcBorders>
              <w:top w:val="nil"/>
              <w:left w:val="single" w:sz="4" w:space="0" w:color="auto"/>
              <w:bottom w:val="single" w:sz="4" w:space="0" w:color="auto"/>
              <w:right w:val="single" w:sz="4" w:space="0" w:color="auto"/>
            </w:tcBorders>
            <w:noWrap/>
            <w:vAlign w:val="center"/>
          </w:tcPr>
          <w:p w:rsidR="005B5FD9" w:rsidRPr="000F1861" w:rsidRDefault="005B5FD9" w:rsidP="00121E07">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2016</w:t>
            </w:r>
          </w:p>
        </w:tc>
        <w:tc>
          <w:tcPr>
            <w:tcW w:w="2790" w:type="dxa"/>
            <w:tcBorders>
              <w:top w:val="nil"/>
              <w:left w:val="nil"/>
              <w:bottom w:val="single" w:sz="4" w:space="0" w:color="auto"/>
              <w:right w:val="single" w:sz="4" w:space="0" w:color="auto"/>
            </w:tcBorders>
            <w:noWrap/>
            <w:vAlign w:val="center"/>
          </w:tcPr>
          <w:p w:rsidR="005B5FD9" w:rsidRPr="000F1861" w:rsidRDefault="005B5FD9" w:rsidP="00121E07">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$44.4 </w:t>
            </w:r>
          </w:p>
        </w:tc>
        <w:tc>
          <w:tcPr>
            <w:tcW w:w="2703" w:type="dxa"/>
            <w:tcBorders>
              <w:top w:val="nil"/>
              <w:left w:val="nil"/>
              <w:bottom w:val="single" w:sz="4" w:space="0" w:color="auto"/>
              <w:right w:val="single" w:sz="4" w:space="0" w:color="auto"/>
            </w:tcBorders>
            <w:noWrap/>
            <w:vAlign w:val="center"/>
          </w:tcPr>
          <w:p w:rsidR="005B5FD9" w:rsidRPr="000F1861" w:rsidRDefault="005B5FD9" w:rsidP="00C653F6">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$24 </w:t>
            </w:r>
          </w:p>
        </w:tc>
      </w:tr>
      <w:tr w:rsidR="005B5FD9" w:rsidRPr="000F1861" w:rsidTr="002265AE">
        <w:trPr>
          <w:trHeight w:val="288"/>
        </w:trPr>
        <w:tc>
          <w:tcPr>
            <w:tcW w:w="1987" w:type="dxa"/>
            <w:tcBorders>
              <w:top w:val="nil"/>
              <w:left w:val="single" w:sz="4" w:space="0" w:color="auto"/>
              <w:bottom w:val="single" w:sz="4" w:space="0" w:color="auto"/>
              <w:right w:val="single" w:sz="4" w:space="0" w:color="auto"/>
            </w:tcBorders>
            <w:noWrap/>
            <w:vAlign w:val="center"/>
          </w:tcPr>
          <w:p w:rsidR="005B5FD9" w:rsidRPr="000F1861" w:rsidRDefault="005B5FD9" w:rsidP="00121E07">
            <w:pPr>
              <w:spacing w:after="0" w:line="240" w:lineRule="auto"/>
              <w:jc w:val="center"/>
              <w:rPr>
                <w:rFonts w:asciiTheme="minorHAnsi" w:eastAsiaTheme="minorEastAsia" w:hAnsiTheme="minorHAnsi" w:cstheme="minorBidi"/>
                <w:b/>
                <w:bCs/>
                <w:color w:val="000000"/>
                <w:sz w:val="20"/>
                <w:szCs w:val="20"/>
              </w:rPr>
            </w:pPr>
            <w:r w:rsidRPr="000F1861">
              <w:rPr>
                <w:rFonts w:asciiTheme="minorHAnsi" w:eastAsiaTheme="minorEastAsia" w:hAnsiTheme="minorHAnsi" w:cstheme="minorBidi"/>
                <w:b/>
                <w:bCs/>
                <w:color w:val="000000"/>
                <w:sz w:val="20"/>
                <w:szCs w:val="20"/>
              </w:rPr>
              <w:t>2017</w:t>
            </w:r>
          </w:p>
        </w:tc>
        <w:tc>
          <w:tcPr>
            <w:tcW w:w="2790" w:type="dxa"/>
            <w:tcBorders>
              <w:top w:val="nil"/>
              <w:left w:val="nil"/>
              <w:bottom w:val="single" w:sz="4" w:space="0" w:color="auto"/>
              <w:right w:val="single" w:sz="4" w:space="0" w:color="auto"/>
            </w:tcBorders>
            <w:noWrap/>
            <w:vAlign w:val="center"/>
          </w:tcPr>
          <w:p w:rsidR="005B5FD9" w:rsidRPr="000F1861" w:rsidRDefault="005B5FD9" w:rsidP="00121E07">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$45.3 </w:t>
            </w:r>
          </w:p>
        </w:tc>
        <w:tc>
          <w:tcPr>
            <w:tcW w:w="2703" w:type="dxa"/>
            <w:tcBorders>
              <w:top w:val="nil"/>
              <w:left w:val="nil"/>
              <w:bottom w:val="single" w:sz="4" w:space="0" w:color="auto"/>
              <w:right w:val="single" w:sz="4" w:space="0" w:color="auto"/>
            </w:tcBorders>
            <w:noWrap/>
            <w:vAlign w:val="center"/>
          </w:tcPr>
          <w:p w:rsidR="005B5FD9" w:rsidRPr="000F1861" w:rsidRDefault="005B5FD9" w:rsidP="00C653F6">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 xml:space="preserve">$24 </w:t>
            </w:r>
          </w:p>
        </w:tc>
      </w:tr>
    </w:tbl>
    <w:p w:rsidR="00660BE1" w:rsidRDefault="005B5FD9" w:rsidP="00C653F6">
      <w:pPr>
        <w:pStyle w:val="Source"/>
        <w:ind w:right="990"/>
      </w:pPr>
      <w:r w:rsidRPr="005F531A">
        <w:t>Source: Applied Economic Strategies, LLC, using U.S. Department of Labor Benefit Financing Model for South Carolina.  Forecast period assumes no change to current law or benefit administration.  See methodology for forecast assumptions.</w:t>
      </w:r>
    </w:p>
    <w:p w:rsidR="00660BE1" w:rsidRDefault="005B5FD9" w:rsidP="00C653F6">
      <w:pPr>
        <w:pStyle w:val="Heading2"/>
        <w:spacing w:before="480"/>
      </w:pPr>
      <w:bookmarkStart w:id="23" w:name="_Toc254639367"/>
      <w:r>
        <w:t>Recommendation 3:</w:t>
      </w:r>
      <w:bookmarkEnd w:id="23"/>
    </w:p>
    <w:p w:rsidR="005B5FD9" w:rsidRPr="00930C32" w:rsidRDefault="005B5FD9" w:rsidP="00930C32">
      <w:pPr>
        <w:pStyle w:val="Heading3"/>
        <w:rPr>
          <w:rStyle w:val="IntenseEmphasis"/>
          <w:b/>
          <w:bCs/>
          <w:i w:val="0"/>
          <w:iCs w:val="0"/>
          <w:color w:val="110B63"/>
        </w:rPr>
      </w:pPr>
      <w:bookmarkStart w:id="24" w:name="_Toc254639368"/>
      <w:r w:rsidRPr="00930C32">
        <w:rPr>
          <w:rStyle w:val="IntenseEmphasis"/>
          <w:b/>
          <w:bCs/>
          <w:i w:val="0"/>
          <w:iCs w:val="0"/>
          <w:color w:val="110B63"/>
        </w:rPr>
        <w:t xml:space="preserve">Allow flexibility in setting of UI tax rates to enable </w:t>
      </w:r>
      <w:r w:rsidR="00C653F6" w:rsidRPr="00930C32">
        <w:rPr>
          <w:rStyle w:val="IntenseEmphasis"/>
          <w:b/>
          <w:bCs/>
          <w:i w:val="0"/>
          <w:iCs w:val="0"/>
          <w:color w:val="110B63"/>
        </w:rPr>
        <w:t xml:space="preserve">the </w:t>
      </w:r>
      <w:r w:rsidRPr="00930C32">
        <w:rPr>
          <w:rStyle w:val="IntenseEmphasis"/>
          <w:b/>
          <w:bCs/>
          <w:i w:val="0"/>
          <w:iCs w:val="0"/>
          <w:color w:val="110B63"/>
        </w:rPr>
        <w:t xml:space="preserve">implementation of </w:t>
      </w:r>
      <w:r w:rsidR="005A3676" w:rsidRPr="00930C32">
        <w:rPr>
          <w:rStyle w:val="IntenseEmphasis"/>
          <w:b/>
          <w:bCs/>
          <w:i w:val="0"/>
          <w:iCs w:val="0"/>
          <w:color w:val="110B63"/>
        </w:rPr>
        <w:t xml:space="preserve">timely </w:t>
      </w:r>
      <w:r w:rsidRPr="00930C32">
        <w:rPr>
          <w:rStyle w:val="IntenseEmphasis"/>
          <w:b/>
          <w:bCs/>
          <w:i w:val="0"/>
          <w:iCs w:val="0"/>
          <w:color w:val="110B63"/>
        </w:rPr>
        <w:t xml:space="preserve">performance feedback and prevent buildup of excessive reserves or depletion of UI </w:t>
      </w:r>
      <w:r w:rsidR="005F7AC1" w:rsidRPr="00930C32">
        <w:rPr>
          <w:rStyle w:val="IntenseEmphasis"/>
          <w:b/>
          <w:bCs/>
          <w:i w:val="0"/>
          <w:iCs w:val="0"/>
          <w:color w:val="110B63"/>
        </w:rPr>
        <w:t>Trust Fund</w:t>
      </w:r>
      <w:r w:rsidRPr="00930C32">
        <w:rPr>
          <w:rStyle w:val="IntenseEmphasis"/>
          <w:b/>
          <w:bCs/>
          <w:i w:val="0"/>
          <w:iCs w:val="0"/>
          <w:color w:val="110B63"/>
        </w:rPr>
        <w:t>.</w:t>
      </w:r>
      <w:bookmarkEnd w:id="24"/>
    </w:p>
    <w:p w:rsidR="005B5FD9" w:rsidRPr="00FB0132" w:rsidRDefault="005B5FD9" w:rsidP="00FB0132">
      <w:r>
        <w:t xml:space="preserve">South Carolina has a relatively rigid UI financing system. This inflexibility has denied South Carolina the ability to adjust its TWB and UI tax rates to account for changes in economic conditions—both small ones that occur year-to-year as well as large ones that are brought on by economy-wide expansions and recessions.  </w:t>
      </w:r>
      <w:r w:rsidRPr="006A4199">
        <w:rPr>
          <w:rFonts w:cs="TimesNewRomanPSMT"/>
        </w:rPr>
        <w:t xml:space="preserve">Although the statewide solvency “factor” provides some flexibility for </w:t>
      </w:r>
      <w:r>
        <w:rPr>
          <w:rFonts w:cs="TimesNewRomanPSMT"/>
        </w:rPr>
        <w:t>South Carolina</w:t>
      </w:r>
      <w:r w:rsidRPr="006A4199">
        <w:rPr>
          <w:rFonts w:cs="TimesNewRomanPSMT"/>
        </w:rPr>
        <w:t xml:space="preserve"> to adjust the stat</w:t>
      </w:r>
      <w:r>
        <w:rPr>
          <w:rFonts w:cs="TimesNewRomanPSMT"/>
        </w:rPr>
        <w:t>e’s UI tax schedule without having</w:t>
      </w:r>
      <w:r w:rsidRPr="006A4199">
        <w:rPr>
          <w:rFonts w:cs="TimesNewRomanPSMT"/>
        </w:rPr>
        <w:t xml:space="preserve"> to </w:t>
      </w:r>
      <w:r w:rsidRPr="006A4199">
        <w:rPr>
          <w:rFonts w:cs="TimesNewRomanPSMT"/>
        </w:rPr>
        <w:lastRenderedPageBreak/>
        <w:t>continually change the law, it is far too limited</w:t>
      </w:r>
      <w:r w:rsidR="008D0741">
        <w:rPr>
          <w:rFonts w:cs="TimesNewRomanPSMT"/>
        </w:rPr>
        <w:t xml:space="preserve"> (Table 7</w:t>
      </w:r>
      <w:r>
        <w:rPr>
          <w:rFonts w:cs="TimesNewRomanPSMT"/>
        </w:rPr>
        <w:t>)</w:t>
      </w:r>
      <w:r w:rsidRPr="006A4199">
        <w:rPr>
          <w:rFonts w:cs="TimesNewRomanPSMT"/>
        </w:rPr>
        <w:t xml:space="preserve">.  For example, since 2004 the state has been at the highest tax </w:t>
      </w:r>
      <w:r>
        <w:rPr>
          <w:rFonts w:cs="TimesNewRomanPSMT"/>
        </w:rPr>
        <w:t xml:space="preserve">rate </w:t>
      </w:r>
      <w:r w:rsidRPr="006A4199">
        <w:rPr>
          <w:rFonts w:cs="TimesNewRomanPSMT"/>
        </w:rPr>
        <w:t>schedule as the statewide reserve ratio fell from 1.4 percent to 0 percent.</w:t>
      </w:r>
    </w:p>
    <w:p w:rsidR="008506CA" w:rsidRDefault="00655ED3" w:rsidP="00C24152">
      <w:pPr>
        <w:pStyle w:val="NoSpacing"/>
        <w:spacing w:after="200" w:line="276" w:lineRule="auto"/>
      </w:pPr>
      <w:r>
        <w:rPr>
          <w:rFonts w:cs="TimesNewRomanPSMT"/>
        </w:rPr>
        <w:t xml:space="preserve">A </w:t>
      </w:r>
      <w:r w:rsidR="00C653F6">
        <w:rPr>
          <w:rFonts w:cs="TimesNewRomanPSMT"/>
        </w:rPr>
        <w:t xml:space="preserve">more flexible and </w:t>
      </w:r>
      <w:r w:rsidR="008B2D6E">
        <w:rPr>
          <w:rFonts w:cs="TimesNewRomanPSMT"/>
        </w:rPr>
        <w:t>responsive</w:t>
      </w:r>
      <w:r>
        <w:rPr>
          <w:rFonts w:cs="TimesNewRomanPSMT"/>
        </w:rPr>
        <w:t xml:space="preserve"> </w:t>
      </w:r>
      <w:r w:rsidR="00F11CF5">
        <w:rPr>
          <w:rFonts w:cs="TimesNewRomanPSMT"/>
        </w:rPr>
        <w:t xml:space="preserve">UI financing </w:t>
      </w:r>
      <w:r>
        <w:rPr>
          <w:rFonts w:cs="TimesNewRomanPSMT"/>
        </w:rPr>
        <w:t xml:space="preserve">system will </w:t>
      </w:r>
      <w:r w:rsidR="008506CA">
        <w:rPr>
          <w:rFonts w:cs="TimesNewRomanPSMT"/>
        </w:rPr>
        <w:t xml:space="preserve">provide </w:t>
      </w:r>
      <w:r w:rsidR="00F11CF5">
        <w:rPr>
          <w:rFonts w:cs="TimesNewRomanPSMT"/>
        </w:rPr>
        <w:t xml:space="preserve">more </w:t>
      </w:r>
      <w:r w:rsidR="008506CA">
        <w:rPr>
          <w:rFonts w:cs="TimesNewRomanPSMT"/>
        </w:rPr>
        <w:t xml:space="preserve">stability </w:t>
      </w:r>
      <w:r w:rsidR="00F11CF5">
        <w:rPr>
          <w:rFonts w:cs="TimesNewRomanPSMT"/>
        </w:rPr>
        <w:t xml:space="preserve">to UI tax revenues </w:t>
      </w:r>
      <w:r w:rsidR="008506CA">
        <w:rPr>
          <w:rFonts w:cs="TimesNewRomanPSMT"/>
        </w:rPr>
        <w:t xml:space="preserve">and </w:t>
      </w:r>
      <w:r w:rsidR="008506CA">
        <w:t xml:space="preserve">maintain adequate levels of </w:t>
      </w:r>
      <w:r w:rsidR="005F7AC1">
        <w:t>Trust Fund</w:t>
      </w:r>
      <w:r w:rsidR="008506CA">
        <w:t xml:space="preserve"> balance. </w:t>
      </w:r>
      <w:r w:rsidR="00C653F6">
        <w:t xml:space="preserve"> </w:t>
      </w:r>
      <w:r w:rsidR="008506CA">
        <w:t>Furthermore, it will allow</w:t>
      </w:r>
      <w:r w:rsidR="008506CA">
        <w:rPr>
          <w:rFonts w:cs="TimesNewRomanPSMT"/>
        </w:rPr>
        <w:t xml:space="preserve"> mor</w:t>
      </w:r>
      <w:r>
        <w:rPr>
          <w:rFonts w:cs="TimesNewRomanPSMT"/>
        </w:rPr>
        <w:t xml:space="preserve">e timely adjustment to </w:t>
      </w:r>
      <w:r w:rsidR="008506CA">
        <w:t>increase or decrease revenues in response to economic situations.</w:t>
      </w:r>
      <w:r>
        <w:rPr>
          <w:rFonts w:cs="TimesNewRomanPSMT"/>
        </w:rPr>
        <w:t xml:space="preserve"> </w:t>
      </w:r>
      <w:r w:rsidR="008B2D6E">
        <w:t xml:space="preserve">This flexibility is particularly important given that UI </w:t>
      </w:r>
      <w:r w:rsidR="008B2D6E" w:rsidRPr="006A4199">
        <w:t>tax rate</w:t>
      </w:r>
      <w:r w:rsidR="008B2D6E">
        <w:t>s</w:t>
      </w:r>
      <w:r w:rsidR="008B2D6E" w:rsidRPr="006A4199">
        <w:t xml:space="preserve"> will have to be increased above the</w:t>
      </w:r>
      <w:r w:rsidR="008B2D6E">
        <w:t>ir</w:t>
      </w:r>
      <w:r w:rsidR="008B2D6E" w:rsidRPr="006A4199">
        <w:t xml:space="preserve"> optimal long-term </w:t>
      </w:r>
      <w:r w:rsidR="008B2D6E">
        <w:t xml:space="preserve">levels </w:t>
      </w:r>
      <w:r w:rsidR="008B2D6E" w:rsidRPr="006A4199">
        <w:t xml:space="preserve">in order to pay off the federal loans that </w:t>
      </w:r>
      <w:r w:rsidR="008B2D6E">
        <w:t xml:space="preserve">have </w:t>
      </w:r>
      <w:r w:rsidR="008B2D6E" w:rsidRPr="006A4199">
        <w:t>accumulate</w:t>
      </w:r>
      <w:r w:rsidR="008B2D6E">
        <w:t xml:space="preserve">d </w:t>
      </w:r>
      <w:r w:rsidR="008B2D6E" w:rsidRPr="006A4199">
        <w:t xml:space="preserve">and to return the </w:t>
      </w:r>
      <w:r w:rsidR="005F7AC1">
        <w:t>Trust Fund</w:t>
      </w:r>
      <w:r w:rsidR="008B2D6E" w:rsidRPr="006A4199">
        <w:t xml:space="preserve"> to a solvency level</w:t>
      </w:r>
      <w:r w:rsidR="008B2D6E">
        <w:t>.</w:t>
      </w:r>
      <w:r w:rsidR="008B2D6E" w:rsidRPr="006A4199">
        <w:t xml:space="preserve"> </w:t>
      </w:r>
      <w:r w:rsidR="00F11CF5">
        <w:t xml:space="preserve"> </w:t>
      </w:r>
      <w:r w:rsidR="005A3676">
        <w:t xml:space="preserve">A responsive system should be designed </w:t>
      </w:r>
      <w:r w:rsidR="008B2D6E" w:rsidRPr="006A4199">
        <w:t xml:space="preserve">to </w:t>
      </w:r>
      <w:r w:rsidR="008B2D6E" w:rsidRPr="006D777F">
        <w:rPr>
          <w:i/>
        </w:rPr>
        <w:t>reduce</w:t>
      </w:r>
      <w:r w:rsidR="008B2D6E">
        <w:t xml:space="preserve"> future tax </w:t>
      </w:r>
      <w:r w:rsidR="004E36FC">
        <w:t xml:space="preserve">revenues </w:t>
      </w:r>
      <w:r w:rsidR="008B2D6E">
        <w:t xml:space="preserve">once the </w:t>
      </w:r>
      <w:r w:rsidR="008B2D6E" w:rsidRPr="006A4199">
        <w:t>optimal level of solvency is reached so as not to unnecessarily burden employers and limit future job growth</w:t>
      </w:r>
      <w:r w:rsidR="005A3676">
        <w:t xml:space="preserve">. </w:t>
      </w:r>
      <w:r w:rsidR="00F11CF5">
        <w:t xml:space="preserve"> </w:t>
      </w:r>
      <w:r w:rsidR="005B5FD9" w:rsidRPr="006A4199">
        <w:rPr>
          <w:rFonts w:cs="TimesNewRomanPSMT"/>
        </w:rPr>
        <w:t>T</w:t>
      </w:r>
      <w:r w:rsidR="005B5FD9" w:rsidRPr="006A4199">
        <w:t>o address this issue</w:t>
      </w:r>
      <w:r w:rsidR="001949D5">
        <w:t xml:space="preserve"> the following are recommended:</w:t>
      </w:r>
      <w:r w:rsidR="005B5FD9" w:rsidRPr="006A4199">
        <w:t xml:space="preserve"> </w:t>
      </w:r>
    </w:p>
    <w:p w:rsidR="00660BE1" w:rsidRDefault="00AA5037" w:rsidP="001949D5">
      <w:pPr>
        <w:pStyle w:val="NoSpacing"/>
        <w:spacing w:after="200" w:line="276" w:lineRule="auto"/>
        <w:ind w:left="360"/>
      </w:pPr>
      <w:bookmarkStart w:id="25" w:name="_Toc254639369"/>
      <w:r w:rsidRPr="00930C32">
        <w:rPr>
          <w:rStyle w:val="Heading3Char"/>
        </w:rPr>
        <w:t>Set Rates Based on Estimated Costs:</w:t>
      </w:r>
      <w:bookmarkEnd w:id="25"/>
      <w:r w:rsidR="00793B91">
        <w:t xml:space="preserve"> </w:t>
      </w:r>
      <w:r w:rsidR="008506CA">
        <w:t xml:space="preserve">Any responsive, well-designed system should begin with the basic premise that </w:t>
      </w:r>
      <w:r w:rsidR="00F27BA6">
        <w:t>tax r</w:t>
      </w:r>
      <w:r w:rsidR="008506CA">
        <w:t xml:space="preserve">ates should be based on </w:t>
      </w:r>
      <w:r w:rsidR="007D77BC">
        <w:t xml:space="preserve">the </w:t>
      </w:r>
      <w:r w:rsidR="008506CA">
        <w:t xml:space="preserve">revenues needed to cover </w:t>
      </w:r>
      <w:r w:rsidR="00F11CF5">
        <w:t xml:space="preserve">well-managed </w:t>
      </w:r>
      <w:r w:rsidR="008506CA">
        <w:t>costs</w:t>
      </w:r>
      <w:r w:rsidR="00F11CF5">
        <w:t xml:space="preserve"> that are kept as low as possible</w:t>
      </w:r>
      <w:r w:rsidR="008506CA">
        <w:t>.</w:t>
      </w:r>
      <w:r w:rsidR="007D77BC">
        <w:rPr>
          <w:rStyle w:val="EndnoteReference"/>
        </w:rPr>
        <w:endnoteReference w:id="32"/>
      </w:r>
      <w:r w:rsidR="008506CA">
        <w:t xml:space="preserve"> </w:t>
      </w:r>
      <w:r w:rsidR="00F11CF5">
        <w:t xml:space="preserve"> </w:t>
      </w:r>
      <w:r w:rsidR="008506CA">
        <w:t xml:space="preserve">This </w:t>
      </w:r>
      <w:r w:rsidR="00F27BA6">
        <w:t xml:space="preserve">principle </w:t>
      </w:r>
      <w:r w:rsidR="008506CA">
        <w:t>will prevent the situation of raising too much revenue or too little.</w:t>
      </w:r>
      <w:r w:rsidR="00F27BA6">
        <w:t xml:space="preserve"> </w:t>
      </w:r>
      <w:r w:rsidR="00F11CF5">
        <w:t xml:space="preserve"> </w:t>
      </w:r>
      <w:r w:rsidR="00F27BA6">
        <w:t xml:space="preserve">Moreover, the needs of the system can vary over time, as economic conditions change or as individuals and firms respond to incentives implicit in the system. </w:t>
      </w:r>
      <w:r w:rsidR="00F11CF5">
        <w:t xml:space="preserve"> </w:t>
      </w:r>
      <w:r w:rsidR="00184202">
        <w:t>A comprehensive</w:t>
      </w:r>
      <w:r w:rsidR="002C7144">
        <w:t>,</w:t>
      </w:r>
      <w:r w:rsidR="00184202">
        <w:t xml:space="preserve"> legislatively designed framework that sets</w:t>
      </w:r>
      <w:r w:rsidR="002C7144">
        <w:t xml:space="preserve"> taxation</w:t>
      </w:r>
      <w:r w:rsidR="00184202">
        <w:t xml:space="preserve"> </w:t>
      </w:r>
      <w:r w:rsidR="002C7144">
        <w:t xml:space="preserve">limitations </w:t>
      </w:r>
      <w:r w:rsidR="00C6214F">
        <w:t xml:space="preserve">while allowing responsiveness to </w:t>
      </w:r>
      <w:r w:rsidR="002C7144">
        <w:t>transitory as well as</w:t>
      </w:r>
      <w:r w:rsidR="00C6214F">
        <w:t xml:space="preserve"> </w:t>
      </w:r>
      <w:r w:rsidR="002C7144">
        <w:t>enduring trend</w:t>
      </w:r>
      <w:r w:rsidR="00C6214F">
        <w:t xml:space="preserve"> changes will </w:t>
      </w:r>
      <w:r w:rsidR="002C7144">
        <w:t>guarantee</w:t>
      </w:r>
      <w:r w:rsidR="00C6214F">
        <w:t xml:space="preserve"> UI system stability while ensuring the system does not impede statewide employment growth.</w:t>
      </w:r>
      <w:r w:rsidR="002C7144">
        <w:t xml:space="preserve"> </w:t>
      </w:r>
      <w:r w:rsidR="00F11CF5">
        <w:t xml:space="preserve"> </w:t>
      </w:r>
      <w:r w:rsidR="002C7144">
        <w:t>Elements of this component are shown in Recommendation 5.</w:t>
      </w:r>
    </w:p>
    <w:p w:rsidR="00660BE1" w:rsidRDefault="00AA5037" w:rsidP="001949D5">
      <w:pPr>
        <w:pStyle w:val="NoSpacing"/>
        <w:spacing w:after="200" w:line="276" w:lineRule="auto"/>
        <w:ind w:left="360"/>
      </w:pPr>
      <w:bookmarkStart w:id="26" w:name="_Toc254639370"/>
      <w:r w:rsidRPr="003571D6">
        <w:rPr>
          <w:rStyle w:val="Heading3Char"/>
        </w:rPr>
        <w:t xml:space="preserve">Charge Experts to Oversee the Health of the UI </w:t>
      </w:r>
      <w:r w:rsidR="005F7AC1" w:rsidRPr="003571D6">
        <w:rPr>
          <w:rStyle w:val="Heading3Char"/>
        </w:rPr>
        <w:t>Trust Fund</w:t>
      </w:r>
      <w:r w:rsidRPr="003571D6">
        <w:rPr>
          <w:rStyle w:val="Heading3Char"/>
        </w:rPr>
        <w:t>:</w:t>
      </w:r>
      <w:bookmarkEnd w:id="26"/>
      <w:r w:rsidR="00793B91" w:rsidRPr="003571D6">
        <w:rPr>
          <w:rStyle w:val="Heading3Char"/>
        </w:rPr>
        <w:t xml:space="preserve"> </w:t>
      </w:r>
      <w:r w:rsidR="008506CA">
        <w:t xml:space="preserve">The </w:t>
      </w:r>
      <w:r w:rsidR="00210AD0">
        <w:t>agency administering the Unemployment Insurance system</w:t>
      </w:r>
      <w:r w:rsidR="008506CA">
        <w:t xml:space="preserve"> should </w:t>
      </w:r>
      <w:r w:rsidR="00F27BA6">
        <w:t>maintain</w:t>
      </w:r>
      <w:r w:rsidR="008506CA">
        <w:t xml:space="preserve"> a </w:t>
      </w:r>
      <w:r w:rsidR="00F27BA6">
        <w:t>team</w:t>
      </w:r>
      <w:r w:rsidR="008506CA">
        <w:t xml:space="preserve"> of UI tax experts who cont</w:t>
      </w:r>
      <w:r w:rsidR="00951C17">
        <w:t xml:space="preserve">inually monitor and forecast the activity of the UI </w:t>
      </w:r>
      <w:r w:rsidR="005F7AC1">
        <w:t>Trust Fund</w:t>
      </w:r>
      <w:r w:rsidR="00F27BA6">
        <w:t>, reporting</w:t>
      </w:r>
      <w:r w:rsidR="00951C17">
        <w:t xml:space="preserve"> its status to the state legislature</w:t>
      </w:r>
      <w:r w:rsidR="00F27BA6">
        <w:t xml:space="preserve"> annually at a minimum</w:t>
      </w:r>
      <w:r w:rsidR="00951C17">
        <w:t xml:space="preserve">. </w:t>
      </w:r>
      <w:r w:rsidR="00F11CF5">
        <w:t xml:space="preserve"> </w:t>
      </w:r>
      <w:r w:rsidR="00951C17">
        <w:t xml:space="preserve">Beyond this routine reporting, however, the committee should be charged </w:t>
      </w:r>
      <w:r w:rsidR="00F27BA6">
        <w:t xml:space="preserve">month-to-month </w:t>
      </w:r>
      <w:r w:rsidR="00951C17">
        <w:t>with identifying shifts in performance that would necessitate legislative action and immediately and proactively recommending necessary legislative changes</w:t>
      </w:r>
      <w:r w:rsidR="00E821CB">
        <w:t xml:space="preserve">—temporary or long term—in </w:t>
      </w:r>
      <w:r w:rsidR="00951C17">
        <w:t>advance of ensuing negative consequences.</w:t>
      </w:r>
    </w:p>
    <w:p w:rsidR="00BD1EA9" w:rsidRPr="00A920C4" w:rsidRDefault="00BD1EA9" w:rsidP="00BD1EA9">
      <w:pPr>
        <w:pStyle w:val="Heading2"/>
      </w:pPr>
      <w:bookmarkStart w:id="27" w:name="_Toc254639371"/>
      <w:r>
        <w:t>Recommendation 4</w:t>
      </w:r>
      <w:r w:rsidRPr="00A920C4">
        <w:t>:</w:t>
      </w:r>
      <w:bookmarkEnd w:id="27"/>
    </w:p>
    <w:p w:rsidR="00930C32" w:rsidRPr="00930C32" w:rsidRDefault="00BD1EA9" w:rsidP="00930C32">
      <w:pPr>
        <w:pStyle w:val="Heading3"/>
      </w:pPr>
      <w:bookmarkStart w:id="28" w:name="_Toc254639372"/>
      <w:r w:rsidRPr="003571D6">
        <w:rPr>
          <w:rStyle w:val="IntenseEmphasis"/>
          <w:b/>
          <w:bCs/>
          <w:i w:val="0"/>
          <w:iCs w:val="0"/>
          <w:color w:val="110B63"/>
        </w:rPr>
        <w:t>Develop experience ratings based on 5-year reserve ratios, rather than lifetime reserve ratios.</w:t>
      </w:r>
      <w:bookmarkEnd w:id="28"/>
    </w:p>
    <w:p w:rsidR="009C37D4" w:rsidRDefault="00BD1EA9" w:rsidP="00BD1EA9">
      <w:r>
        <w:t>South Carolina currently utilize</w:t>
      </w:r>
      <w:r w:rsidR="007F59C6">
        <w:t>s</w:t>
      </w:r>
      <w:r>
        <w:t xml:space="preserve"> an employer’s entire history of UI tax contributions and benefit charges </w:t>
      </w:r>
      <w:r w:rsidR="00266CB7">
        <w:t xml:space="preserve">in conjunction with the most recent year of taxable payroll </w:t>
      </w:r>
      <w:r>
        <w:t>to calculate reserve ratios (UI tax contributions less benefits charged all divided by the most recent year of taxable payroll)</w:t>
      </w:r>
      <w:r w:rsidR="0031740E">
        <w:t xml:space="preserve"> for the purpose of assigning experience-rated tax rates to employers</w:t>
      </w:r>
      <w:r>
        <w:t xml:space="preserve">. </w:t>
      </w:r>
      <w:r w:rsidR="00F11CF5">
        <w:t xml:space="preserve"> </w:t>
      </w:r>
      <w:r w:rsidR="0031740E">
        <w:t>T</w:t>
      </w:r>
      <w:r w:rsidR="009C37D4">
        <w:t>he implication</w:t>
      </w:r>
      <w:r w:rsidR="0031740E">
        <w:t>s</w:t>
      </w:r>
      <w:r w:rsidR="009C37D4">
        <w:t xml:space="preserve"> of</w:t>
      </w:r>
      <w:r w:rsidR="00266CB7">
        <w:t xml:space="preserve"> </w:t>
      </w:r>
      <w:r w:rsidR="00FE002B">
        <w:t>continuing to use such a long history of benefits and contributions</w:t>
      </w:r>
      <w:r w:rsidR="009C37D4">
        <w:t xml:space="preserve"> </w:t>
      </w:r>
      <w:r w:rsidR="0031740E">
        <w:t>include</w:t>
      </w:r>
      <w:r w:rsidR="009C37D4">
        <w:t>:</w:t>
      </w:r>
    </w:p>
    <w:p w:rsidR="00660BE1" w:rsidRDefault="009C37D4">
      <w:pPr>
        <w:pStyle w:val="ListParagraph"/>
        <w:numPr>
          <w:ilvl w:val="0"/>
          <w:numId w:val="27"/>
        </w:numPr>
      </w:pPr>
      <w:r>
        <w:lastRenderedPageBreak/>
        <w:t xml:space="preserve">Use of such a long history slows and, in some cases, prevents </w:t>
      </w:r>
      <w:r w:rsidR="0031740E">
        <w:t xml:space="preserve">changes in UI </w:t>
      </w:r>
      <w:r>
        <w:t>tax rate</w:t>
      </w:r>
      <w:r w:rsidR="0031740E">
        <w:t xml:space="preserve">s that more appropriately </w:t>
      </w:r>
      <w:r>
        <w:t xml:space="preserve">reflect recent UI </w:t>
      </w:r>
      <w:r w:rsidR="00181462">
        <w:t>experience</w:t>
      </w:r>
      <w:r>
        <w:t xml:space="preserve">. </w:t>
      </w:r>
    </w:p>
    <w:p w:rsidR="00660BE1" w:rsidRDefault="009C37D4">
      <w:pPr>
        <w:pStyle w:val="ListParagraph"/>
        <w:numPr>
          <w:ilvl w:val="0"/>
          <w:numId w:val="27"/>
        </w:numPr>
      </w:pPr>
      <w:r>
        <w:t xml:space="preserve">Firms with large negative reserve ratios from long past will find it difficult to change tax rate categories by improving current behavior, removing incentive to do so. </w:t>
      </w:r>
    </w:p>
    <w:p w:rsidR="00660BE1" w:rsidRDefault="009C37D4">
      <w:pPr>
        <w:pStyle w:val="ListParagraph"/>
        <w:numPr>
          <w:ilvl w:val="0"/>
          <w:numId w:val="27"/>
        </w:numPr>
      </w:pPr>
      <w:r>
        <w:t xml:space="preserve">Firms with large positive reserve ratios from long past </w:t>
      </w:r>
      <w:r w:rsidR="0031740E">
        <w:t xml:space="preserve">may not </w:t>
      </w:r>
      <w:r>
        <w:t>change tax rate categories</w:t>
      </w:r>
      <w:r w:rsidR="0031740E">
        <w:t xml:space="preserve"> even if they layoff a large number of workers for one or two years</w:t>
      </w:r>
      <w:r>
        <w:t xml:space="preserve">, removing </w:t>
      </w:r>
      <w:r w:rsidR="00181462">
        <w:t xml:space="preserve">the </w:t>
      </w:r>
      <w:r>
        <w:t xml:space="preserve">incentive to </w:t>
      </w:r>
      <w:r w:rsidR="0031740E">
        <w:t>minimize layoffs</w:t>
      </w:r>
      <w:r w:rsidR="00181462">
        <w:t xml:space="preserve"> and reducing the efficiency of the state’s experience rating system</w:t>
      </w:r>
      <w:r w:rsidR="001B029B">
        <w:t xml:space="preserve">. </w:t>
      </w:r>
      <w:r w:rsidR="0031740E">
        <w:t xml:space="preserve"> </w:t>
      </w:r>
      <w:r w:rsidR="00164E1D">
        <w:t>Based on data from the U</w:t>
      </w:r>
      <w:r w:rsidR="00181462">
        <w:t>.</w:t>
      </w:r>
      <w:r w:rsidR="00164E1D">
        <w:t>S</w:t>
      </w:r>
      <w:r w:rsidR="00181462">
        <w:t xml:space="preserve">. Department of Labor </w:t>
      </w:r>
      <w:r w:rsidR="00164E1D">
        <w:t xml:space="preserve">ETA 204 reports, </w:t>
      </w:r>
      <w:r w:rsidR="00181462">
        <w:t xml:space="preserve">South Carolina </w:t>
      </w:r>
      <w:r w:rsidR="00164E1D">
        <w:t>firms with a lifetime reserve ratio of over 45 had an average 5-year reserve ratio of -1.7.</w:t>
      </w:r>
      <w:r w:rsidR="00A05C26">
        <w:rPr>
          <w:rStyle w:val="EndnoteReference"/>
        </w:rPr>
        <w:endnoteReference w:id="33"/>
      </w:r>
    </w:p>
    <w:p w:rsidR="0031740E" w:rsidRDefault="00181462" w:rsidP="000B4CFF">
      <w:pPr>
        <w:pStyle w:val="ListParagraph"/>
        <w:keepNext/>
        <w:keepLines/>
        <w:numPr>
          <w:ilvl w:val="0"/>
          <w:numId w:val="27"/>
        </w:numPr>
      </w:pPr>
      <w:r>
        <w:t>The resulting mismatch between an employer’s lifetime experience-rating and tax rate and their c</w:t>
      </w:r>
      <w:r w:rsidR="0031740E">
        <w:t xml:space="preserve">urrent </w:t>
      </w:r>
      <w:r>
        <w:t>UI benefit experience creates a mismatch between UI tax revenues and benefits</w:t>
      </w:r>
      <w:r w:rsidR="009261FE">
        <w:t xml:space="preserve"> that can have a negative impact on </w:t>
      </w:r>
      <w:r w:rsidR="005F7AC1">
        <w:t>Trust Fund</w:t>
      </w:r>
      <w:r w:rsidR="009261FE">
        <w:t xml:space="preserve"> balances, especially in severe recessions that may occur only once every 20 years.</w:t>
      </w:r>
      <w:r w:rsidR="0031740E">
        <w:t xml:space="preserve"> </w:t>
      </w:r>
    </w:p>
    <w:p w:rsidR="00AB6DBA" w:rsidRPr="00AF51FB" w:rsidRDefault="00266CB7" w:rsidP="00BD1EA9">
      <w:r>
        <w:t xml:space="preserve">Of states with reserve ratio systems like South Carolina, </w:t>
      </w:r>
      <w:r w:rsidR="009261FE">
        <w:t>1</w:t>
      </w:r>
      <w:r>
        <w:t xml:space="preserve"> state (</w:t>
      </w:r>
      <w:r w:rsidR="009261FE">
        <w:t>ND</w:t>
      </w:r>
      <w:r>
        <w:t>) use</w:t>
      </w:r>
      <w:r w:rsidR="009261FE">
        <w:t>s</w:t>
      </w:r>
      <w:r>
        <w:t xml:space="preserve"> </w:t>
      </w:r>
      <w:r w:rsidR="00546329">
        <w:t>6</w:t>
      </w:r>
      <w:r>
        <w:t xml:space="preserve"> years worth of benefits in calculating reserve ratios.</w:t>
      </w:r>
      <w:r w:rsidR="002B31E7">
        <w:rPr>
          <w:rStyle w:val="EndnoteReference"/>
        </w:rPr>
        <w:endnoteReference w:id="34"/>
      </w:r>
      <w:r>
        <w:t xml:space="preserve"> </w:t>
      </w:r>
      <w:r w:rsidR="009261FE">
        <w:t xml:space="preserve"> </w:t>
      </w:r>
      <w:r>
        <w:t xml:space="preserve">Of states which use benefit ratio systems, </w:t>
      </w:r>
      <w:r w:rsidR="002B31E7">
        <w:t>all 17</w:t>
      </w:r>
      <w:r>
        <w:t xml:space="preserve"> states (</w:t>
      </w:r>
      <w:r w:rsidR="002B31E7">
        <w:t>AL, CN, FL, IA, IL, MD, MI, MN, MS, OR, PA, TX, UT, VT, VA, WA, and WY</w:t>
      </w:r>
      <w:r>
        <w:t>) use 3</w:t>
      </w:r>
      <w:r w:rsidR="00546329">
        <w:t>, 4 or 5</w:t>
      </w:r>
      <w:r>
        <w:t xml:space="preserve"> years worth of benefits in calculating benefit ratios. </w:t>
      </w:r>
      <w:r w:rsidR="002B31E7">
        <w:t xml:space="preserve"> </w:t>
      </w:r>
      <w:r>
        <w:t xml:space="preserve">Moving to a current system of </w:t>
      </w:r>
      <w:r w:rsidR="002B31E7">
        <w:t xml:space="preserve">calculating </w:t>
      </w:r>
      <w:r>
        <w:t>reserve ratio</w:t>
      </w:r>
      <w:r w:rsidR="002B31E7">
        <w:t>s</w:t>
      </w:r>
      <w:r>
        <w:t xml:space="preserve"> rewards firms for their recent </w:t>
      </w:r>
      <w:r w:rsidR="002B31E7">
        <w:t>UI experience</w:t>
      </w:r>
      <w:r>
        <w:t xml:space="preserve"> and maintains incentives for </w:t>
      </w:r>
      <w:r w:rsidR="002B31E7">
        <w:t>the</w:t>
      </w:r>
      <w:r>
        <w:t xml:space="preserve"> appropriate use of the UI system.</w:t>
      </w:r>
    </w:p>
    <w:p w:rsidR="003571D6" w:rsidRDefault="005B5FD9" w:rsidP="003571D6">
      <w:pPr>
        <w:pStyle w:val="Heading2"/>
      </w:pPr>
      <w:bookmarkStart w:id="29" w:name="_Toc254639373"/>
      <w:r w:rsidRPr="00A920C4">
        <w:lastRenderedPageBreak/>
        <w:t xml:space="preserve">Recommendation </w:t>
      </w:r>
      <w:r w:rsidR="00BD1EA9">
        <w:t>5</w:t>
      </w:r>
      <w:r w:rsidR="00F435E6" w:rsidRPr="00F435E6">
        <w:t>:</w:t>
      </w:r>
      <w:bookmarkEnd w:id="29"/>
    </w:p>
    <w:p w:rsidR="003571D6" w:rsidRDefault="005B5FD9" w:rsidP="003571D6">
      <w:pPr>
        <w:pStyle w:val="Heading3"/>
        <w:rPr>
          <w:rStyle w:val="IntenseEmphasis"/>
          <w:b/>
          <w:bCs/>
          <w:i w:val="0"/>
          <w:iCs w:val="0"/>
          <w:color w:val="110B63"/>
        </w:rPr>
      </w:pPr>
      <w:bookmarkStart w:id="30" w:name="_Toc254639374"/>
      <w:r w:rsidRPr="003571D6">
        <w:rPr>
          <w:rStyle w:val="IntenseEmphasis"/>
          <w:b/>
          <w:bCs/>
          <w:i w:val="0"/>
          <w:iCs w:val="0"/>
          <w:color w:val="110B63"/>
        </w:rPr>
        <w:t>Implement an efficient UI tax schedule designed to effectively mitigate negative implications of the current UI system.</w:t>
      </w:r>
      <w:bookmarkEnd w:id="30"/>
    </w:p>
    <w:p w:rsidR="005B5FD9" w:rsidRDefault="005B5FD9" w:rsidP="00C77751">
      <w:pPr>
        <w:pStyle w:val="NoSpacing"/>
        <w:keepNext/>
        <w:spacing w:after="200" w:line="276" w:lineRule="auto"/>
      </w:pPr>
      <w:r w:rsidRPr="003548D7">
        <w:t>South Carolina</w:t>
      </w:r>
      <w:r>
        <w:t xml:space="preserve">’s UI financing system is an integrated structure consisting of a </w:t>
      </w:r>
      <w:r w:rsidR="00555649">
        <w:t>taxable wage base (</w:t>
      </w:r>
      <w:r>
        <w:t>TWB</w:t>
      </w:r>
      <w:r w:rsidR="00555649">
        <w:t>)</w:t>
      </w:r>
      <w:r>
        <w:t>, experience-rated tax rate schedules, statewide solvency triggers, and an administrative surcharge.  These inter-related components work together to generate the state’s UI tax revenue</w:t>
      </w:r>
      <w:r w:rsidR="00CF02D8">
        <w:t>.</w:t>
      </w:r>
      <w:r>
        <w:t xml:space="preserve"> </w:t>
      </w:r>
      <w:r w:rsidR="00555649">
        <w:t xml:space="preserve"> </w:t>
      </w:r>
      <w:r w:rsidR="00CF02D8">
        <w:t>Thus</w:t>
      </w:r>
      <w:r>
        <w:t xml:space="preserve"> </w:t>
      </w:r>
      <w:r w:rsidR="00CF02D8">
        <w:t xml:space="preserve">modifications </w:t>
      </w:r>
      <w:r>
        <w:t>to them should not be considered separately</w:t>
      </w:r>
      <w:r w:rsidR="00CF02D8">
        <w:t>,</w:t>
      </w:r>
      <w:r>
        <w:t xml:space="preserve"> as each component impacts employers differently.  For example, simply increasing the TWB to restore solvency will raise taxes on all employers, including those who have not laid-off any employees.  On the other hand, just increasing the tax rates on employers with negative reserve ratios and significant benefit charges would significantly increase labor costs on a number of businesses that </w:t>
      </w:r>
      <w:r w:rsidRPr="006A4199">
        <w:t>are struggling through this recession</w:t>
      </w:r>
      <w:r>
        <w:t xml:space="preserve"> and diminish the shared risk principal of the UI system.  Any solution to South Carolina’s UI financing issues must consider the issues underlying each of the components </w:t>
      </w:r>
      <w:r w:rsidRPr="008B6958">
        <w:rPr>
          <w:i/>
        </w:rPr>
        <w:t>together.</w:t>
      </w:r>
      <w:r>
        <w:t xml:space="preserve"> </w:t>
      </w:r>
    </w:p>
    <w:p w:rsidR="005B5FD9" w:rsidRDefault="005B5FD9" w:rsidP="00C77751">
      <w:pPr>
        <w:pStyle w:val="NoSpacing"/>
        <w:keepNext/>
        <w:spacing w:after="200" w:line="276" w:lineRule="auto"/>
        <w:rPr>
          <w:rFonts w:cs="TimesNewRomanPSMT"/>
        </w:rPr>
      </w:pPr>
      <w:r>
        <w:t xml:space="preserve">South Carolina </w:t>
      </w:r>
      <w:r w:rsidR="00CF02D8">
        <w:t xml:space="preserve">currently </w:t>
      </w:r>
      <w:r w:rsidRPr="003548D7">
        <w:t xml:space="preserve">uses a </w:t>
      </w:r>
      <w:r>
        <w:t>r</w:t>
      </w:r>
      <w:r w:rsidRPr="003548D7">
        <w:t xml:space="preserve">eserve </w:t>
      </w:r>
      <w:r>
        <w:t>r</w:t>
      </w:r>
      <w:r w:rsidRPr="003548D7">
        <w:t>atio formula to estimate an experience</w:t>
      </w:r>
      <w:r>
        <w:t>-</w:t>
      </w:r>
      <w:r w:rsidRPr="003548D7">
        <w:t xml:space="preserve">rating measure for each covered employer that is then used to assign a UI tax rate using a </w:t>
      </w:r>
      <w:r>
        <w:t>f</w:t>
      </w:r>
      <w:r w:rsidRPr="003548D7">
        <w:t xml:space="preserve">ixed </w:t>
      </w:r>
      <w:r>
        <w:t>i</w:t>
      </w:r>
      <w:r w:rsidRPr="003548D7">
        <w:t>nterval tax schedule.</w:t>
      </w:r>
      <w:r>
        <w:t xml:space="preserve">  </w:t>
      </w:r>
      <w:r w:rsidRPr="003548D7">
        <w:rPr>
          <w:rFonts w:cs="TimesNewRomanPSMT"/>
        </w:rPr>
        <w:t>The tax schedule is a matrix of the 15 employer reserve ratio groups, a base tax rate schedule, and 7 state solvency tax rate schedules depending on the annual statewide reserve</w:t>
      </w:r>
      <w:r w:rsidR="009F458A">
        <w:rPr>
          <w:rFonts w:cs="TimesNewRomanPSMT"/>
        </w:rPr>
        <w:t xml:space="preserve"> ratio computation (Table 7</w:t>
      </w:r>
      <w:r>
        <w:rPr>
          <w:rFonts w:cs="TimesNewRomanPSMT"/>
        </w:rPr>
        <w:t xml:space="preserve">).  </w:t>
      </w:r>
      <w:r w:rsidRPr="006A4199">
        <w:rPr>
          <w:rFonts w:cs="TimesNewRomanPSMT"/>
        </w:rPr>
        <w:t xml:space="preserve">Currently, all new employers in South Carolina begin with a 3.4 percent tax rate for one year.  After that the each employer is eligible for an “experience rate.” </w:t>
      </w:r>
      <w:r w:rsidRPr="003548D7">
        <w:rPr>
          <w:rFonts w:cs="TimesNewRomanPSMT"/>
        </w:rPr>
        <w:t xml:space="preserve"> </w:t>
      </w:r>
    </w:p>
    <w:p w:rsidR="005B5FD9" w:rsidRDefault="005B5FD9" w:rsidP="00C77751">
      <w:pPr>
        <w:pStyle w:val="NoSpacing"/>
        <w:spacing w:after="200" w:line="276" w:lineRule="auto"/>
        <w:rPr>
          <w:rFonts w:cs="TimesNewRomanPSMT"/>
        </w:rPr>
      </w:pPr>
      <w:r w:rsidRPr="006A4199">
        <w:rPr>
          <w:rFonts w:cs="TimesNewRomanPSMT"/>
        </w:rPr>
        <w:t>South Carolina also has a 0.06 percent administrative contingency tax that is added to every covered employer who has a tax rate that is less than the highest rate on the schedule.  In 2008, this administrative tax generated $7.4 million in revenue to supplement the $47.8 million the state received in FUTA revenue for its administrative grant.</w:t>
      </w:r>
      <w:r w:rsidRPr="006A4199">
        <w:rPr>
          <w:rStyle w:val="EndnoteReference"/>
          <w:rFonts w:cs="TimesNewRomanPSMT"/>
        </w:rPr>
        <w:endnoteReference w:id="35"/>
      </w:r>
    </w:p>
    <w:p w:rsidR="00AB6DBA" w:rsidRDefault="00AB6DBA">
      <w:pPr>
        <w:spacing w:after="0" w:line="240" w:lineRule="auto"/>
        <w:rPr>
          <w:b/>
          <w:bCs/>
          <w:color w:val="110B63"/>
          <w:sz w:val="18"/>
          <w:szCs w:val="18"/>
        </w:rPr>
      </w:pPr>
      <w:bookmarkStart w:id="31" w:name="_Ref252393922"/>
      <w:bookmarkStart w:id="32" w:name="_Ref252387321"/>
      <w:r>
        <w:br w:type="page"/>
      </w:r>
    </w:p>
    <w:p w:rsidR="005B5FD9" w:rsidRPr="00AC6EB8" w:rsidRDefault="005B5FD9" w:rsidP="00AE7EF9">
      <w:pPr>
        <w:pStyle w:val="Caption"/>
      </w:pPr>
      <w:r w:rsidRPr="00AC6EB8">
        <w:lastRenderedPageBreak/>
        <w:t xml:space="preserve">Table </w:t>
      </w:r>
      <w:bookmarkEnd w:id="31"/>
      <w:r w:rsidR="008D0741">
        <w:t>7</w:t>
      </w:r>
      <w:r w:rsidRPr="00AC6EB8">
        <w:t xml:space="preserve"> Current South Carolina UI Tax Rate Schedules</w:t>
      </w:r>
      <w:bookmarkEnd w:id="32"/>
    </w:p>
    <w:tbl>
      <w:tblPr>
        <w:tblW w:w="8326" w:type="dxa"/>
        <w:tblInd w:w="101" w:type="dxa"/>
        <w:tblBorders>
          <w:top w:val="single" w:sz="8" w:space="0" w:color="110B63"/>
          <w:left w:val="single" w:sz="8" w:space="0" w:color="110B63"/>
          <w:bottom w:val="single" w:sz="8" w:space="0" w:color="110B63"/>
          <w:right w:val="single" w:sz="8" w:space="0" w:color="110B63"/>
        </w:tblBorders>
        <w:tblLook w:val="00A0"/>
      </w:tblPr>
      <w:tblGrid>
        <w:gridCol w:w="1530"/>
        <w:gridCol w:w="990"/>
        <w:gridCol w:w="810"/>
        <w:gridCol w:w="810"/>
        <w:gridCol w:w="844"/>
        <w:gridCol w:w="844"/>
        <w:gridCol w:w="844"/>
        <w:gridCol w:w="844"/>
        <w:gridCol w:w="810"/>
      </w:tblGrid>
      <w:tr w:rsidR="005B5FD9" w:rsidRPr="000F1861" w:rsidTr="00CF02D8">
        <w:trPr>
          <w:trHeight w:val="250"/>
        </w:trPr>
        <w:tc>
          <w:tcPr>
            <w:tcW w:w="1530" w:type="dxa"/>
            <w:vMerge w:val="restart"/>
            <w:tcBorders>
              <w:top w:val="single" w:sz="8" w:space="0" w:color="110B63"/>
            </w:tcBorders>
            <w:shd w:val="clear" w:color="auto" w:fill="110B63"/>
          </w:tcPr>
          <w:p w:rsidR="005B5FD9" w:rsidRPr="000F1861" w:rsidRDefault="005B5FD9" w:rsidP="00F71118">
            <w:pPr>
              <w:spacing w:after="0" w:line="240" w:lineRule="auto"/>
              <w:jc w:val="center"/>
              <w:rPr>
                <w:rFonts w:asciiTheme="minorHAnsi" w:eastAsiaTheme="minorEastAsia" w:hAnsiTheme="minorHAnsi" w:cstheme="minorBidi"/>
                <w:b/>
                <w:bCs/>
                <w:color w:val="EEECE1"/>
                <w:sz w:val="18"/>
                <w:szCs w:val="18"/>
              </w:rPr>
            </w:pPr>
            <w:r w:rsidRPr="000F1861">
              <w:rPr>
                <w:rFonts w:asciiTheme="minorHAnsi" w:eastAsiaTheme="minorEastAsia" w:hAnsiTheme="minorHAnsi" w:cstheme="minorBidi"/>
                <w:b/>
                <w:bCs/>
                <w:color w:val="EEECE1"/>
                <w:sz w:val="18"/>
                <w:szCs w:val="18"/>
              </w:rPr>
              <w:t>Employer's Reserve Ratio</w:t>
            </w:r>
          </w:p>
        </w:tc>
        <w:tc>
          <w:tcPr>
            <w:tcW w:w="990" w:type="dxa"/>
            <w:vMerge w:val="restart"/>
            <w:tcBorders>
              <w:top w:val="single" w:sz="8" w:space="0" w:color="110B63"/>
            </w:tcBorders>
            <w:shd w:val="clear" w:color="auto" w:fill="110B63"/>
          </w:tcPr>
          <w:p w:rsidR="005B5FD9" w:rsidRPr="000F1861" w:rsidRDefault="005B5FD9" w:rsidP="00F71118">
            <w:pPr>
              <w:spacing w:after="0" w:line="240" w:lineRule="auto"/>
              <w:jc w:val="center"/>
              <w:rPr>
                <w:rFonts w:asciiTheme="minorHAnsi" w:eastAsiaTheme="minorEastAsia" w:hAnsiTheme="minorHAnsi" w:cstheme="minorBidi"/>
                <w:b/>
                <w:bCs/>
                <w:color w:val="EEECE1"/>
                <w:sz w:val="18"/>
                <w:szCs w:val="18"/>
              </w:rPr>
            </w:pPr>
            <w:r w:rsidRPr="000F1861">
              <w:rPr>
                <w:rFonts w:asciiTheme="minorHAnsi" w:eastAsiaTheme="minorEastAsia" w:hAnsiTheme="minorHAnsi" w:cstheme="minorBidi"/>
                <w:b/>
                <w:bCs/>
                <w:color w:val="EEECE1"/>
                <w:sz w:val="18"/>
                <w:szCs w:val="18"/>
              </w:rPr>
              <w:t>Base Rate Schedule</w:t>
            </w:r>
          </w:p>
        </w:tc>
        <w:tc>
          <w:tcPr>
            <w:tcW w:w="5806" w:type="dxa"/>
            <w:gridSpan w:val="7"/>
            <w:tcBorders>
              <w:top w:val="single" w:sz="8" w:space="0" w:color="110B63"/>
            </w:tcBorders>
            <w:shd w:val="clear" w:color="auto" w:fill="110B63"/>
          </w:tcPr>
          <w:p w:rsidR="005B5FD9" w:rsidRPr="000F1861" w:rsidRDefault="005B5FD9" w:rsidP="00F71118">
            <w:pPr>
              <w:spacing w:after="0" w:line="240" w:lineRule="auto"/>
              <w:jc w:val="center"/>
              <w:rPr>
                <w:rFonts w:asciiTheme="minorHAnsi" w:eastAsiaTheme="minorEastAsia" w:hAnsiTheme="minorHAnsi" w:cstheme="minorBidi"/>
                <w:b/>
                <w:bCs/>
                <w:color w:val="EEECE1"/>
                <w:sz w:val="18"/>
                <w:szCs w:val="18"/>
              </w:rPr>
            </w:pPr>
            <w:r w:rsidRPr="000F1861">
              <w:rPr>
                <w:rFonts w:asciiTheme="minorHAnsi" w:eastAsiaTheme="minorEastAsia" w:hAnsiTheme="minorHAnsi" w:cstheme="minorBidi"/>
                <w:b/>
                <w:bCs/>
                <w:color w:val="EEECE1"/>
                <w:sz w:val="18"/>
                <w:szCs w:val="18"/>
              </w:rPr>
              <w:t>Statewide Solvency Schedules</w:t>
            </w:r>
          </w:p>
        </w:tc>
      </w:tr>
      <w:tr w:rsidR="005B5FD9" w:rsidRPr="000F1861" w:rsidTr="00CF02D8">
        <w:trPr>
          <w:trHeight w:val="60"/>
        </w:trPr>
        <w:tc>
          <w:tcPr>
            <w:tcW w:w="1530" w:type="dxa"/>
            <w:vMerge/>
            <w:tcBorders>
              <w:top w:val="single" w:sz="8" w:space="0" w:color="110B63"/>
              <w:bottom w:val="single" w:sz="8" w:space="0" w:color="110B63"/>
            </w:tcBorders>
          </w:tcPr>
          <w:p w:rsidR="005B5FD9" w:rsidRPr="000F1861" w:rsidRDefault="005B5FD9" w:rsidP="00F71118">
            <w:pPr>
              <w:spacing w:after="0" w:line="240" w:lineRule="auto"/>
              <w:rPr>
                <w:rFonts w:asciiTheme="minorHAnsi" w:eastAsiaTheme="minorEastAsia" w:hAnsiTheme="minorHAnsi" w:cstheme="minorBidi"/>
                <w:b/>
                <w:bCs/>
                <w:color w:val="000000"/>
                <w:sz w:val="18"/>
                <w:szCs w:val="18"/>
              </w:rPr>
            </w:pPr>
          </w:p>
        </w:tc>
        <w:tc>
          <w:tcPr>
            <w:tcW w:w="990" w:type="dxa"/>
            <w:vMerge/>
            <w:tcBorders>
              <w:top w:val="single" w:sz="8" w:space="0" w:color="110B63"/>
              <w:bottom w:val="single" w:sz="8" w:space="0" w:color="110B63"/>
            </w:tcBorders>
          </w:tcPr>
          <w:p w:rsidR="005B5FD9" w:rsidRPr="000F1861" w:rsidRDefault="005B5FD9" w:rsidP="00F71118">
            <w:pPr>
              <w:spacing w:after="0" w:line="240" w:lineRule="auto"/>
              <w:rPr>
                <w:rFonts w:asciiTheme="minorHAnsi" w:eastAsiaTheme="minorEastAsia" w:hAnsiTheme="minorHAnsi" w:cstheme="minorBidi"/>
                <w:color w:val="000000"/>
                <w:sz w:val="18"/>
                <w:szCs w:val="18"/>
              </w:rPr>
            </w:pPr>
          </w:p>
        </w:tc>
        <w:tc>
          <w:tcPr>
            <w:tcW w:w="81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&lt; 2.00%</w:t>
            </w:r>
          </w:p>
        </w:tc>
        <w:tc>
          <w:tcPr>
            <w:tcW w:w="81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&lt; 1.90%</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&lt; 1.80%</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&lt; 1.70%</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&lt; 1.60%</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&lt; 1.50%</w:t>
            </w:r>
          </w:p>
        </w:tc>
        <w:tc>
          <w:tcPr>
            <w:tcW w:w="81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&lt; 1.40%</w:t>
            </w:r>
          </w:p>
        </w:tc>
      </w:tr>
      <w:tr w:rsidR="005B5FD9" w:rsidRPr="000F1861" w:rsidTr="00CF02D8">
        <w:trPr>
          <w:trHeight w:val="160"/>
        </w:trPr>
        <w:tc>
          <w:tcPr>
            <w:tcW w:w="1530" w:type="dxa"/>
            <w:noWrap/>
          </w:tcPr>
          <w:p w:rsidR="005B5FD9" w:rsidRPr="000F1861" w:rsidRDefault="005B5FD9" w:rsidP="00F71118">
            <w:pPr>
              <w:spacing w:after="0" w:line="240" w:lineRule="auto"/>
              <w:rPr>
                <w:rFonts w:asciiTheme="minorHAnsi" w:eastAsiaTheme="minorEastAsia" w:hAnsiTheme="minorHAnsi" w:cstheme="minorBidi"/>
                <w:b/>
                <w:bCs/>
                <w:color w:val="000000"/>
                <w:sz w:val="18"/>
                <w:szCs w:val="18"/>
              </w:rPr>
            </w:pPr>
            <w:r w:rsidRPr="000F1861">
              <w:rPr>
                <w:rFonts w:asciiTheme="minorHAnsi" w:eastAsiaTheme="minorEastAsia" w:hAnsiTheme="minorHAnsi" w:cstheme="minorBidi"/>
                <w:b/>
                <w:bCs/>
                <w:color w:val="000000"/>
                <w:sz w:val="18"/>
                <w:szCs w:val="18"/>
              </w:rPr>
              <w:t>+ 9% or More</w:t>
            </w:r>
          </w:p>
        </w:tc>
        <w:tc>
          <w:tcPr>
            <w:tcW w:w="990"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0.54%</w:t>
            </w:r>
          </w:p>
        </w:tc>
        <w:tc>
          <w:tcPr>
            <w:tcW w:w="810"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0.64%</w:t>
            </w:r>
          </w:p>
        </w:tc>
        <w:tc>
          <w:tcPr>
            <w:tcW w:w="810"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0.74%</w:t>
            </w:r>
          </w:p>
        </w:tc>
        <w:tc>
          <w:tcPr>
            <w:tcW w:w="844"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0.84%</w:t>
            </w:r>
          </w:p>
        </w:tc>
        <w:tc>
          <w:tcPr>
            <w:tcW w:w="844"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9.40%</w:t>
            </w:r>
          </w:p>
        </w:tc>
        <w:tc>
          <w:tcPr>
            <w:tcW w:w="844"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1.04%</w:t>
            </w:r>
          </w:p>
        </w:tc>
        <w:tc>
          <w:tcPr>
            <w:tcW w:w="844"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1.14%</w:t>
            </w:r>
          </w:p>
        </w:tc>
        <w:tc>
          <w:tcPr>
            <w:tcW w:w="810"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1.24%</w:t>
            </w:r>
          </w:p>
        </w:tc>
      </w:tr>
      <w:tr w:rsidR="005B5FD9" w:rsidRPr="000F1861" w:rsidTr="00CF02D8">
        <w:trPr>
          <w:trHeight w:val="133"/>
        </w:trPr>
        <w:tc>
          <w:tcPr>
            <w:tcW w:w="1530" w:type="dxa"/>
            <w:tcBorders>
              <w:top w:val="single" w:sz="8" w:space="0" w:color="110B63"/>
              <w:bottom w:val="single" w:sz="8" w:space="0" w:color="110B63"/>
            </w:tcBorders>
            <w:noWrap/>
          </w:tcPr>
          <w:p w:rsidR="005B5FD9" w:rsidRPr="000F1861" w:rsidRDefault="005B5FD9" w:rsidP="00F71118">
            <w:pPr>
              <w:spacing w:after="0" w:line="240" w:lineRule="auto"/>
              <w:rPr>
                <w:rFonts w:asciiTheme="minorHAnsi" w:eastAsiaTheme="minorEastAsia" w:hAnsiTheme="minorHAnsi" w:cstheme="minorBidi"/>
                <w:b/>
                <w:bCs/>
                <w:color w:val="000000"/>
                <w:sz w:val="18"/>
                <w:szCs w:val="18"/>
              </w:rPr>
            </w:pPr>
            <w:r w:rsidRPr="000F1861">
              <w:rPr>
                <w:rFonts w:asciiTheme="minorHAnsi" w:eastAsiaTheme="minorEastAsia" w:hAnsiTheme="minorHAnsi" w:cstheme="minorBidi"/>
                <w:b/>
                <w:bCs/>
                <w:color w:val="000000"/>
                <w:sz w:val="18"/>
                <w:szCs w:val="18"/>
              </w:rPr>
              <w:t>+ 8.0 to 8.99%</w:t>
            </w:r>
          </w:p>
        </w:tc>
        <w:tc>
          <w:tcPr>
            <w:tcW w:w="99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0.89%</w:t>
            </w:r>
          </w:p>
        </w:tc>
        <w:tc>
          <w:tcPr>
            <w:tcW w:w="81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0.99%</w:t>
            </w:r>
          </w:p>
        </w:tc>
        <w:tc>
          <w:tcPr>
            <w:tcW w:w="81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1.09%</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1.19%</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1.29%</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1.39%</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1.19%</w:t>
            </w:r>
          </w:p>
        </w:tc>
        <w:tc>
          <w:tcPr>
            <w:tcW w:w="81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1.59%</w:t>
            </w:r>
          </w:p>
        </w:tc>
      </w:tr>
      <w:tr w:rsidR="005B5FD9" w:rsidRPr="000F1861" w:rsidTr="00CF02D8">
        <w:trPr>
          <w:trHeight w:val="160"/>
        </w:trPr>
        <w:tc>
          <w:tcPr>
            <w:tcW w:w="1530" w:type="dxa"/>
            <w:noWrap/>
          </w:tcPr>
          <w:p w:rsidR="005B5FD9" w:rsidRPr="000F1861" w:rsidRDefault="005B5FD9" w:rsidP="00F71118">
            <w:pPr>
              <w:spacing w:after="0" w:line="240" w:lineRule="auto"/>
              <w:rPr>
                <w:rFonts w:asciiTheme="minorHAnsi" w:eastAsiaTheme="minorEastAsia" w:hAnsiTheme="minorHAnsi" w:cstheme="minorBidi"/>
                <w:b/>
                <w:bCs/>
                <w:color w:val="000000"/>
                <w:sz w:val="18"/>
                <w:szCs w:val="18"/>
              </w:rPr>
            </w:pPr>
            <w:r w:rsidRPr="000F1861">
              <w:rPr>
                <w:rFonts w:asciiTheme="minorHAnsi" w:eastAsiaTheme="minorEastAsia" w:hAnsiTheme="minorHAnsi" w:cstheme="minorBidi"/>
                <w:b/>
                <w:bCs/>
                <w:color w:val="000000"/>
                <w:sz w:val="18"/>
                <w:szCs w:val="18"/>
              </w:rPr>
              <w:t>+ 7.0 to 7.99%</w:t>
            </w:r>
          </w:p>
        </w:tc>
        <w:tc>
          <w:tcPr>
            <w:tcW w:w="990"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1.24%</w:t>
            </w:r>
          </w:p>
        </w:tc>
        <w:tc>
          <w:tcPr>
            <w:tcW w:w="810"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1.34%</w:t>
            </w:r>
          </w:p>
        </w:tc>
        <w:tc>
          <w:tcPr>
            <w:tcW w:w="810"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1.44%</w:t>
            </w:r>
          </w:p>
        </w:tc>
        <w:tc>
          <w:tcPr>
            <w:tcW w:w="844"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1.54%</w:t>
            </w:r>
          </w:p>
        </w:tc>
        <w:tc>
          <w:tcPr>
            <w:tcW w:w="844"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1.64%</w:t>
            </w:r>
          </w:p>
        </w:tc>
        <w:tc>
          <w:tcPr>
            <w:tcW w:w="844"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1.74%</w:t>
            </w:r>
          </w:p>
        </w:tc>
        <w:tc>
          <w:tcPr>
            <w:tcW w:w="844"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1.84%</w:t>
            </w:r>
          </w:p>
        </w:tc>
        <w:tc>
          <w:tcPr>
            <w:tcW w:w="810"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1.94%</w:t>
            </w:r>
          </w:p>
        </w:tc>
      </w:tr>
      <w:tr w:rsidR="005B5FD9" w:rsidRPr="000F1861" w:rsidTr="00CF02D8">
        <w:trPr>
          <w:trHeight w:val="97"/>
        </w:trPr>
        <w:tc>
          <w:tcPr>
            <w:tcW w:w="1530" w:type="dxa"/>
            <w:tcBorders>
              <w:top w:val="single" w:sz="8" w:space="0" w:color="110B63"/>
              <w:bottom w:val="single" w:sz="8" w:space="0" w:color="110B63"/>
            </w:tcBorders>
            <w:noWrap/>
          </w:tcPr>
          <w:p w:rsidR="005B5FD9" w:rsidRPr="000F1861" w:rsidRDefault="005B5FD9" w:rsidP="00F71118">
            <w:pPr>
              <w:spacing w:after="0" w:line="240" w:lineRule="auto"/>
              <w:rPr>
                <w:rFonts w:asciiTheme="minorHAnsi" w:eastAsiaTheme="minorEastAsia" w:hAnsiTheme="minorHAnsi" w:cstheme="minorBidi"/>
                <w:b/>
                <w:bCs/>
                <w:color w:val="000000"/>
                <w:sz w:val="18"/>
                <w:szCs w:val="18"/>
              </w:rPr>
            </w:pPr>
            <w:r w:rsidRPr="000F1861">
              <w:rPr>
                <w:rFonts w:asciiTheme="minorHAnsi" w:eastAsiaTheme="minorEastAsia" w:hAnsiTheme="minorHAnsi" w:cstheme="minorBidi"/>
                <w:b/>
                <w:bCs/>
                <w:color w:val="000000"/>
                <w:sz w:val="18"/>
                <w:szCs w:val="18"/>
              </w:rPr>
              <w:t>+ 6.0 to 6.99%</w:t>
            </w:r>
          </w:p>
        </w:tc>
        <w:tc>
          <w:tcPr>
            <w:tcW w:w="99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1.59%</w:t>
            </w:r>
          </w:p>
        </w:tc>
        <w:tc>
          <w:tcPr>
            <w:tcW w:w="81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1.69%</w:t>
            </w:r>
          </w:p>
        </w:tc>
        <w:tc>
          <w:tcPr>
            <w:tcW w:w="81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1.79%</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1.89%</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1.99%</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2.09%</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2.19%</w:t>
            </w:r>
          </w:p>
        </w:tc>
        <w:tc>
          <w:tcPr>
            <w:tcW w:w="81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2.29%</w:t>
            </w:r>
          </w:p>
        </w:tc>
      </w:tr>
      <w:tr w:rsidR="005B5FD9" w:rsidRPr="000F1861" w:rsidTr="00CF02D8">
        <w:trPr>
          <w:trHeight w:val="223"/>
        </w:trPr>
        <w:tc>
          <w:tcPr>
            <w:tcW w:w="1530" w:type="dxa"/>
            <w:noWrap/>
          </w:tcPr>
          <w:p w:rsidR="005B5FD9" w:rsidRPr="000F1861" w:rsidRDefault="005B5FD9" w:rsidP="00F71118">
            <w:pPr>
              <w:spacing w:after="0" w:line="240" w:lineRule="auto"/>
              <w:rPr>
                <w:rFonts w:asciiTheme="minorHAnsi" w:eastAsiaTheme="minorEastAsia" w:hAnsiTheme="minorHAnsi" w:cstheme="minorBidi"/>
                <w:b/>
                <w:bCs/>
                <w:color w:val="000000"/>
                <w:sz w:val="18"/>
                <w:szCs w:val="18"/>
              </w:rPr>
            </w:pPr>
            <w:r w:rsidRPr="000F1861">
              <w:rPr>
                <w:rFonts w:asciiTheme="minorHAnsi" w:eastAsiaTheme="minorEastAsia" w:hAnsiTheme="minorHAnsi" w:cstheme="minorBidi"/>
                <w:b/>
                <w:bCs/>
                <w:color w:val="000000"/>
                <w:sz w:val="18"/>
                <w:szCs w:val="18"/>
              </w:rPr>
              <w:t>+ 5.0 to 5.99%</w:t>
            </w:r>
          </w:p>
        </w:tc>
        <w:tc>
          <w:tcPr>
            <w:tcW w:w="990"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1.94%</w:t>
            </w:r>
          </w:p>
        </w:tc>
        <w:tc>
          <w:tcPr>
            <w:tcW w:w="810"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2.04%</w:t>
            </w:r>
          </w:p>
        </w:tc>
        <w:tc>
          <w:tcPr>
            <w:tcW w:w="810"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2.14%</w:t>
            </w:r>
          </w:p>
        </w:tc>
        <w:tc>
          <w:tcPr>
            <w:tcW w:w="844"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2.24%</w:t>
            </w:r>
          </w:p>
        </w:tc>
        <w:tc>
          <w:tcPr>
            <w:tcW w:w="844"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2.34%</w:t>
            </w:r>
          </w:p>
        </w:tc>
        <w:tc>
          <w:tcPr>
            <w:tcW w:w="844"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2.44%</w:t>
            </w:r>
          </w:p>
        </w:tc>
        <w:tc>
          <w:tcPr>
            <w:tcW w:w="844"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2.54%</w:t>
            </w:r>
          </w:p>
        </w:tc>
        <w:tc>
          <w:tcPr>
            <w:tcW w:w="810"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2.64%</w:t>
            </w:r>
          </w:p>
        </w:tc>
      </w:tr>
      <w:tr w:rsidR="005B5FD9" w:rsidRPr="000F1861" w:rsidTr="00CF02D8">
        <w:trPr>
          <w:trHeight w:val="160"/>
        </w:trPr>
        <w:tc>
          <w:tcPr>
            <w:tcW w:w="1530" w:type="dxa"/>
            <w:tcBorders>
              <w:top w:val="single" w:sz="8" w:space="0" w:color="110B63"/>
              <w:bottom w:val="single" w:sz="8" w:space="0" w:color="110B63"/>
            </w:tcBorders>
            <w:noWrap/>
          </w:tcPr>
          <w:p w:rsidR="005B5FD9" w:rsidRPr="000F1861" w:rsidRDefault="005B5FD9" w:rsidP="00F71118">
            <w:pPr>
              <w:spacing w:after="0" w:line="240" w:lineRule="auto"/>
              <w:rPr>
                <w:rFonts w:asciiTheme="minorHAnsi" w:eastAsiaTheme="minorEastAsia" w:hAnsiTheme="minorHAnsi" w:cstheme="minorBidi"/>
                <w:b/>
                <w:bCs/>
                <w:color w:val="000000"/>
                <w:sz w:val="18"/>
                <w:szCs w:val="18"/>
              </w:rPr>
            </w:pPr>
            <w:r w:rsidRPr="000F1861">
              <w:rPr>
                <w:rFonts w:asciiTheme="minorHAnsi" w:eastAsiaTheme="minorEastAsia" w:hAnsiTheme="minorHAnsi" w:cstheme="minorBidi"/>
                <w:b/>
                <w:bCs/>
                <w:color w:val="000000"/>
                <w:sz w:val="18"/>
                <w:szCs w:val="18"/>
              </w:rPr>
              <w:t>+ 4.0 to 4.99%</w:t>
            </w:r>
          </w:p>
        </w:tc>
        <w:tc>
          <w:tcPr>
            <w:tcW w:w="99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2.29%</w:t>
            </w:r>
          </w:p>
        </w:tc>
        <w:tc>
          <w:tcPr>
            <w:tcW w:w="81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2.39%</w:t>
            </w:r>
          </w:p>
        </w:tc>
        <w:tc>
          <w:tcPr>
            <w:tcW w:w="81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2.49%</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2.59%</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2.69%</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2.79%</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2.89%</w:t>
            </w:r>
          </w:p>
        </w:tc>
        <w:tc>
          <w:tcPr>
            <w:tcW w:w="81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2.99%</w:t>
            </w:r>
          </w:p>
        </w:tc>
      </w:tr>
      <w:tr w:rsidR="005B5FD9" w:rsidRPr="000F1861" w:rsidTr="00CF02D8">
        <w:trPr>
          <w:trHeight w:val="97"/>
        </w:trPr>
        <w:tc>
          <w:tcPr>
            <w:tcW w:w="1530" w:type="dxa"/>
            <w:noWrap/>
          </w:tcPr>
          <w:p w:rsidR="005B5FD9" w:rsidRPr="000F1861" w:rsidRDefault="005B5FD9" w:rsidP="00F71118">
            <w:pPr>
              <w:spacing w:after="0" w:line="240" w:lineRule="auto"/>
              <w:rPr>
                <w:rFonts w:asciiTheme="minorHAnsi" w:eastAsiaTheme="minorEastAsia" w:hAnsiTheme="minorHAnsi" w:cstheme="minorBidi"/>
                <w:b/>
                <w:bCs/>
                <w:color w:val="000000"/>
                <w:sz w:val="18"/>
                <w:szCs w:val="18"/>
              </w:rPr>
            </w:pPr>
            <w:r w:rsidRPr="000F1861">
              <w:rPr>
                <w:rFonts w:asciiTheme="minorHAnsi" w:eastAsiaTheme="minorEastAsia" w:hAnsiTheme="minorHAnsi" w:cstheme="minorBidi"/>
                <w:b/>
                <w:bCs/>
                <w:color w:val="000000"/>
                <w:sz w:val="18"/>
                <w:szCs w:val="18"/>
              </w:rPr>
              <w:t>+ 3.99 to - 4.99%</w:t>
            </w:r>
          </w:p>
        </w:tc>
        <w:tc>
          <w:tcPr>
            <w:tcW w:w="990"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2.64%</w:t>
            </w:r>
          </w:p>
        </w:tc>
        <w:tc>
          <w:tcPr>
            <w:tcW w:w="810"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2.74%</w:t>
            </w:r>
          </w:p>
        </w:tc>
        <w:tc>
          <w:tcPr>
            <w:tcW w:w="810"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2.84%</w:t>
            </w:r>
          </w:p>
        </w:tc>
        <w:tc>
          <w:tcPr>
            <w:tcW w:w="844"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2.94%</w:t>
            </w:r>
          </w:p>
        </w:tc>
        <w:tc>
          <w:tcPr>
            <w:tcW w:w="844"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3.04%</w:t>
            </w:r>
          </w:p>
        </w:tc>
        <w:tc>
          <w:tcPr>
            <w:tcW w:w="844"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3.14%</w:t>
            </w:r>
          </w:p>
        </w:tc>
        <w:tc>
          <w:tcPr>
            <w:tcW w:w="844"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3.24%</w:t>
            </w:r>
          </w:p>
        </w:tc>
        <w:tc>
          <w:tcPr>
            <w:tcW w:w="810"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3.34%</w:t>
            </w:r>
          </w:p>
        </w:tc>
      </w:tr>
      <w:tr w:rsidR="005B5FD9" w:rsidRPr="000F1861" w:rsidTr="00CF02D8">
        <w:trPr>
          <w:trHeight w:val="133"/>
        </w:trPr>
        <w:tc>
          <w:tcPr>
            <w:tcW w:w="1530" w:type="dxa"/>
            <w:tcBorders>
              <w:top w:val="single" w:sz="8" w:space="0" w:color="110B63"/>
              <w:bottom w:val="single" w:sz="8" w:space="0" w:color="110B63"/>
            </w:tcBorders>
            <w:noWrap/>
          </w:tcPr>
          <w:p w:rsidR="005B5FD9" w:rsidRPr="000F1861" w:rsidRDefault="005B5FD9" w:rsidP="00F71118">
            <w:pPr>
              <w:spacing w:after="0" w:line="240" w:lineRule="auto"/>
              <w:rPr>
                <w:rFonts w:asciiTheme="minorHAnsi" w:eastAsiaTheme="minorEastAsia" w:hAnsiTheme="minorHAnsi" w:cstheme="minorBidi"/>
                <w:b/>
                <w:bCs/>
                <w:color w:val="000000"/>
                <w:sz w:val="18"/>
                <w:szCs w:val="18"/>
              </w:rPr>
            </w:pPr>
            <w:r w:rsidRPr="000F1861">
              <w:rPr>
                <w:rFonts w:asciiTheme="minorHAnsi" w:eastAsiaTheme="minorEastAsia" w:hAnsiTheme="minorHAnsi" w:cstheme="minorBidi"/>
                <w:b/>
                <w:bCs/>
                <w:color w:val="000000"/>
                <w:sz w:val="18"/>
                <w:szCs w:val="18"/>
              </w:rPr>
              <w:t>- 5.0 to - 9.99%</w:t>
            </w:r>
          </w:p>
        </w:tc>
        <w:tc>
          <w:tcPr>
            <w:tcW w:w="99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2.99%</w:t>
            </w:r>
          </w:p>
        </w:tc>
        <w:tc>
          <w:tcPr>
            <w:tcW w:w="81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3.09%</w:t>
            </w:r>
          </w:p>
        </w:tc>
        <w:tc>
          <w:tcPr>
            <w:tcW w:w="81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3.19%</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3.29%</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3.39%</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3.49%</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3.59%</w:t>
            </w:r>
          </w:p>
        </w:tc>
        <w:tc>
          <w:tcPr>
            <w:tcW w:w="81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3.69%</w:t>
            </w:r>
          </w:p>
        </w:tc>
      </w:tr>
      <w:tr w:rsidR="005B5FD9" w:rsidRPr="000F1861" w:rsidTr="00CF02D8">
        <w:trPr>
          <w:trHeight w:val="160"/>
        </w:trPr>
        <w:tc>
          <w:tcPr>
            <w:tcW w:w="1530" w:type="dxa"/>
            <w:noWrap/>
          </w:tcPr>
          <w:p w:rsidR="005B5FD9" w:rsidRPr="000F1861" w:rsidRDefault="005B5FD9" w:rsidP="00F71118">
            <w:pPr>
              <w:spacing w:after="0" w:line="240" w:lineRule="auto"/>
              <w:rPr>
                <w:rFonts w:asciiTheme="minorHAnsi" w:eastAsiaTheme="minorEastAsia" w:hAnsiTheme="minorHAnsi" w:cstheme="minorBidi"/>
                <w:b/>
                <w:bCs/>
                <w:color w:val="000000"/>
                <w:sz w:val="18"/>
                <w:szCs w:val="18"/>
              </w:rPr>
            </w:pPr>
            <w:r w:rsidRPr="000F1861">
              <w:rPr>
                <w:rFonts w:asciiTheme="minorHAnsi" w:eastAsiaTheme="minorEastAsia" w:hAnsiTheme="minorHAnsi" w:cstheme="minorBidi"/>
                <w:b/>
                <w:bCs/>
                <w:color w:val="000000"/>
                <w:sz w:val="18"/>
                <w:szCs w:val="18"/>
              </w:rPr>
              <w:t>- 10.0 to - 14.99%</w:t>
            </w:r>
          </w:p>
        </w:tc>
        <w:tc>
          <w:tcPr>
            <w:tcW w:w="990"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3.34%</w:t>
            </w:r>
          </w:p>
        </w:tc>
        <w:tc>
          <w:tcPr>
            <w:tcW w:w="810"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3.44%</w:t>
            </w:r>
          </w:p>
        </w:tc>
        <w:tc>
          <w:tcPr>
            <w:tcW w:w="810"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3.54%</w:t>
            </w:r>
          </w:p>
        </w:tc>
        <w:tc>
          <w:tcPr>
            <w:tcW w:w="844"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3.64%</w:t>
            </w:r>
          </w:p>
        </w:tc>
        <w:tc>
          <w:tcPr>
            <w:tcW w:w="844"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3.74%</w:t>
            </w:r>
          </w:p>
        </w:tc>
        <w:tc>
          <w:tcPr>
            <w:tcW w:w="844"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3.84%</w:t>
            </w:r>
          </w:p>
        </w:tc>
        <w:tc>
          <w:tcPr>
            <w:tcW w:w="844"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3.94%</w:t>
            </w:r>
          </w:p>
        </w:tc>
        <w:tc>
          <w:tcPr>
            <w:tcW w:w="810"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4.04%</w:t>
            </w:r>
          </w:p>
        </w:tc>
      </w:tr>
      <w:tr w:rsidR="005B5FD9" w:rsidRPr="000F1861" w:rsidTr="00CF02D8">
        <w:trPr>
          <w:trHeight w:val="97"/>
        </w:trPr>
        <w:tc>
          <w:tcPr>
            <w:tcW w:w="1530" w:type="dxa"/>
            <w:tcBorders>
              <w:top w:val="single" w:sz="8" w:space="0" w:color="110B63"/>
              <w:bottom w:val="single" w:sz="8" w:space="0" w:color="110B63"/>
            </w:tcBorders>
            <w:noWrap/>
          </w:tcPr>
          <w:p w:rsidR="005B5FD9" w:rsidRPr="000F1861" w:rsidRDefault="005B5FD9" w:rsidP="00F71118">
            <w:pPr>
              <w:spacing w:after="0" w:line="240" w:lineRule="auto"/>
              <w:rPr>
                <w:rFonts w:asciiTheme="minorHAnsi" w:eastAsiaTheme="minorEastAsia" w:hAnsiTheme="minorHAnsi" w:cstheme="minorBidi"/>
                <w:b/>
                <w:bCs/>
                <w:color w:val="000000"/>
                <w:sz w:val="18"/>
                <w:szCs w:val="18"/>
              </w:rPr>
            </w:pPr>
            <w:r w:rsidRPr="000F1861">
              <w:rPr>
                <w:rFonts w:asciiTheme="minorHAnsi" w:eastAsiaTheme="minorEastAsia" w:hAnsiTheme="minorHAnsi" w:cstheme="minorBidi"/>
                <w:b/>
                <w:bCs/>
                <w:color w:val="000000"/>
                <w:sz w:val="18"/>
                <w:szCs w:val="18"/>
              </w:rPr>
              <w:t>-15.0 to - 19.99%</w:t>
            </w:r>
          </w:p>
        </w:tc>
        <w:tc>
          <w:tcPr>
            <w:tcW w:w="99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3.69%</w:t>
            </w:r>
          </w:p>
        </w:tc>
        <w:tc>
          <w:tcPr>
            <w:tcW w:w="81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3.79%</w:t>
            </w:r>
          </w:p>
        </w:tc>
        <w:tc>
          <w:tcPr>
            <w:tcW w:w="81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3.89%</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3.99%</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4.09%</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4.19%</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4.29%</w:t>
            </w:r>
          </w:p>
        </w:tc>
        <w:tc>
          <w:tcPr>
            <w:tcW w:w="81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4.39%</w:t>
            </w:r>
          </w:p>
        </w:tc>
      </w:tr>
      <w:tr w:rsidR="005B5FD9" w:rsidRPr="000F1861" w:rsidTr="00CF02D8">
        <w:trPr>
          <w:trHeight w:val="60"/>
        </w:trPr>
        <w:tc>
          <w:tcPr>
            <w:tcW w:w="1530" w:type="dxa"/>
            <w:noWrap/>
          </w:tcPr>
          <w:p w:rsidR="005B5FD9" w:rsidRPr="000F1861" w:rsidRDefault="005B5FD9" w:rsidP="00F71118">
            <w:pPr>
              <w:spacing w:after="0" w:line="240" w:lineRule="auto"/>
              <w:rPr>
                <w:rFonts w:asciiTheme="minorHAnsi" w:eastAsiaTheme="minorEastAsia" w:hAnsiTheme="minorHAnsi" w:cstheme="minorBidi"/>
                <w:b/>
                <w:bCs/>
                <w:color w:val="000000"/>
                <w:sz w:val="18"/>
                <w:szCs w:val="18"/>
              </w:rPr>
            </w:pPr>
            <w:r w:rsidRPr="000F1861">
              <w:rPr>
                <w:rFonts w:asciiTheme="minorHAnsi" w:eastAsiaTheme="minorEastAsia" w:hAnsiTheme="minorHAnsi" w:cstheme="minorBidi"/>
                <w:b/>
                <w:bCs/>
                <w:color w:val="000000"/>
                <w:sz w:val="18"/>
                <w:szCs w:val="18"/>
              </w:rPr>
              <w:t>-20.0 to - 24.99%</w:t>
            </w:r>
          </w:p>
        </w:tc>
        <w:tc>
          <w:tcPr>
            <w:tcW w:w="990"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4.04%</w:t>
            </w:r>
          </w:p>
        </w:tc>
        <w:tc>
          <w:tcPr>
            <w:tcW w:w="810"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4.14%</w:t>
            </w:r>
          </w:p>
        </w:tc>
        <w:tc>
          <w:tcPr>
            <w:tcW w:w="810"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4.24%</w:t>
            </w:r>
          </w:p>
        </w:tc>
        <w:tc>
          <w:tcPr>
            <w:tcW w:w="844"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4.34%</w:t>
            </w:r>
          </w:p>
        </w:tc>
        <w:tc>
          <w:tcPr>
            <w:tcW w:w="844"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4.44%</w:t>
            </w:r>
          </w:p>
        </w:tc>
        <w:tc>
          <w:tcPr>
            <w:tcW w:w="844"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4.54%</w:t>
            </w:r>
          </w:p>
        </w:tc>
        <w:tc>
          <w:tcPr>
            <w:tcW w:w="844"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4.64%</w:t>
            </w:r>
          </w:p>
        </w:tc>
        <w:tc>
          <w:tcPr>
            <w:tcW w:w="810"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4.74%</w:t>
            </w:r>
          </w:p>
        </w:tc>
      </w:tr>
      <w:tr w:rsidR="005B5FD9" w:rsidRPr="000F1861" w:rsidTr="00CF02D8">
        <w:trPr>
          <w:trHeight w:val="70"/>
        </w:trPr>
        <w:tc>
          <w:tcPr>
            <w:tcW w:w="1530" w:type="dxa"/>
            <w:tcBorders>
              <w:top w:val="single" w:sz="8" w:space="0" w:color="110B63"/>
              <w:bottom w:val="single" w:sz="8" w:space="0" w:color="110B63"/>
            </w:tcBorders>
            <w:noWrap/>
          </w:tcPr>
          <w:p w:rsidR="005B5FD9" w:rsidRPr="000F1861" w:rsidRDefault="005B5FD9" w:rsidP="00F71118">
            <w:pPr>
              <w:spacing w:after="0" w:line="240" w:lineRule="auto"/>
              <w:rPr>
                <w:rFonts w:asciiTheme="minorHAnsi" w:eastAsiaTheme="minorEastAsia" w:hAnsiTheme="minorHAnsi" w:cstheme="minorBidi"/>
                <w:b/>
                <w:bCs/>
                <w:color w:val="000000"/>
                <w:sz w:val="18"/>
                <w:szCs w:val="18"/>
              </w:rPr>
            </w:pPr>
            <w:r w:rsidRPr="000F1861">
              <w:rPr>
                <w:rFonts w:asciiTheme="minorHAnsi" w:eastAsiaTheme="minorEastAsia" w:hAnsiTheme="minorHAnsi" w:cstheme="minorBidi"/>
                <w:b/>
                <w:bCs/>
                <w:color w:val="000000"/>
                <w:sz w:val="18"/>
                <w:szCs w:val="18"/>
              </w:rPr>
              <w:t>-25.0 to - 29.99%</w:t>
            </w:r>
          </w:p>
        </w:tc>
        <w:tc>
          <w:tcPr>
            <w:tcW w:w="99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4.39%</w:t>
            </w:r>
          </w:p>
        </w:tc>
        <w:tc>
          <w:tcPr>
            <w:tcW w:w="81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4.49%</w:t>
            </w:r>
          </w:p>
        </w:tc>
        <w:tc>
          <w:tcPr>
            <w:tcW w:w="81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4.59%</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4.69%</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4.79%</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4.89%</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4.99%</w:t>
            </w:r>
          </w:p>
        </w:tc>
        <w:tc>
          <w:tcPr>
            <w:tcW w:w="81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5.09%</w:t>
            </w:r>
          </w:p>
        </w:tc>
      </w:tr>
      <w:tr w:rsidR="005B5FD9" w:rsidRPr="000F1861" w:rsidTr="00CF02D8">
        <w:trPr>
          <w:trHeight w:val="60"/>
        </w:trPr>
        <w:tc>
          <w:tcPr>
            <w:tcW w:w="1530" w:type="dxa"/>
            <w:noWrap/>
          </w:tcPr>
          <w:p w:rsidR="005B5FD9" w:rsidRPr="000F1861" w:rsidRDefault="005B5FD9" w:rsidP="00F71118">
            <w:pPr>
              <w:spacing w:after="0" w:line="240" w:lineRule="auto"/>
              <w:rPr>
                <w:rFonts w:asciiTheme="minorHAnsi" w:eastAsiaTheme="minorEastAsia" w:hAnsiTheme="minorHAnsi" w:cstheme="minorBidi"/>
                <w:b/>
                <w:bCs/>
                <w:color w:val="000000"/>
                <w:sz w:val="18"/>
                <w:szCs w:val="18"/>
              </w:rPr>
            </w:pPr>
            <w:r w:rsidRPr="000F1861">
              <w:rPr>
                <w:rFonts w:asciiTheme="minorHAnsi" w:eastAsiaTheme="minorEastAsia" w:hAnsiTheme="minorHAnsi" w:cstheme="minorBidi"/>
                <w:b/>
                <w:bCs/>
                <w:color w:val="000000"/>
                <w:sz w:val="18"/>
                <w:szCs w:val="18"/>
              </w:rPr>
              <w:t>-30.0 to - 34.99%</w:t>
            </w:r>
          </w:p>
        </w:tc>
        <w:tc>
          <w:tcPr>
            <w:tcW w:w="990"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4.74%</w:t>
            </w:r>
          </w:p>
        </w:tc>
        <w:tc>
          <w:tcPr>
            <w:tcW w:w="810"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4.84%</w:t>
            </w:r>
          </w:p>
        </w:tc>
        <w:tc>
          <w:tcPr>
            <w:tcW w:w="810"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4.94%</w:t>
            </w:r>
          </w:p>
        </w:tc>
        <w:tc>
          <w:tcPr>
            <w:tcW w:w="844"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5.04%</w:t>
            </w:r>
          </w:p>
        </w:tc>
        <w:tc>
          <w:tcPr>
            <w:tcW w:w="844"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5.14%</w:t>
            </w:r>
          </w:p>
        </w:tc>
        <w:tc>
          <w:tcPr>
            <w:tcW w:w="844"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5.24%</w:t>
            </w:r>
          </w:p>
        </w:tc>
        <w:tc>
          <w:tcPr>
            <w:tcW w:w="844"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5.34%</w:t>
            </w:r>
          </w:p>
        </w:tc>
        <w:tc>
          <w:tcPr>
            <w:tcW w:w="810"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5.44%</w:t>
            </w:r>
          </w:p>
        </w:tc>
      </w:tr>
      <w:tr w:rsidR="005B5FD9" w:rsidRPr="000F1861" w:rsidTr="00CF02D8">
        <w:trPr>
          <w:trHeight w:val="60"/>
        </w:trPr>
        <w:tc>
          <w:tcPr>
            <w:tcW w:w="1530" w:type="dxa"/>
            <w:tcBorders>
              <w:top w:val="single" w:sz="8" w:space="0" w:color="110B63"/>
              <w:bottom w:val="single" w:sz="8" w:space="0" w:color="110B63"/>
            </w:tcBorders>
            <w:noWrap/>
          </w:tcPr>
          <w:p w:rsidR="005B5FD9" w:rsidRPr="000F1861" w:rsidRDefault="005B5FD9" w:rsidP="00F71118">
            <w:pPr>
              <w:spacing w:after="0" w:line="240" w:lineRule="auto"/>
              <w:rPr>
                <w:rFonts w:asciiTheme="minorHAnsi" w:eastAsiaTheme="minorEastAsia" w:hAnsiTheme="minorHAnsi" w:cstheme="minorBidi"/>
                <w:b/>
                <w:bCs/>
                <w:color w:val="000000"/>
                <w:sz w:val="18"/>
                <w:szCs w:val="18"/>
              </w:rPr>
            </w:pPr>
            <w:r w:rsidRPr="000F1861">
              <w:rPr>
                <w:rFonts w:asciiTheme="minorHAnsi" w:eastAsiaTheme="minorEastAsia" w:hAnsiTheme="minorHAnsi" w:cstheme="minorBidi"/>
                <w:b/>
                <w:bCs/>
                <w:color w:val="000000"/>
                <w:sz w:val="18"/>
                <w:szCs w:val="18"/>
              </w:rPr>
              <w:t>-35.0 to - 39.99%</w:t>
            </w:r>
          </w:p>
        </w:tc>
        <w:tc>
          <w:tcPr>
            <w:tcW w:w="99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4.09%</w:t>
            </w:r>
          </w:p>
        </w:tc>
        <w:tc>
          <w:tcPr>
            <w:tcW w:w="81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5.19%</w:t>
            </w:r>
          </w:p>
        </w:tc>
        <w:tc>
          <w:tcPr>
            <w:tcW w:w="81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5.29%</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5.39%</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5.49%</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5.59%</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5.69%</w:t>
            </w:r>
          </w:p>
        </w:tc>
        <w:tc>
          <w:tcPr>
            <w:tcW w:w="81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5.79%</w:t>
            </w:r>
          </w:p>
        </w:tc>
      </w:tr>
      <w:tr w:rsidR="005B5FD9" w:rsidRPr="000F1861" w:rsidTr="00CF02D8">
        <w:trPr>
          <w:trHeight w:val="70"/>
        </w:trPr>
        <w:tc>
          <w:tcPr>
            <w:tcW w:w="1530" w:type="dxa"/>
            <w:noWrap/>
          </w:tcPr>
          <w:p w:rsidR="005B5FD9" w:rsidRPr="000F1861" w:rsidRDefault="005B5FD9" w:rsidP="00F71118">
            <w:pPr>
              <w:spacing w:after="0" w:line="240" w:lineRule="auto"/>
              <w:rPr>
                <w:rFonts w:asciiTheme="minorHAnsi" w:eastAsiaTheme="minorEastAsia" w:hAnsiTheme="minorHAnsi" w:cstheme="minorBidi"/>
                <w:b/>
                <w:bCs/>
                <w:color w:val="000000"/>
                <w:sz w:val="18"/>
                <w:szCs w:val="18"/>
              </w:rPr>
            </w:pPr>
            <w:r w:rsidRPr="000F1861">
              <w:rPr>
                <w:rFonts w:asciiTheme="minorHAnsi" w:eastAsiaTheme="minorEastAsia" w:hAnsiTheme="minorHAnsi" w:cstheme="minorBidi"/>
                <w:b/>
                <w:bCs/>
                <w:color w:val="000000"/>
                <w:sz w:val="18"/>
                <w:szCs w:val="18"/>
              </w:rPr>
              <w:t>- 40.0 or More</w:t>
            </w:r>
          </w:p>
        </w:tc>
        <w:tc>
          <w:tcPr>
            <w:tcW w:w="990"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5.40%</w:t>
            </w:r>
          </w:p>
        </w:tc>
        <w:tc>
          <w:tcPr>
            <w:tcW w:w="810"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5.50%</w:t>
            </w:r>
          </w:p>
        </w:tc>
        <w:tc>
          <w:tcPr>
            <w:tcW w:w="810"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5.60%</w:t>
            </w:r>
          </w:p>
        </w:tc>
        <w:tc>
          <w:tcPr>
            <w:tcW w:w="844"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5.70%</w:t>
            </w:r>
          </w:p>
        </w:tc>
        <w:tc>
          <w:tcPr>
            <w:tcW w:w="844"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5.80%</w:t>
            </w:r>
          </w:p>
        </w:tc>
        <w:tc>
          <w:tcPr>
            <w:tcW w:w="844"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5.90%</w:t>
            </w:r>
          </w:p>
        </w:tc>
        <w:tc>
          <w:tcPr>
            <w:tcW w:w="844"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6.00%</w:t>
            </w:r>
          </w:p>
        </w:tc>
        <w:tc>
          <w:tcPr>
            <w:tcW w:w="810" w:type="dxa"/>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6.10%</w:t>
            </w:r>
          </w:p>
        </w:tc>
      </w:tr>
      <w:tr w:rsidR="005B5FD9" w:rsidRPr="000F1861" w:rsidTr="00CF02D8">
        <w:trPr>
          <w:trHeight w:val="187"/>
        </w:trPr>
        <w:tc>
          <w:tcPr>
            <w:tcW w:w="2520" w:type="dxa"/>
            <w:gridSpan w:val="2"/>
            <w:tcBorders>
              <w:top w:val="single" w:sz="8" w:space="0" w:color="110B63"/>
              <w:bottom w:val="single" w:sz="8" w:space="0" w:color="110B63"/>
            </w:tcBorders>
            <w:noWrap/>
          </w:tcPr>
          <w:p w:rsidR="005B5FD9" w:rsidRPr="000F1861" w:rsidRDefault="005B5FD9" w:rsidP="00F71118">
            <w:pPr>
              <w:spacing w:after="0" w:line="240" w:lineRule="auto"/>
              <w:rPr>
                <w:rFonts w:asciiTheme="minorHAnsi" w:eastAsiaTheme="minorEastAsia" w:hAnsiTheme="minorHAnsi" w:cstheme="minorBidi"/>
                <w:b/>
                <w:bCs/>
                <w:color w:val="000000"/>
                <w:sz w:val="18"/>
                <w:szCs w:val="18"/>
              </w:rPr>
            </w:pPr>
            <w:r w:rsidRPr="000F1861">
              <w:rPr>
                <w:rFonts w:asciiTheme="minorHAnsi" w:eastAsiaTheme="minorEastAsia" w:hAnsiTheme="minorHAnsi" w:cstheme="minorBidi"/>
                <w:b/>
                <w:bCs/>
                <w:color w:val="000000"/>
                <w:sz w:val="18"/>
                <w:szCs w:val="18"/>
              </w:rPr>
              <w:t>Avg</w:t>
            </w:r>
            <w:r w:rsidR="008E0E6D" w:rsidRPr="000F1861">
              <w:rPr>
                <w:rFonts w:asciiTheme="minorHAnsi" w:eastAsiaTheme="minorEastAsia" w:hAnsiTheme="minorHAnsi" w:cstheme="minorBidi"/>
                <w:b/>
                <w:bCs/>
                <w:color w:val="000000"/>
                <w:sz w:val="18"/>
                <w:szCs w:val="18"/>
              </w:rPr>
              <w:t>.</w:t>
            </w:r>
            <w:r w:rsidRPr="000F1861">
              <w:rPr>
                <w:rFonts w:asciiTheme="minorHAnsi" w:eastAsiaTheme="minorEastAsia" w:hAnsiTheme="minorHAnsi" w:cstheme="minorBidi"/>
                <w:b/>
                <w:bCs/>
                <w:color w:val="000000"/>
                <w:sz w:val="18"/>
                <w:szCs w:val="18"/>
              </w:rPr>
              <w:t xml:space="preserve"> Tax Rate on Total Wages</w:t>
            </w:r>
          </w:p>
        </w:tc>
        <w:tc>
          <w:tcPr>
            <w:tcW w:w="81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0.36%</w:t>
            </w:r>
          </w:p>
        </w:tc>
        <w:tc>
          <w:tcPr>
            <w:tcW w:w="81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0.38%</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0.41%</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0.43%</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0.46%</w:t>
            </w:r>
          </w:p>
        </w:tc>
        <w:tc>
          <w:tcPr>
            <w:tcW w:w="844"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0.50%</w:t>
            </w:r>
          </w:p>
        </w:tc>
        <w:tc>
          <w:tcPr>
            <w:tcW w:w="810" w:type="dxa"/>
            <w:tcBorders>
              <w:top w:val="single" w:sz="8" w:space="0" w:color="110B63"/>
              <w:bottom w:val="single" w:sz="8" w:space="0" w:color="110B63"/>
            </w:tcBorders>
            <w:noWrap/>
          </w:tcPr>
          <w:p w:rsidR="005B5FD9" w:rsidRPr="000F1861" w:rsidRDefault="005B5FD9" w:rsidP="00F71118">
            <w:pPr>
              <w:spacing w:after="0" w:line="240" w:lineRule="auto"/>
              <w:jc w:val="center"/>
              <w:rPr>
                <w:rFonts w:asciiTheme="minorHAnsi" w:eastAsiaTheme="minorEastAsia" w:hAnsiTheme="minorHAnsi" w:cstheme="minorBidi"/>
                <w:color w:val="000000"/>
                <w:sz w:val="18"/>
                <w:szCs w:val="18"/>
              </w:rPr>
            </w:pPr>
            <w:r w:rsidRPr="000F1861">
              <w:rPr>
                <w:rFonts w:asciiTheme="minorHAnsi" w:eastAsiaTheme="minorEastAsia" w:hAnsiTheme="minorHAnsi" w:cstheme="minorBidi"/>
                <w:color w:val="000000"/>
                <w:sz w:val="18"/>
                <w:szCs w:val="18"/>
              </w:rPr>
              <w:t>0.51%</w:t>
            </w:r>
          </w:p>
        </w:tc>
      </w:tr>
    </w:tbl>
    <w:p w:rsidR="00660BE1" w:rsidRDefault="005B5FD9">
      <w:pPr>
        <w:pStyle w:val="Source"/>
      </w:pPr>
      <w:r w:rsidRPr="00605C09">
        <w:t>Source: South Carolina Employment Security Commission</w:t>
      </w:r>
    </w:p>
    <w:p w:rsidR="005B5FD9" w:rsidRDefault="005B5FD9" w:rsidP="00C77751">
      <w:pPr>
        <w:rPr>
          <w:i/>
        </w:rPr>
      </w:pPr>
      <w:r>
        <w:t xml:space="preserve">The issues underlying </w:t>
      </w:r>
      <w:r w:rsidRPr="003548D7">
        <w:t>South Carolina</w:t>
      </w:r>
      <w:r>
        <w:t xml:space="preserve">’s UI financing system go beyond the simple solution of just raising the TWB to increase tax revenues.  The tax rate schedule is poorly experience-rated and results in significantly higher ineffective charges being paid for by employers that do not lay-off workers.  Moreover, the statewide solvency triggers are far too limited and ineffective to stabilize the state’s UI </w:t>
      </w:r>
      <w:r w:rsidR="005F7AC1">
        <w:t>Trust Fund</w:t>
      </w:r>
      <w:r>
        <w:t xml:space="preserve"> when economic conditions quickly change. </w:t>
      </w:r>
      <w:r w:rsidR="00C30936">
        <w:t xml:space="preserve">The fixed schedule of </w:t>
      </w:r>
      <w:r w:rsidR="00555649">
        <w:t xml:space="preserve">tax </w:t>
      </w:r>
      <w:r w:rsidR="00C30936">
        <w:t xml:space="preserve">rates set a decade ago has not provided the ability to </w:t>
      </w:r>
      <w:r w:rsidR="00555649">
        <w:t xml:space="preserve">completely </w:t>
      </w:r>
      <w:r w:rsidR="00C30936">
        <w:t xml:space="preserve">respond to changing economic conditions and </w:t>
      </w:r>
      <w:r w:rsidR="005F7AC1">
        <w:t>Trust Fund</w:t>
      </w:r>
      <w:r w:rsidR="00555649">
        <w:t xml:space="preserve"> solvency issues</w:t>
      </w:r>
      <w:r w:rsidR="00C30936">
        <w:t xml:space="preserve">. </w:t>
      </w:r>
      <w:r>
        <w:t xml:space="preserve">The </w:t>
      </w:r>
      <w:r w:rsidR="00CF02D8">
        <w:t xml:space="preserve">most optimal </w:t>
      </w:r>
      <w:r>
        <w:t xml:space="preserve">way to address South Carolina’s UI solvency issues is to consider the issues underlying each of the components </w:t>
      </w:r>
      <w:r w:rsidRPr="008B6958">
        <w:rPr>
          <w:i/>
        </w:rPr>
        <w:t>together.</w:t>
      </w:r>
    </w:p>
    <w:p w:rsidR="00712A6F" w:rsidRDefault="000357D1" w:rsidP="00712A6F">
      <w:pPr>
        <w:pStyle w:val="NoSpacing"/>
        <w:spacing w:after="200" w:line="276" w:lineRule="auto"/>
        <w:rPr>
          <w:rFonts w:cs="TimesNewRomanPSMT"/>
        </w:rPr>
      </w:pPr>
      <w:r>
        <w:rPr>
          <w:rFonts w:cs="TimesNewRomanPSMT"/>
        </w:rPr>
        <w:t>The e</w:t>
      </w:r>
      <w:r w:rsidR="00712A6F">
        <w:rPr>
          <w:rFonts w:cs="TimesNewRomanPSMT"/>
        </w:rPr>
        <w:t>lements and assumptions utilized in the development of both tax reform options include:</w:t>
      </w:r>
    </w:p>
    <w:p w:rsidR="00660BE1" w:rsidRDefault="00712A6F">
      <w:pPr>
        <w:pStyle w:val="NoSpacing"/>
        <w:spacing w:after="200" w:line="276" w:lineRule="auto"/>
        <w:ind w:left="360"/>
        <w:rPr>
          <w:rFonts w:cs="TimesNewRomanPSMT"/>
        </w:rPr>
      </w:pPr>
      <w:bookmarkStart w:id="33" w:name="_Toc254639375"/>
      <w:r w:rsidRPr="003571D6">
        <w:rPr>
          <w:rStyle w:val="Heading3Char"/>
        </w:rPr>
        <w:t xml:space="preserve">Recommended </w:t>
      </w:r>
      <w:r w:rsidR="005F7AC1" w:rsidRPr="003571D6">
        <w:rPr>
          <w:rStyle w:val="Heading3Char"/>
        </w:rPr>
        <w:t>Trust Fund</w:t>
      </w:r>
      <w:r w:rsidRPr="003571D6">
        <w:rPr>
          <w:rStyle w:val="Heading3Char"/>
        </w:rPr>
        <w:t xml:space="preserve"> Balance:</w:t>
      </w:r>
      <w:bookmarkEnd w:id="33"/>
      <w:r>
        <w:rPr>
          <w:rFonts w:cs="TimesNewRomanPSMT"/>
        </w:rPr>
        <w:t xml:space="preserve"> The Advisory Co</w:t>
      </w:r>
      <w:r w:rsidR="00685783">
        <w:rPr>
          <w:rFonts w:cs="TimesNewRomanPSMT"/>
        </w:rPr>
        <w:t>uncil</w:t>
      </w:r>
      <w:r>
        <w:rPr>
          <w:rFonts w:cs="TimesNewRomanPSMT"/>
        </w:rPr>
        <w:t xml:space="preserve"> on Unemployment recommends state UI </w:t>
      </w:r>
      <w:r w:rsidR="005F7AC1">
        <w:rPr>
          <w:rFonts w:cs="TimesNewRomanPSMT"/>
        </w:rPr>
        <w:t>Trust Fund</w:t>
      </w:r>
      <w:r>
        <w:rPr>
          <w:rFonts w:cs="TimesNewRomanPSMT"/>
        </w:rPr>
        <w:t>s be maintained at a level equal to an Average High Cost Multiple (AHCM) of 1.0</w:t>
      </w:r>
      <w:r w:rsidR="0046495C">
        <w:rPr>
          <w:rFonts w:cs="TimesNewRomanPSMT"/>
        </w:rPr>
        <w:t xml:space="preserve">, or </w:t>
      </w:r>
      <w:r>
        <w:rPr>
          <w:rFonts w:cs="TimesNewRomanPSMT"/>
        </w:rPr>
        <w:t xml:space="preserve">approximate 12 months worth </w:t>
      </w:r>
      <w:r w:rsidR="0046495C">
        <w:rPr>
          <w:rFonts w:cs="TimesNewRomanPSMT"/>
        </w:rPr>
        <w:t xml:space="preserve">UI </w:t>
      </w:r>
      <w:r>
        <w:rPr>
          <w:rFonts w:cs="TimesNewRomanPSMT"/>
        </w:rPr>
        <w:t>benefits at the state’s historical high rate.</w:t>
      </w:r>
      <w:r w:rsidR="00685783">
        <w:rPr>
          <w:rStyle w:val="EndnoteReference"/>
        </w:rPr>
        <w:endnoteReference w:id="36"/>
      </w:r>
      <w:r>
        <w:rPr>
          <w:rFonts w:cs="TimesNewRomanPSMT"/>
        </w:rPr>
        <w:t xml:space="preserve"> </w:t>
      </w:r>
      <w:r w:rsidR="00555649">
        <w:rPr>
          <w:rFonts w:cs="TimesNewRomanPSMT"/>
        </w:rPr>
        <w:t xml:space="preserve"> </w:t>
      </w:r>
      <w:r>
        <w:rPr>
          <w:rFonts w:cs="TimesNewRomanPSMT"/>
        </w:rPr>
        <w:t xml:space="preserve">The AHCM is based on the average of the most recent 3 years of </w:t>
      </w:r>
      <w:r w:rsidR="0046495C">
        <w:rPr>
          <w:rFonts w:cs="TimesNewRomanPSMT"/>
        </w:rPr>
        <w:t xml:space="preserve">the </w:t>
      </w:r>
      <w:r>
        <w:rPr>
          <w:rFonts w:cs="TimesNewRomanPSMT"/>
        </w:rPr>
        <w:t xml:space="preserve">highest benefit rates out of the past 20 years. </w:t>
      </w:r>
      <w:r w:rsidR="00555649">
        <w:rPr>
          <w:rFonts w:cs="TimesNewRomanPSMT"/>
        </w:rPr>
        <w:t xml:space="preserve"> </w:t>
      </w:r>
      <w:r w:rsidR="004C056F">
        <w:rPr>
          <w:rFonts w:cs="TimesNewRomanPSMT"/>
        </w:rPr>
        <w:t>By the end of 201</w:t>
      </w:r>
      <w:r w:rsidR="00546329">
        <w:rPr>
          <w:rFonts w:cs="TimesNewRomanPSMT"/>
        </w:rPr>
        <w:t>0</w:t>
      </w:r>
      <w:r w:rsidR="004C056F">
        <w:rPr>
          <w:rFonts w:cs="TimesNewRomanPSMT"/>
        </w:rPr>
        <w:t xml:space="preserve">, the </w:t>
      </w:r>
      <w:r w:rsidR="005F7AC1">
        <w:rPr>
          <w:rFonts w:cs="TimesNewRomanPSMT"/>
        </w:rPr>
        <w:t>Trust Fund</w:t>
      </w:r>
      <w:r w:rsidR="00001762">
        <w:rPr>
          <w:rFonts w:cs="TimesNewRomanPSMT"/>
        </w:rPr>
        <w:t xml:space="preserve"> balance needed to reach an </w:t>
      </w:r>
      <w:r w:rsidR="004C056F">
        <w:rPr>
          <w:rFonts w:cs="TimesNewRomanPSMT"/>
        </w:rPr>
        <w:t xml:space="preserve">AHCM </w:t>
      </w:r>
      <w:r w:rsidR="00001762">
        <w:rPr>
          <w:rFonts w:cs="TimesNewRomanPSMT"/>
        </w:rPr>
        <w:t xml:space="preserve">of 1.0 </w:t>
      </w:r>
      <w:r w:rsidR="004C056F">
        <w:rPr>
          <w:rFonts w:cs="TimesNewRomanPSMT"/>
        </w:rPr>
        <w:t>will be $</w:t>
      </w:r>
      <w:r w:rsidR="00546329">
        <w:rPr>
          <w:rFonts w:cs="TimesNewRomanPSMT"/>
        </w:rPr>
        <w:t>894.7</w:t>
      </w:r>
      <w:r w:rsidR="004C056F">
        <w:rPr>
          <w:rFonts w:cs="TimesNewRomanPSMT"/>
        </w:rPr>
        <w:t xml:space="preserve"> million or a statewide reserve ratio of approximately 1.</w:t>
      </w:r>
      <w:r w:rsidR="006572C5">
        <w:rPr>
          <w:rFonts w:cs="TimesNewRomanPSMT"/>
        </w:rPr>
        <w:t>5</w:t>
      </w:r>
      <w:r w:rsidR="004C056F">
        <w:rPr>
          <w:rFonts w:cs="TimesNewRomanPSMT"/>
        </w:rPr>
        <w:t xml:space="preserve"> percent of total covered wages.</w:t>
      </w:r>
      <w:r w:rsidR="004C056F">
        <w:rPr>
          <w:rStyle w:val="EndnoteReference"/>
        </w:rPr>
        <w:endnoteReference w:id="37"/>
      </w:r>
      <w:r w:rsidR="004C056F">
        <w:rPr>
          <w:rFonts w:cs="TimesNewRomanPSMT"/>
        </w:rPr>
        <w:t xml:space="preserve">  </w:t>
      </w:r>
    </w:p>
    <w:p w:rsidR="00857B5A" w:rsidRDefault="00712A6F" w:rsidP="00857B5A">
      <w:pPr>
        <w:pStyle w:val="NoSpacing"/>
        <w:spacing w:after="200" w:line="276" w:lineRule="auto"/>
        <w:ind w:left="360"/>
        <w:rPr>
          <w:rFonts w:cs="TimesNewRomanPSMT"/>
        </w:rPr>
      </w:pPr>
      <w:bookmarkStart w:id="34" w:name="_Toc254639376"/>
      <w:r w:rsidRPr="003571D6">
        <w:rPr>
          <w:rStyle w:val="Heading3Char"/>
        </w:rPr>
        <w:lastRenderedPageBreak/>
        <w:t>Indexed Taxable Wage Base:</w:t>
      </w:r>
      <w:bookmarkEnd w:id="34"/>
      <w:r>
        <w:rPr>
          <w:rFonts w:cs="TimesNewRomanPSMT"/>
        </w:rPr>
        <w:t xml:space="preserve"> </w:t>
      </w:r>
      <w:r w:rsidR="00346D2E">
        <w:rPr>
          <w:rFonts w:cs="TimesNewRomanPSMT"/>
        </w:rPr>
        <w:t xml:space="preserve">The </w:t>
      </w:r>
      <w:r>
        <w:rPr>
          <w:rFonts w:cs="TimesNewRomanPSMT"/>
        </w:rPr>
        <w:t>U</w:t>
      </w:r>
      <w:r w:rsidR="00346D2E">
        <w:rPr>
          <w:rFonts w:cs="TimesNewRomanPSMT"/>
        </w:rPr>
        <w:t>.</w:t>
      </w:r>
      <w:r>
        <w:rPr>
          <w:rFonts w:cs="TimesNewRomanPSMT"/>
        </w:rPr>
        <w:t>S</w:t>
      </w:r>
      <w:r w:rsidR="00346D2E">
        <w:rPr>
          <w:rFonts w:cs="TimesNewRomanPSMT"/>
        </w:rPr>
        <w:t>. Department of Labor</w:t>
      </w:r>
      <w:r>
        <w:rPr>
          <w:rFonts w:cs="TimesNewRomanPSMT"/>
        </w:rPr>
        <w:t xml:space="preserve"> recommends indexing taxable wages to the state’s average weekly wage</w:t>
      </w:r>
      <w:r w:rsidR="00346D2E">
        <w:rPr>
          <w:rFonts w:cs="TimesNewRomanPSMT"/>
        </w:rPr>
        <w:t xml:space="preserve"> and </w:t>
      </w:r>
      <w:r>
        <w:rPr>
          <w:rFonts w:cs="TimesNewRomanPSMT"/>
        </w:rPr>
        <w:t xml:space="preserve">adjusted </w:t>
      </w:r>
      <w:r w:rsidR="00346D2E">
        <w:rPr>
          <w:rFonts w:cs="TimesNewRomanPSMT"/>
        </w:rPr>
        <w:t xml:space="preserve">it </w:t>
      </w:r>
      <w:r>
        <w:rPr>
          <w:rFonts w:cs="TimesNewRomanPSMT"/>
        </w:rPr>
        <w:t>annually.</w:t>
      </w:r>
      <w:r w:rsidR="00346D2E">
        <w:rPr>
          <w:rFonts w:cs="TimesNewRomanPSMT"/>
        </w:rPr>
        <w:t xml:space="preserve"> </w:t>
      </w:r>
      <w:r>
        <w:rPr>
          <w:rFonts w:cs="TimesNewRomanPSMT"/>
        </w:rPr>
        <w:t xml:space="preserve"> South Carolina’s Maximum Weekly Benefit (MWB) amount of $326 is likewise indexed</w:t>
      </w:r>
      <w:r w:rsidR="00346D2E">
        <w:rPr>
          <w:rFonts w:cs="TimesNewRomanPSMT"/>
        </w:rPr>
        <w:t xml:space="preserve"> and </w:t>
      </w:r>
      <w:r>
        <w:rPr>
          <w:rFonts w:cs="TimesNewRomanPSMT"/>
        </w:rPr>
        <w:t>currently set at 50</w:t>
      </w:r>
      <w:r w:rsidR="00346D2E">
        <w:rPr>
          <w:rFonts w:cs="TimesNewRomanPSMT"/>
        </w:rPr>
        <w:t xml:space="preserve"> percent </w:t>
      </w:r>
      <w:r>
        <w:rPr>
          <w:rFonts w:cs="TimesNewRomanPSMT"/>
        </w:rPr>
        <w:t>of the state’s average weekly wage.</w:t>
      </w:r>
      <w:r w:rsidR="00D2207B">
        <w:rPr>
          <w:rFonts w:cs="TimesNewRomanPSMT"/>
        </w:rPr>
        <w:t xml:space="preserve"> </w:t>
      </w:r>
      <w:r w:rsidR="00D2207B" w:rsidRPr="00D2207B">
        <w:rPr>
          <w:rFonts w:cs="TimesNewRomanPSMT"/>
        </w:rPr>
        <w:t>The last time South Carolina raised its TWB was 1983 when the federal government raised the required wage base for all states.  Since 1983, taxable wages have decreased from 47.8 percent of average weekly wages to 19.5 percent.  The falling average has contributed to the solvency problems facing South Carolina since</w:t>
      </w:r>
      <w:r w:rsidR="0093121E">
        <w:rPr>
          <w:rFonts w:cs="TimesNewRomanPSMT"/>
        </w:rPr>
        <w:t xml:space="preserve"> it has not allowed</w:t>
      </w:r>
      <w:r w:rsidR="00D2207B" w:rsidRPr="00D2207B">
        <w:rPr>
          <w:rFonts w:cs="TimesNewRomanPSMT"/>
        </w:rPr>
        <w:t xml:space="preserve"> </w:t>
      </w:r>
      <w:r w:rsidR="0093121E">
        <w:t>tax receipts to keep pace with the future growth in benefits due to higher wages.</w:t>
      </w:r>
    </w:p>
    <w:p w:rsidR="00857B5A" w:rsidRDefault="00960D40" w:rsidP="00857B5A">
      <w:pPr>
        <w:pStyle w:val="NoSpacing"/>
        <w:spacing w:after="200" w:line="276" w:lineRule="auto"/>
        <w:ind w:left="360"/>
      </w:pPr>
      <w:r w:rsidRPr="006A4199">
        <w:t xml:space="preserve">Currently, </w:t>
      </w:r>
      <w:r w:rsidR="00857B5A">
        <w:t>16</w:t>
      </w:r>
      <w:r w:rsidRPr="006A4199">
        <w:t xml:space="preserve"> states</w:t>
      </w:r>
      <w:r w:rsidR="00857B5A">
        <w:t xml:space="preserve"> (</w:t>
      </w:r>
      <w:r w:rsidR="003E4911">
        <w:t xml:space="preserve">AK, HI, ID, IA, MN, MT, NV, NJ, NM, </w:t>
      </w:r>
      <w:r w:rsidR="001A32F8">
        <w:t xml:space="preserve">NC, </w:t>
      </w:r>
      <w:r w:rsidR="003E4911">
        <w:t>ND, OK, OR, UT, WA, WY</w:t>
      </w:r>
      <w:r w:rsidR="00857B5A">
        <w:t>)</w:t>
      </w:r>
      <w:r w:rsidRPr="006A4199">
        <w:t xml:space="preserve"> have indexed their </w:t>
      </w:r>
      <w:r w:rsidR="00857B5A">
        <w:t xml:space="preserve">taxable </w:t>
      </w:r>
      <w:r w:rsidRPr="006A4199">
        <w:t xml:space="preserve">wage bases, and West Virginia will move to indexation when their </w:t>
      </w:r>
      <w:r w:rsidR="005F7AC1">
        <w:t>Trust Fund</w:t>
      </w:r>
      <w:r w:rsidRPr="006A4199">
        <w:t xml:space="preserve"> becomes solvent.</w:t>
      </w:r>
      <w:r w:rsidR="00857B5A">
        <w:t xml:space="preserve"> </w:t>
      </w:r>
      <w:r w:rsidRPr="006A4199">
        <w:t>Indexation has allowed th</w:t>
      </w:r>
      <w:r w:rsidR="00857B5A">
        <w:t>e</w:t>
      </w:r>
      <w:r w:rsidRPr="006A4199">
        <w:t xml:space="preserve">se states to maintain a more solvent </w:t>
      </w:r>
      <w:r w:rsidR="005F7AC1">
        <w:t>Trust Fund</w:t>
      </w:r>
      <w:r w:rsidRPr="006A4199">
        <w:t xml:space="preserve"> for a longer period of time</w:t>
      </w:r>
      <w:r w:rsidR="00857B5A">
        <w:t>.</w:t>
      </w:r>
      <w:r w:rsidRPr="006A4199">
        <w:rPr>
          <w:rStyle w:val="EndnoteReference"/>
        </w:rPr>
        <w:endnoteReference w:id="38"/>
      </w:r>
      <w:r>
        <w:t xml:space="preserve"> </w:t>
      </w:r>
      <w:r w:rsidR="00857B5A" w:rsidRPr="006A4199">
        <w:t xml:space="preserve">In the current recession, </w:t>
      </w:r>
      <w:r w:rsidR="00857B5A">
        <w:t xml:space="preserve">only </w:t>
      </w:r>
      <w:r w:rsidR="00832BD1">
        <w:t>5</w:t>
      </w:r>
      <w:r w:rsidR="00857B5A" w:rsidRPr="006A4199">
        <w:t xml:space="preserve"> states with indexation </w:t>
      </w:r>
      <w:r w:rsidR="00857B5A">
        <w:t>(</w:t>
      </w:r>
      <w:r w:rsidR="00832BD1">
        <w:t>ID, MN, NJ,</w:t>
      </w:r>
      <w:r w:rsidR="001A32F8">
        <w:t xml:space="preserve"> NC</w:t>
      </w:r>
      <w:r w:rsidR="00832BD1">
        <w:t>, and NV</w:t>
      </w:r>
      <w:r w:rsidR="00857B5A">
        <w:t xml:space="preserve">) </w:t>
      </w:r>
      <w:r w:rsidR="00857B5A" w:rsidRPr="006A4199">
        <w:t xml:space="preserve">are </w:t>
      </w:r>
      <w:r w:rsidR="00857B5A">
        <w:t xml:space="preserve">currently </w:t>
      </w:r>
      <w:r w:rsidR="00857B5A" w:rsidRPr="006A4199">
        <w:t>borrowing from the federal government to pay unemployment benefits.</w:t>
      </w:r>
    </w:p>
    <w:p w:rsidR="00660BE1" w:rsidRDefault="006B3AC8">
      <w:pPr>
        <w:pStyle w:val="NoSpacing"/>
        <w:spacing w:after="200" w:line="276" w:lineRule="auto"/>
        <w:ind w:left="360"/>
        <w:rPr>
          <w:rFonts w:cs="TimesNewRomanPSMT"/>
        </w:rPr>
      </w:pPr>
      <w:bookmarkStart w:id="35" w:name="_Toc254639377"/>
      <w:r w:rsidRPr="003571D6">
        <w:rPr>
          <w:rStyle w:val="Heading3Char"/>
        </w:rPr>
        <w:t>FUTA Requirements:</w:t>
      </w:r>
      <w:bookmarkEnd w:id="35"/>
      <w:r>
        <w:rPr>
          <w:rFonts w:cs="TimesNewRomanPSMT"/>
        </w:rPr>
        <w:t xml:space="preserve"> While allowing states the flexibility to design their own UI systems, the U</w:t>
      </w:r>
      <w:r w:rsidR="00346D2E">
        <w:rPr>
          <w:rFonts w:cs="TimesNewRomanPSMT"/>
        </w:rPr>
        <w:t>.</w:t>
      </w:r>
      <w:r>
        <w:rPr>
          <w:rFonts w:cs="TimesNewRomanPSMT"/>
        </w:rPr>
        <w:t>S</w:t>
      </w:r>
      <w:r w:rsidR="00346D2E">
        <w:rPr>
          <w:rFonts w:cs="TimesNewRomanPSMT"/>
        </w:rPr>
        <w:t>.</w:t>
      </w:r>
      <w:r>
        <w:rPr>
          <w:rFonts w:cs="TimesNewRomanPSMT"/>
        </w:rPr>
        <w:t xml:space="preserve"> Department of Labor has a rigid set of guidelines state systems must meet in order for employers to qualify for credits toward their FUTA taxes. </w:t>
      </w:r>
      <w:r w:rsidR="00346D2E">
        <w:rPr>
          <w:rFonts w:cs="TimesNewRomanPSMT"/>
        </w:rPr>
        <w:t xml:space="preserve"> </w:t>
      </w:r>
      <w:r>
        <w:rPr>
          <w:rFonts w:cs="TimesNewRomanPSMT"/>
        </w:rPr>
        <w:t xml:space="preserve">One such requirement is that the top tax rate be </w:t>
      </w:r>
      <w:r w:rsidR="000357D1">
        <w:rPr>
          <w:rFonts w:cs="TimesNewRomanPSMT"/>
        </w:rPr>
        <w:t xml:space="preserve">at least </w:t>
      </w:r>
      <w:r>
        <w:rPr>
          <w:rFonts w:cs="TimesNewRomanPSMT"/>
        </w:rPr>
        <w:t>5.4</w:t>
      </w:r>
      <w:r w:rsidR="00346D2E">
        <w:rPr>
          <w:rFonts w:cs="TimesNewRomanPSMT"/>
        </w:rPr>
        <w:t xml:space="preserve"> percent</w:t>
      </w:r>
      <w:r>
        <w:rPr>
          <w:rFonts w:cs="TimesNewRomanPSMT"/>
        </w:rPr>
        <w:t xml:space="preserve"> (regardless of the TWB, state economic conditions, or UI </w:t>
      </w:r>
      <w:r w:rsidR="005F7AC1">
        <w:rPr>
          <w:rFonts w:cs="TimesNewRomanPSMT"/>
        </w:rPr>
        <w:t>Trust Fund</w:t>
      </w:r>
      <w:r>
        <w:rPr>
          <w:rFonts w:cs="TimesNewRomanPSMT"/>
        </w:rPr>
        <w:t xml:space="preserve"> needs). As a result, each option has been designed to incorporate this element so as to satisfy these rules.</w:t>
      </w:r>
    </w:p>
    <w:p w:rsidR="00414C3C" w:rsidRDefault="00414C3C" w:rsidP="00414C3C">
      <w:pPr>
        <w:pStyle w:val="NoSpacing"/>
        <w:keepLines/>
        <w:spacing w:after="200" w:line="276" w:lineRule="auto"/>
        <w:ind w:left="360"/>
        <w:rPr>
          <w:rFonts w:cs="TimesNewRomanPSMT"/>
        </w:rPr>
      </w:pPr>
      <w:bookmarkStart w:id="36" w:name="_Toc254639378"/>
      <w:r w:rsidRPr="003571D6">
        <w:rPr>
          <w:rStyle w:val="Heading3Char"/>
        </w:rPr>
        <w:t>Freezing Benefit Amounts:</w:t>
      </w:r>
      <w:bookmarkEnd w:id="36"/>
      <w:r>
        <w:rPr>
          <w:rStyle w:val="IntenseQuoteChar"/>
        </w:rPr>
        <w:t xml:space="preserve"> </w:t>
      </w:r>
      <w:r>
        <w:rPr>
          <w:rFonts w:cs="TimesNewRomanPSMT"/>
        </w:rPr>
        <w:t xml:space="preserve">In order to calculate estimates, </w:t>
      </w:r>
      <w:r w:rsidR="007F05F7">
        <w:rPr>
          <w:rFonts w:cs="TimesNewRomanPSMT"/>
        </w:rPr>
        <w:t>it is assumed</w:t>
      </w:r>
      <w:r>
        <w:rPr>
          <w:rFonts w:cs="TimesNewRomanPSMT"/>
        </w:rPr>
        <w:t xml:space="preserve"> that weekly benefit amounts are frozen at current 2010 levels in which the MWB amount is equal to $326. </w:t>
      </w:r>
      <w:r w:rsidR="007F05F7">
        <w:rPr>
          <w:rFonts w:cs="TimesNewRomanPSMT"/>
        </w:rPr>
        <w:t>In light of the recommendation</w:t>
      </w:r>
      <w:r>
        <w:rPr>
          <w:rFonts w:cs="TimesNewRomanPSMT"/>
        </w:rPr>
        <w:t xml:space="preserve"> that the TWB be indexed</w:t>
      </w:r>
      <w:r w:rsidR="007F05F7">
        <w:rPr>
          <w:rFonts w:cs="TimesNewRomanPSMT"/>
        </w:rPr>
        <w:t xml:space="preserve"> to move—in tandem with the </w:t>
      </w:r>
      <w:r>
        <w:rPr>
          <w:rFonts w:cs="TimesNewRomanPSMT"/>
        </w:rPr>
        <w:t>MWB</w:t>
      </w:r>
      <w:r w:rsidR="007F05F7">
        <w:rPr>
          <w:rFonts w:cs="TimesNewRomanPSMT"/>
        </w:rPr>
        <w:t xml:space="preserve">—with average </w:t>
      </w:r>
      <w:r>
        <w:rPr>
          <w:rFonts w:cs="TimesNewRomanPSMT"/>
        </w:rPr>
        <w:t>state wages, the TWB will not vary through the analysis either.</w:t>
      </w:r>
    </w:p>
    <w:p w:rsidR="000357D1" w:rsidRDefault="000357D1">
      <w:pPr>
        <w:pStyle w:val="NoSpacing"/>
        <w:spacing w:after="200" w:line="276" w:lineRule="auto"/>
        <w:ind w:left="360"/>
        <w:rPr>
          <w:rFonts w:cs="TimesNewRomanPSMT"/>
        </w:rPr>
      </w:pPr>
      <w:bookmarkStart w:id="37" w:name="_Toc254639379"/>
      <w:r w:rsidRPr="009160AA">
        <w:rPr>
          <w:rStyle w:val="Heading3Char"/>
        </w:rPr>
        <w:t xml:space="preserve">Paying Off All Federal UI </w:t>
      </w:r>
      <w:r w:rsidR="005F7AC1" w:rsidRPr="009160AA">
        <w:rPr>
          <w:rStyle w:val="Heading3Char"/>
        </w:rPr>
        <w:t>Trust Fund</w:t>
      </w:r>
      <w:r w:rsidRPr="009160AA">
        <w:rPr>
          <w:rStyle w:val="Heading3Char"/>
        </w:rPr>
        <w:t xml:space="preserve"> Loans By 2018:</w:t>
      </w:r>
      <w:bookmarkEnd w:id="37"/>
      <w:r>
        <w:rPr>
          <w:rStyle w:val="IntenseQuoteChar"/>
        </w:rPr>
        <w:t xml:space="preserve"> </w:t>
      </w:r>
      <w:r>
        <w:rPr>
          <w:rFonts w:cs="TimesNewRomanPSMT"/>
        </w:rPr>
        <w:t xml:space="preserve">Paying off the </w:t>
      </w:r>
      <w:r w:rsidR="005F7AC1">
        <w:rPr>
          <w:rFonts w:cs="TimesNewRomanPSMT"/>
        </w:rPr>
        <w:t>Trust Fund</w:t>
      </w:r>
      <w:r>
        <w:rPr>
          <w:rFonts w:cs="TimesNewRomanPSMT"/>
        </w:rPr>
        <w:t xml:space="preserve"> loans sooner than 2018 will require substantially larger increase in the TWB and/or tax rates, while delaying the payoff rate past 2018 will result in higher interest payments on the </w:t>
      </w:r>
      <w:r w:rsidR="005F7AC1">
        <w:rPr>
          <w:rFonts w:cs="TimesNewRomanPSMT"/>
        </w:rPr>
        <w:t>Trust Fund</w:t>
      </w:r>
      <w:r>
        <w:rPr>
          <w:rFonts w:cs="TimesNewRomanPSMT"/>
        </w:rPr>
        <w:t xml:space="preserve"> debt.</w:t>
      </w:r>
    </w:p>
    <w:p w:rsidR="00A254B9" w:rsidRDefault="00A254B9" w:rsidP="00A254B9">
      <w:r>
        <w:t>Due to difficulties</w:t>
      </w:r>
      <w:r w:rsidR="00004624">
        <w:t xml:space="preserve"> obtaining and analyzing data from the South Carolina Employment Security Commission</w:t>
      </w:r>
      <w:r>
        <w:t xml:space="preserve"> outlined in our prior report, options for UI tax finance reform presented in this section are based, primarily, on aggregate data obtained from USDOL. </w:t>
      </w:r>
      <w:r w:rsidR="000357D1">
        <w:t xml:space="preserve"> </w:t>
      </w:r>
      <w:r>
        <w:t xml:space="preserve">For this reason, estimates generated from analysis are just that—estimates. </w:t>
      </w:r>
      <w:r w:rsidR="000357D1">
        <w:t xml:space="preserve"> </w:t>
      </w:r>
      <w:r>
        <w:t xml:space="preserve">Prior to actual implementation of any of these options, the agency administering the state’s Unemployment Insurance program </w:t>
      </w:r>
      <w:r>
        <w:lastRenderedPageBreak/>
        <w:t xml:space="preserve">should pursue a thorough calculation of benefit, revenue, and fund estimates using detailed firm-level data to </w:t>
      </w:r>
      <w:r w:rsidR="000357D1">
        <w:t>estimate the tax</w:t>
      </w:r>
      <w:r>
        <w:t xml:space="preserve"> rates.  </w:t>
      </w:r>
    </w:p>
    <w:p w:rsidR="00004624" w:rsidRDefault="00004624" w:rsidP="00A254B9">
      <w:r>
        <w:t>Furthermore, projections of national and statewide economic conditions are notable for requiring continual updates and revisions, particularly when forecast over a long period such as a decade. Therefore, projections to 2020 and beyond must be interpreted with this caveat in mind, and any solution implemented will require revision on a regular basis.</w:t>
      </w:r>
    </w:p>
    <w:p w:rsidR="0030777C" w:rsidRDefault="0030777C" w:rsidP="00A254B9">
      <w:r>
        <w:t>Finally, savings from options to control costs as presented in our first report</w:t>
      </w:r>
      <w:r w:rsidR="005C735F">
        <w:t xml:space="preserve">, </w:t>
      </w:r>
      <w:r w:rsidR="005C735F" w:rsidRPr="005C735F">
        <w:t>“</w:t>
      </w:r>
      <w:r w:rsidR="005C735F" w:rsidRPr="005C735F">
        <w:rPr>
          <w:i/>
        </w:rPr>
        <w:t>South Carolina Unemployment Insurance Benefits: Report Evaluating the Administration of Non-Monetary Benefits</w:t>
      </w:r>
      <w:r w:rsidR="005C735F" w:rsidRPr="005C735F">
        <w:t>”</w:t>
      </w:r>
      <w:r>
        <w:t xml:space="preserve"> are not included in estimations developed for this study. </w:t>
      </w:r>
      <w:r w:rsidR="001949D5">
        <w:t xml:space="preserve"> </w:t>
      </w:r>
      <w:r>
        <w:t>It can be anticipated, that once implemented, these cost control methods will further reduce the tax burden facing employers throughout the state.</w:t>
      </w:r>
    </w:p>
    <w:p w:rsidR="005B5FD9" w:rsidRDefault="005B5FD9" w:rsidP="00D14557">
      <w:pPr>
        <w:pStyle w:val="Heading2"/>
      </w:pPr>
      <w:bookmarkStart w:id="38" w:name="_Toc254639380"/>
      <w:r>
        <w:t>Tax Option 1:</w:t>
      </w:r>
      <w:bookmarkEnd w:id="38"/>
    </w:p>
    <w:p w:rsidR="005B5FD9" w:rsidRPr="003C58E3" w:rsidRDefault="005B5FD9" w:rsidP="00812A37">
      <w:pPr>
        <w:pStyle w:val="Quote"/>
      </w:pPr>
      <w:r w:rsidRPr="003C58E3">
        <w:t xml:space="preserve">An optimized system of </w:t>
      </w:r>
      <w:r>
        <w:t xml:space="preserve">reserve-ratio-based </w:t>
      </w:r>
      <w:r w:rsidRPr="003C58E3">
        <w:t>experience-rated tax rates combined with an increased and indexed T</w:t>
      </w:r>
      <w:r>
        <w:t xml:space="preserve">axable </w:t>
      </w:r>
      <w:r w:rsidRPr="003C58E3">
        <w:t>W</w:t>
      </w:r>
      <w:r>
        <w:t xml:space="preserve">age </w:t>
      </w:r>
      <w:r w:rsidRPr="003C58E3">
        <w:t>B</w:t>
      </w:r>
      <w:r>
        <w:t>ase</w:t>
      </w:r>
      <w:r w:rsidRPr="003C58E3">
        <w:t xml:space="preserve"> and triggered solvency </w:t>
      </w:r>
      <w:r>
        <w:t>tax schedules</w:t>
      </w:r>
      <w:r w:rsidRPr="003C58E3">
        <w:t>.</w:t>
      </w:r>
    </w:p>
    <w:p w:rsidR="00414C3C" w:rsidRPr="00AE3333" w:rsidRDefault="00251F9E" w:rsidP="00414C3C">
      <w:pPr>
        <w:pStyle w:val="NoSpacing"/>
        <w:spacing w:after="200" w:line="276" w:lineRule="auto"/>
      </w:pPr>
      <w:r>
        <w:t>In r</w:t>
      </w:r>
      <w:r w:rsidR="00AE6DB3">
        <w:t>eserve-</w:t>
      </w:r>
      <w:r>
        <w:t>ratio UI tax</w:t>
      </w:r>
      <w:r w:rsidR="00414C3C">
        <w:t xml:space="preserve"> systems</w:t>
      </w:r>
      <w:r w:rsidR="00AE3333">
        <w:t>,</w:t>
      </w:r>
      <w:r>
        <w:rPr>
          <w:rStyle w:val="EndnoteReference"/>
        </w:rPr>
        <w:endnoteReference w:id="39"/>
      </w:r>
      <w:r w:rsidR="00414C3C">
        <w:t xml:space="preserve"> rates are </w:t>
      </w:r>
      <w:r>
        <w:t>set according to a range of reserve ratios</w:t>
      </w:r>
      <w:r w:rsidR="00AE3333">
        <w:t>,</w:t>
      </w:r>
      <w:r>
        <w:t xml:space="preserve"> in which employers with lower reserve ratios (and, thus, greater layoffs) pay higher UI taxes than employers with higher reserve ratios (and fewer layoffs).</w:t>
      </w:r>
      <w:r w:rsidR="00AE3333">
        <w:t xml:space="preserve"> In this fixed schedule of predetermined rankings, employer’s tax rates can change as their experience with the system changes over time. In most reserve ratio systems, the use of employer’s lifetime contributions and benefits are used to calculate reserve ratios creates little movement across tax rates on an annual basis. The fixed rate schedule can also prohibit timely response to changing economic and employment conditions throughout the state. </w:t>
      </w:r>
      <w:r w:rsidR="00414C3C" w:rsidRPr="006A4199">
        <w:rPr>
          <w:rFonts w:cs="Times New Roman PS MT"/>
        </w:rPr>
        <w:t xml:space="preserve">Currently, </w:t>
      </w:r>
      <w:r w:rsidR="00C35FD4">
        <w:t xml:space="preserve">24 </w:t>
      </w:r>
      <w:r w:rsidR="00414C3C" w:rsidRPr="006A4199">
        <w:t xml:space="preserve">states </w:t>
      </w:r>
      <w:r w:rsidR="00C35FD4">
        <w:t>utilize a</w:t>
      </w:r>
      <w:r w:rsidR="00414C3C" w:rsidRPr="006A4199">
        <w:t xml:space="preserve"> </w:t>
      </w:r>
      <w:r w:rsidR="00C35FD4">
        <w:t xml:space="preserve">fixed-rate </w:t>
      </w:r>
      <w:r w:rsidR="00AE3333">
        <w:t>reserve ratio</w:t>
      </w:r>
      <w:r w:rsidR="00C35FD4">
        <w:t xml:space="preserve"> UI tax system</w:t>
      </w:r>
      <w:r w:rsidR="00414C3C" w:rsidRPr="006A4199">
        <w:t>.</w:t>
      </w:r>
      <w:r w:rsidR="00414C3C" w:rsidRPr="006A4199">
        <w:rPr>
          <w:rStyle w:val="EndnoteReference"/>
        </w:rPr>
        <w:endnoteReference w:id="40"/>
      </w:r>
      <w:r w:rsidR="00414C3C" w:rsidRPr="006A4199">
        <w:t xml:space="preserve"> </w:t>
      </w:r>
      <w:r w:rsidR="00414C3C">
        <w:t xml:space="preserve">Of </w:t>
      </w:r>
      <w:r w:rsidR="004F6B49">
        <w:t>these</w:t>
      </w:r>
      <w:r w:rsidR="00414C3C">
        <w:t xml:space="preserve"> states, </w:t>
      </w:r>
      <w:r w:rsidR="00220864">
        <w:t>16</w:t>
      </w:r>
      <w:r w:rsidR="00414C3C">
        <w:t xml:space="preserve"> of them (</w:t>
      </w:r>
      <w:r w:rsidR="00220864">
        <w:t>AR, CA, CO, GA, IN, KY, MA, MO, NJ, NY, NC, OH, RI, SC, SD, and WI</w:t>
      </w:r>
      <w:r w:rsidR="00880366">
        <w:t>) have</w:t>
      </w:r>
      <w:r w:rsidR="00414C3C">
        <w:t xml:space="preserve"> an insolvent </w:t>
      </w:r>
      <w:r w:rsidR="005F7AC1">
        <w:t>Trust Fund</w:t>
      </w:r>
      <w:r w:rsidR="00880366">
        <w:t>.</w:t>
      </w:r>
      <w:r w:rsidR="00414C3C">
        <w:t xml:space="preserve"> </w:t>
      </w:r>
    </w:p>
    <w:p w:rsidR="00414C3C" w:rsidRDefault="00414C3C" w:rsidP="003571D6">
      <w:pPr>
        <w:pStyle w:val="Heading3"/>
        <w:numPr>
          <w:ilvl w:val="0"/>
          <w:numId w:val="46"/>
        </w:numPr>
      </w:pPr>
      <w:bookmarkStart w:id="39" w:name="_Toc254639381"/>
      <w:r>
        <w:t xml:space="preserve">Calculate revenues required to meet estimated annual benefits, loan repayment, interest payments, and </w:t>
      </w:r>
      <w:r w:rsidR="005F7AC1">
        <w:t>Trust Fund</w:t>
      </w:r>
      <w:r>
        <w:t xml:space="preserve"> solvency requirements.</w:t>
      </w:r>
      <w:bookmarkEnd w:id="39"/>
    </w:p>
    <w:p w:rsidR="00414C3C" w:rsidRDefault="00414C3C" w:rsidP="00414C3C">
      <w:pPr>
        <w:pStyle w:val="NoSpacing"/>
        <w:spacing w:after="200" w:line="276" w:lineRule="auto"/>
        <w:rPr>
          <w:rFonts w:cs="TimesNewRomanPSMT"/>
        </w:rPr>
      </w:pPr>
      <w:r>
        <w:rPr>
          <w:rFonts w:cs="TimesNewRomanPSMT"/>
        </w:rPr>
        <w:t xml:space="preserve">Prior to setting </w:t>
      </w:r>
      <w:r w:rsidR="00F3251E">
        <w:rPr>
          <w:rFonts w:cs="TimesNewRomanPSMT"/>
        </w:rPr>
        <w:t>a schedule of fixed</w:t>
      </w:r>
      <w:r>
        <w:rPr>
          <w:rFonts w:cs="TimesNewRomanPSMT"/>
        </w:rPr>
        <w:t xml:space="preserve"> tax rates, estimates must be developed of required annual benefit amounts, as well as loan repayment, and interest payment amounts</w:t>
      </w:r>
      <w:r w:rsidR="00F3251E">
        <w:rPr>
          <w:rFonts w:cs="TimesNewRomanPSMT"/>
        </w:rPr>
        <w:t xml:space="preserve"> over the </w:t>
      </w:r>
      <w:r w:rsidR="006A3432">
        <w:rPr>
          <w:rFonts w:cs="TimesNewRomanPSMT"/>
        </w:rPr>
        <w:t>near future</w:t>
      </w:r>
      <w:r>
        <w:rPr>
          <w:rFonts w:cs="TimesNewRomanPSMT"/>
        </w:rPr>
        <w:t>. These estimates a</w:t>
      </w:r>
      <w:r w:rsidR="00950905">
        <w:rPr>
          <w:rFonts w:cs="TimesNewRomanPSMT"/>
        </w:rPr>
        <w:t>re shown through 2021 in Table 8</w:t>
      </w:r>
      <w:r>
        <w:rPr>
          <w:rFonts w:cs="TimesNewRomanPSMT"/>
        </w:rPr>
        <w:t>. Calculations of each are made as follows:</w:t>
      </w:r>
    </w:p>
    <w:p w:rsidR="00237C37" w:rsidRPr="00D84132" w:rsidRDefault="00237C37" w:rsidP="00237C37">
      <w:pPr>
        <w:pStyle w:val="NoSpacing"/>
        <w:numPr>
          <w:ilvl w:val="0"/>
          <w:numId w:val="32"/>
        </w:numPr>
        <w:spacing w:after="200" w:line="276" w:lineRule="auto"/>
        <w:rPr>
          <w:rFonts w:cs="TimesNewRomanPSMT"/>
        </w:rPr>
      </w:pPr>
      <w:r>
        <w:rPr>
          <w:rFonts w:cs="TimesNewRomanPSMT"/>
        </w:rPr>
        <w:t>Benefit requirements are estimated based on the resulting coefficients of the regression of total annual benefits on the Insured Unemployment Rate (IUR)</w:t>
      </w:r>
      <w:r w:rsidR="00591F4D">
        <w:rPr>
          <w:rFonts w:cs="TimesNewRomanPSMT"/>
        </w:rPr>
        <w:t>.</w:t>
      </w:r>
      <w:r w:rsidR="00FC4B65">
        <w:rPr>
          <w:rStyle w:val="EndnoteReference"/>
        </w:rPr>
        <w:endnoteReference w:id="41"/>
      </w:r>
      <w:r>
        <w:rPr>
          <w:rFonts w:cs="TimesNewRomanPSMT"/>
        </w:rPr>
        <w:t xml:space="preserve">                 </w:t>
      </w:r>
    </w:p>
    <w:p w:rsidR="00237C37" w:rsidRDefault="00237C37" w:rsidP="00237C37">
      <w:pPr>
        <w:pStyle w:val="NoSpacing"/>
        <w:numPr>
          <w:ilvl w:val="0"/>
          <w:numId w:val="32"/>
        </w:numPr>
        <w:spacing w:after="200" w:line="276" w:lineRule="auto"/>
        <w:rPr>
          <w:rFonts w:cs="TimesNewRomanPSMT"/>
        </w:rPr>
      </w:pPr>
      <w:r>
        <w:rPr>
          <w:rFonts w:cs="TimesNewRomanPSMT"/>
        </w:rPr>
        <w:lastRenderedPageBreak/>
        <w:t xml:space="preserve">Loan repayment amounts are based on </w:t>
      </w:r>
      <w:r w:rsidR="00AB6DBA">
        <w:rPr>
          <w:rFonts w:cs="TimesNewRomanPSMT"/>
        </w:rPr>
        <w:t xml:space="preserve">repayment of </w:t>
      </w:r>
      <w:r>
        <w:rPr>
          <w:rFonts w:cs="TimesNewRomanPSMT"/>
        </w:rPr>
        <w:t xml:space="preserve">the current outstanding loan of </w:t>
      </w:r>
      <w:r>
        <w:t>$773,800,015.00</w:t>
      </w:r>
      <w:r>
        <w:rPr>
          <w:rFonts w:cs="TimesNewRomanPSMT"/>
        </w:rPr>
        <w:t xml:space="preserve"> over the course of 7 years. </w:t>
      </w:r>
    </w:p>
    <w:p w:rsidR="00237C37" w:rsidRDefault="00237C37" w:rsidP="00237C37">
      <w:pPr>
        <w:pStyle w:val="NoSpacing"/>
        <w:numPr>
          <w:ilvl w:val="0"/>
          <w:numId w:val="32"/>
        </w:numPr>
        <w:spacing w:after="200" w:line="276" w:lineRule="auto"/>
        <w:rPr>
          <w:rFonts w:cs="TimesNewRomanPSMT"/>
        </w:rPr>
      </w:pPr>
      <w:r>
        <w:rPr>
          <w:rFonts w:cs="TimesNewRomanPSMT"/>
        </w:rPr>
        <w:t xml:space="preserve">Interest payment amounts are based on the existing USDOL defined interest rate of 4.3646 </w:t>
      </w:r>
      <w:r w:rsidR="00F032C0">
        <w:rPr>
          <w:rFonts w:cs="TimesNewRomanPSMT"/>
        </w:rPr>
        <w:t xml:space="preserve">percent </w:t>
      </w:r>
      <w:r>
        <w:rPr>
          <w:rFonts w:cs="TimesNewRomanPSMT"/>
        </w:rPr>
        <w:t xml:space="preserve">and are applied to the existing loan balance. </w:t>
      </w:r>
    </w:p>
    <w:p w:rsidR="00237C37" w:rsidRDefault="00237C37" w:rsidP="00237C37">
      <w:pPr>
        <w:pStyle w:val="NoSpacing"/>
        <w:numPr>
          <w:ilvl w:val="0"/>
          <w:numId w:val="32"/>
        </w:numPr>
        <w:spacing w:after="200" w:line="276" w:lineRule="auto"/>
        <w:rPr>
          <w:rFonts w:cs="TimesNewRomanPSMT"/>
        </w:rPr>
      </w:pPr>
      <w:r>
        <w:rPr>
          <w:rFonts w:cs="TimesNewRomanPSMT"/>
        </w:rPr>
        <w:t xml:space="preserve">Payments to restore </w:t>
      </w:r>
      <w:r w:rsidR="005F7AC1">
        <w:rPr>
          <w:rFonts w:cs="TimesNewRomanPSMT"/>
        </w:rPr>
        <w:t>Trust Fund</w:t>
      </w:r>
      <w:r>
        <w:rPr>
          <w:rFonts w:cs="TimesNewRomanPSMT"/>
        </w:rPr>
        <w:t xml:space="preserve"> solvency are estimated based on moving the </w:t>
      </w:r>
      <w:r w:rsidR="005F7AC1">
        <w:rPr>
          <w:rFonts w:cs="TimesNewRomanPSMT"/>
        </w:rPr>
        <w:t>Trust Fund</w:t>
      </w:r>
      <w:r>
        <w:rPr>
          <w:rFonts w:cs="TimesNewRomanPSMT"/>
        </w:rPr>
        <w:t xml:space="preserve"> balance towards an average high cost multiple of 1.0 within 5 years. </w:t>
      </w:r>
    </w:p>
    <w:p w:rsidR="00414C3C" w:rsidRDefault="00414C3C" w:rsidP="00414C3C">
      <w:pPr>
        <w:pStyle w:val="Caption"/>
      </w:pPr>
      <w:r w:rsidRPr="00AC6EB8">
        <w:t xml:space="preserve">Table </w:t>
      </w:r>
      <w:r w:rsidR="00950905">
        <w:t>8</w:t>
      </w:r>
      <w:r w:rsidRPr="00AC6EB8">
        <w:t xml:space="preserve"> </w:t>
      </w:r>
      <w:r>
        <w:t xml:space="preserve">Estimated Required Benefits and Loan, Interest, and </w:t>
      </w:r>
      <w:r w:rsidR="005F7AC1">
        <w:t>Trust Fund</w:t>
      </w:r>
      <w:r>
        <w:t xml:space="preserve"> Payments</w:t>
      </w:r>
    </w:p>
    <w:tbl>
      <w:tblPr>
        <w:tblW w:w="5000" w:type="pct"/>
        <w:tblCellMar>
          <w:left w:w="43" w:type="dxa"/>
          <w:right w:w="43" w:type="dxa"/>
        </w:tblCellMar>
        <w:tblLook w:val="04A0"/>
      </w:tblPr>
      <w:tblGrid>
        <w:gridCol w:w="797"/>
        <w:gridCol w:w="1460"/>
        <w:gridCol w:w="1324"/>
        <w:gridCol w:w="1220"/>
        <w:gridCol w:w="1256"/>
        <w:gridCol w:w="1309"/>
        <w:gridCol w:w="1360"/>
      </w:tblGrid>
      <w:tr w:rsidR="00952728" w:rsidRPr="00952728" w:rsidTr="00952728">
        <w:trPr>
          <w:trHeight w:val="255"/>
        </w:trPr>
        <w:tc>
          <w:tcPr>
            <w:tcW w:w="458" w:type="pct"/>
            <w:tcBorders>
              <w:top w:val="single" w:sz="4" w:space="0" w:color="002060"/>
              <w:left w:val="nil"/>
              <w:bottom w:val="single" w:sz="4" w:space="0" w:color="002060"/>
              <w:right w:val="nil"/>
            </w:tcBorders>
            <w:shd w:val="clear" w:color="000000" w:fill="002060"/>
            <w:vAlign w:val="center"/>
            <w:hideMark/>
          </w:tcPr>
          <w:p w:rsidR="00952728" w:rsidRPr="00952728" w:rsidRDefault="00952728" w:rsidP="00952728">
            <w:pPr>
              <w:spacing w:after="0" w:line="240" w:lineRule="auto"/>
              <w:rPr>
                <w:b/>
                <w:bCs/>
                <w:color w:val="FFFFFF"/>
                <w:sz w:val="20"/>
                <w:szCs w:val="20"/>
                <w:lang w:bidi="ar-SA"/>
              </w:rPr>
            </w:pPr>
            <w:r w:rsidRPr="00952728">
              <w:rPr>
                <w:b/>
                <w:bCs/>
                <w:color w:val="FFFFFF"/>
                <w:sz w:val="20"/>
                <w:szCs w:val="20"/>
                <w:lang w:bidi="ar-SA"/>
              </w:rPr>
              <w:t> </w:t>
            </w:r>
          </w:p>
        </w:tc>
        <w:tc>
          <w:tcPr>
            <w:tcW w:w="838" w:type="pct"/>
            <w:tcBorders>
              <w:top w:val="single" w:sz="4" w:space="0" w:color="002060"/>
              <w:left w:val="double" w:sz="6" w:space="0" w:color="95B3D7"/>
              <w:bottom w:val="single" w:sz="4" w:space="0" w:color="002060"/>
              <w:right w:val="double" w:sz="6" w:space="0" w:color="95B3D7"/>
            </w:tcBorders>
            <w:shd w:val="clear" w:color="000000" w:fill="002060"/>
            <w:vAlign w:val="center"/>
            <w:hideMark/>
          </w:tcPr>
          <w:p w:rsidR="00952728" w:rsidRPr="00952728" w:rsidRDefault="00952728" w:rsidP="00952728">
            <w:pPr>
              <w:spacing w:after="0" w:line="240" w:lineRule="auto"/>
              <w:rPr>
                <w:b/>
                <w:bCs/>
                <w:color w:val="FFFFFF"/>
                <w:sz w:val="20"/>
                <w:szCs w:val="20"/>
                <w:lang w:bidi="ar-SA"/>
              </w:rPr>
            </w:pPr>
            <w:r w:rsidRPr="00952728">
              <w:rPr>
                <w:b/>
                <w:bCs/>
                <w:color w:val="FFFFFF"/>
                <w:sz w:val="20"/>
                <w:szCs w:val="20"/>
                <w:lang w:bidi="ar-SA"/>
              </w:rPr>
              <w:t> </w:t>
            </w:r>
          </w:p>
        </w:tc>
        <w:tc>
          <w:tcPr>
            <w:tcW w:w="2924" w:type="pct"/>
            <w:gridSpan w:val="4"/>
            <w:tcBorders>
              <w:top w:val="single" w:sz="4" w:space="0" w:color="002060"/>
              <w:left w:val="nil"/>
              <w:bottom w:val="single" w:sz="4" w:space="0" w:color="95B3D7"/>
              <w:right w:val="double" w:sz="6" w:space="0" w:color="95B3D7"/>
            </w:tcBorders>
            <w:shd w:val="clear" w:color="000000" w:fill="002060"/>
            <w:vAlign w:val="center"/>
            <w:hideMark/>
          </w:tcPr>
          <w:p w:rsidR="00952728" w:rsidRPr="00952728" w:rsidRDefault="00952728" w:rsidP="00952728">
            <w:pPr>
              <w:spacing w:after="0" w:line="240" w:lineRule="auto"/>
              <w:jc w:val="center"/>
              <w:rPr>
                <w:b/>
                <w:bCs/>
                <w:color w:val="FFFFFF"/>
                <w:sz w:val="20"/>
                <w:szCs w:val="20"/>
                <w:lang w:bidi="ar-SA"/>
              </w:rPr>
            </w:pPr>
            <w:r w:rsidRPr="00952728">
              <w:rPr>
                <w:b/>
                <w:bCs/>
                <w:color w:val="FFFFFF"/>
                <w:sz w:val="20"/>
                <w:szCs w:val="20"/>
                <w:lang w:bidi="ar-SA"/>
              </w:rPr>
              <w:t>Contributions</w:t>
            </w:r>
          </w:p>
        </w:tc>
        <w:tc>
          <w:tcPr>
            <w:tcW w:w="780" w:type="pct"/>
            <w:tcBorders>
              <w:top w:val="single" w:sz="4" w:space="0" w:color="002060"/>
              <w:left w:val="nil"/>
              <w:bottom w:val="single" w:sz="4" w:space="0" w:color="002060"/>
              <w:right w:val="nil"/>
            </w:tcBorders>
            <w:shd w:val="clear" w:color="000000" w:fill="002060"/>
            <w:vAlign w:val="center"/>
            <w:hideMark/>
          </w:tcPr>
          <w:p w:rsidR="00952728" w:rsidRPr="00952728" w:rsidRDefault="00952728" w:rsidP="00952728">
            <w:pPr>
              <w:spacing w:after="0" w:line="240" w:lineRule="auto"/>
              <w:rPr>
                <w:b/>
                <w:bCs/>
                <w:color w:val="FFFFFF"/>
                <w:sz w:val="20"/>
                <w:szCs w:val="20"/>
                <w:lang w:bidi="ar-SA"/>
              </w:rPr>
            </w:pPr>
            <w:r w:rsidRPr="00952728">
              <w:rPr>
                <w:b/>
                <w:bCs/>
                <w:color w:val="FFFFFF"/>
                <w:sz w:val="20"/>
                <w:szCs w:val="20"/>
                <w:lang w:bidi="ar-SA"/>
              </w:rPr>
              <w:t> </w:t>
            </w:r>
          </w:p>
        </w:tc>
      </w:tr>
      <w:tr w:rsidR="00952728" w:rsidRPr="00952728" w:rsidTr="00952728">
        <w:trPr>
          <w:trHeight w:val="765"/>
        </w:trPr>
        <w:tc>
          <w:tcPr>
            <w:tcW w:w="458" w:type="pct"/>
            <w:tcBorders>
              <w:top w:val="nil"/>
              <w:left w:val="single" w:sz="4" w:space="0" w:color="002060"/>
              <w:bottom w:val="single" w:sz="4" w:space="0" w:color="002060"/>
              <w:right w:val="nil"/>
            </w:tcBorders>
            <w:shd w:val="clear" w:color="000000" w:fill="002060"/>
            <w:vAlign w:val="center"/>
            <w:hideMark/>
          </w:tcPr>
          <w:p w:rsidR="00952728" w:rsidRPr="00952728" w:rsidRDefault="00952728" w:rsidP="00952728">
            <w:pPr>
              <w:spacing w:after="0" w:line="240" w:lineRule="auto"/>
              <w:jc w:val="center"/>
              <w:rPr>
                <w:b/>
                <w:bCs/>
                <w:color w:val="FFFFFF"/>
                <w:sz w:val="20"/>
                <w:szCs w:val="20"/>
                <w:lang w:bidi="ar-SA"/>
              </w:rPr>
            </w:pPr>
            <w:r w:rsidRPr="00952728">
              <w:rPr>
                <w:b/>
                <w:bCs/>
                <w:color w:val="FFFFFF"/>
                <w:sz w:val="20"/>
                <w:szCs w:val="20"/>
                <w:lang w:bidi="ar-SA"/>
              </w:rPr>
              <w:t>Year</w:t>
            </w:r>
          </w:p>
        </w:tc>
        <w:tc>
          <w:tcPr>
            <w:tcW w:w="838" w:type="pct"/>
            <w:tcBorders>
              <w:top w:val="nil"/>
              <w:left w:val="double" w:sz="6" w:space="0" w:color="95B3D7"/>
              <w:bottom w:val="single" w:sz="4" w:space="0" w:color="002060"/>
              <w:right w:val="double" w:sz="6" w:space="0" w:color="95B3D7"/>
            </w:tcBorders>
            <w:shd w:val="clear" w:color="000000" w:fill="002060"/>
            <w:vAlign w:val="center"/>
            <w:hideMark/>
          </w:tcPr>
          <w:p w:rsidR="00952728" w:rsidRPr="00952728" w:rsidRDefault="00952728" w:rsidP="00952728">
            <w:pPr>
              <w:spacing w:after="0" w:line="240" w:lineRule="auto"/>
              <w:jc w:val="center"/>
              <w:rPr>
                <w:b/>
                <w:bCs/>
                <w:color w:val="FFFFFF"/>
                <w:sz w:val="20"/>
                <w:szCs w:val="20"/>
                <w:lang w:bidi="ar-SA"/>
              </w:rPr>
            </w:pPr>
            <w:r w:rsidRPr="00952728">
              <w:rPr>
                <w:b/>
                <w:bCs/>
                <w:color w:val="FFFFFF"/>
                <w:sz w:val="20"/>
                <w:szCs w:val="20"/>
                <w:lang w:bidi="ar-SA"/>
              </w:rPr>
              <w:t>Benefit Requirements</w:t>
            </w:r>
          </w:p>
        </w:tc>
        <w:tc>
          <w:tcPr>
            <w:tcW w:w="760" w:type="pct"/>
            <w:tcBorders>
              <w:top w:val="nil"/>
              <w:left w:val="nil"/>
              <w:bottom w:val="single" w:sz="4" w:space="0" w:color="002060"/>
              <w:right w:val="single" w:sz="4" w:space="0" w:color="002060"/>
            </w:tcBorders>
            <w:shd w:val="clear" w:color="000000" w:fill="002060"/>
            <w:vAlign w:val="center"/>
            <w:hideMark/>
          </w:tcPr>
          <w:p w:rsidR="00952728" w:rsidRPr="00952728" w:rsidRDefault="00952728" w:rsidP="00952728">
            <w:pPr>
              <w:spacing w:after="0" w:line="240" w:lineRule="auto"/>
              <w:jc w:val="center"/>
              <w:rPr>
                <w:b/>
                <w:bCs/>
                <w:color w:val="FFFFFF"/>
                <w:sz w:val="20"/>
                <w:szCs w:val="20"/>
                <w:lang w:bidi="ar-SA"/>
              </w:rPr>
            </w:pPr>
            <w:r w:rsidRPr="00952728">
              <w:rPr>
                <w:b/>
                <w:bCs/>
                <w:color w:val="FFFFFF"/>
                <w:sz w:val="20"/>
                <w:szCs w:val="20"/>
                <w:lang w:bidi="ar-SA"/>
              </w:rPr>
              <w:t>Loan Repayment &amp; Trust Fund Restoration</w:t>
            </w:r>
          </w:p>
        </w:tc>
        <w:tc>
          <w:tcPr>
            <w:tcW w:w="692" w:type="pct"/>
            <w:tcBorders>
              <w:top w:val="nil"/>
              <w:left w:val="nil"/>
              <w:bottom w:val="single" w:sz="4" w:space="0" w:color="002060"/>
              <w:right w:val="single" w:sz="4" w:space="0" w:color="002060"/>
            </w:tcBorders>
            <w:shd w:val="clear" w:color="000000" w:fill="002060"/>
            <w:vAlign w:val="center"/>
            <w:hideMark/>
          </w:tcPr>
          <w:p w:rsidR="00952728" w:rsidRPr="00952728" w:rsidRDefault="00952728" w:rsidP="00952728">
            <w:pPr>
              <w:spacing w:after="0" w:line="240" w:lineRule="auto"/>
              <w:jc w:val="center"/>
              <w:rPr>
                <w:b/>
                <w:bCs/>
                <w:color w:val="FFFFFF"/>
                <w:sz w:val="20"/>
                <w:szCs w:val="20"/>
                <w:lang w:bidi="ar-SA"/>
              </w:rPr>
            </w:pPr>
            <w:r w:rsidRPr="00952728">
              <w:rPr>
                <w:b/>
                <w:bCs/>
                <w:color w:val="FFFFFF"/>
                <w:sz w:val="20"/>
                <w:szCs w:val="20"/>
                <w:lang w:bidi="ar-SA"/>
              </w:rPr>
              <w:t>Interest Payment</w:t>
            </w:r>
          </w:p>
        </w:tc>
        <w:tc>
          <w:tcPr>
            <w:tcW w:w="721" w:type="pct"/>
            <w:tcBorders>
              <w:top w:val="nil"/>
              <w:left w:val="nil"/>
              <w:bottom w:val="single" w:sz="4" w:space="0" w:color="002060"/>
              <w:right w:val="nil"/>
            </w:tcBorders>
            <w:shd w:val="clear" w:color="000000" w:fill="002060"/>
            <w:vAlign w:val="center"/>
            <w:hideMark/>
          </w:tcPr>
          <w:p w:rsidR="00952728" w:rsidRPr="00952728" w:rsidRDefault="00952728" w:rsidP="00952728">
            <w:pPr>
              <w:spacing w:after="0" w:line="240" w:lineRule="auto"/>
              <w:jc w:val="center"/>
              <w:rPr>
                <w:b/>
                <w:bCs/>
                <w:color w:val="FFFFFF"/>
                <w:sz w:val="20"/>
                <w:szCs w:val="20"/>
                <w:lang w:bidi="ar-SA"/>
              </w:rPr>
            </w:pPr>
            <w:r w:rsidRPr="00952728">
              <w:rPr>
                <w:b/>
                <w:bCs/>
                <w:color w:val="FFFFFF"/>
                <w:sz w:val="20"/>
                <w:szCs w:val="20"/>
                <w:lang w:bidi="ar-SA"/>
              </w:rPr>
              <w:t>Benefits Paid</w:t>
            </w:r>
          </w:p>
        </w:tc>
        <w:tc>
          <w:tcPr>
            <w:tcW w:w="750" w:type="pct"/>
            <w:tcBorders>
              <w:top w:val="nil"/>
              <w:left w:val="double" w:sz="6" w:space="0" w:color="002060"/>
              <w:bottom w:val="single" w:sz="4" w:space="0" w:color="002060"/>
              <w:right w:val="double" w:sz="6" w:space="0" w:color="95B3D7"/>
            </w:tcBorders>
            <w:shd w:val="clear" w:color="000000" w:fill="002060"/>
            <w:vAlign w:val="center"/>
            <w:hideMark/>
          </w:tcPr>
          <w:p w:rsidR="00952728" w:rsidRPr="00952728" w:rsidRDefault="00952728" w:rsidP="00952728">
            <w:pPr>
              <w:spacing w:after="0" w:line="240" w:lineRule="auto"/>
              <w:jc w:val="center"/>
              <w:rPr>
                <w:b/>
                <w:bCs/>
                <w:color w:val="FFFFFF"/>
                <w:sz w:val="20"/>
                <w:szCs w:val="20"/>
                <w:lang w:bidi="ar-SA"/>
              </w:rPr>
            </w:pPr>
            <w:r w:rsidRPr="00952728">
              <w:rPr>
                <w:b/>
                <w:bCs/>
                <w:color w:val="FFFFFF"/>
                <w:sz w:val="20"/>
                <w:szCs w:val="20"/>
                <w:lang w:bidi="ar-SA"/>
              </w:rPr>
              <w:t>Total Contributions</w:t>
            </w:r>
          </w:p>
        </w:tc>
        <w:tc>
          <w:tcPr>
            <w:tcW w:w="780" w:type="pct"/>
            <w:tcBorders>
              <w:top w:val="nil"/>
              <w:left w:val="nil"/>
              <w:bottom w:val="single" w:sz="4" w:space="0" w:color="002060"/>
              <w:right w:val="single" w:sz="4" w:space="0" w:color="002060"/>
            </w:tcBorders>
            <w:shd w:val="clear" w:color="000000" w:fill="002060"/>
            <w:vAlign w:val="center"/>
            <w:hideMark/>
          </w:tcPr>
          <w:p w:rsidR="00952728" w:rsidRPr="00952728" w:rsidRDefault="00952728" w:rsidP="00952728">
            <w:pPr>
              <w:spacing w:after="0" w:line="240" w:lineRule="auto"/>
              <w:jc w:val="center"/>
              <w:rPr>
                <w:b/>
                <w:bCs/>
                <w:color w:val="FFFFFF"/>
                <w:sz w:val="20"/>
                <w:szCs w:val="20"/>
                <w:lang w:bidi="ar-SA"/>
              </w:rPr>
            </w:pPr>
            <w:r w:rsidRPr="00952728">
              <w:rPr>
                <w:b/>
                <w:bCs/>
                <w:color w:val="FFFFFF"/>
                <w:sz w:val="20"/>
                <w:szCs w:val="20"/>
                <w:lang w:bidi="ar-SA"/>
              </w:rPr>
              <w:t>Trust Fund Balance</w:t>
            </w:r>
          </w:p>
        </w:tc>
      </w:tr>
      <w:tr w:rsidR="00952728" w:rsidRPr="00952728" w:rsidTr="00952728">
        <w:trPr>
          <w:trHeight w:val="255"/>
        </w:trPr>
        <w:tc>
          <w:tcPr>
            <w:tcW w:w="458" w:type="pct"/>
            <w:tcBorders>
              <w:top w:val="nil"/>
              <w:left w:val="single" w:sz="4" w:space="0" w:color="002060"/>
              <w:bottom w:val="single" w:sz="4" w:space="0" w:color="002060"/>
              <w:right w:val="nil"/>
            </w:tcBorders>
            <w:shd w:val="clear" w:color="auto" w:fill="auto"/>
            <w:noWrap/>
            <w:vAlign w:val="center"/>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2010</w:t>
            </w:r>
          </w:p>
        </w:tc>
        <w:tc>
          <w:tcPr>
            <w:tcW w:w="838" w:type="pct"/>
            <w:tcBorders>
              <w:top w:val="nil"/>
              <w:left w:val="double" w:sz="6" w:space="0" w:color="95B3D7"/>
              <w:bottom w:val="single" w:sz="4" w:space="0" w:color="002060"/>
              <w:right w:val="double" w:sz="6" w:space="0" w:color="95B3D7"/>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$611,903,160</w:t>
            </w:r>
          </w:p>
        </w:tc>
        <w:tc>
          <w:tcPr>
            <w:tcW w:w="7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$52,298,732</w:t>
            </w:r>
          </w:p>
        </w:tc>
        <w:tc>
          <w:tcPr>
            <w:tcW w:w="69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$0</w:t>
            </w:r>
          </w:p>
        </w:tc>
        <w:tc>
          <w:tcPr>
            <w:tcW w:w="721" w:type="pct"/>
            <w:tcBorders>
              <w:top w:val="nil"/>
              <w:left w:val="nil"/>
              <w:bottom w:val="nil"/>
              <w:right w:val="nil"/>
            </w:tcBorders>
            <w:shd w:val="clear" w:color="auto" w:fill="auto"/>
            <w:noWrap/>
            <w:vAlign w:val="bottom"/>
            <w:hideMark/>
          </w:tcPr>
          <w:p w:rsidR="00952728" w:rsidRPr="00952728" w:rsidRDefault="00952728" w:rsidP="00952728">
            <w:pPr>
              <w:spacing w:after="0" w:line="240" w:lineRule="auto"/>
              <w:jc w:val="right"/>
              <w:rPr>
                <w:sz w:val="20"/>
                <w:szCs w:val="20"/>
                <w:lang w:bidi="ar-SA"/>
              </w:rPr>
            </w:pPr>
            <w:r w:rsidRPr="00952728">
              <w:rPr>
                <w:sz w:val="20"/>
                <w:szCs w:val="20"/>
                <w:lang w:bidi="ar-SA"/>
              </w:rPr>
              <w:t>$598,346,251</w:t>
            </w:r>
          </w:p>
        </w:tc>
        <w:tc>
          <w:tcPr>
            <w:tcW w:w="750" w:type="pct"/>
            <w:tcBorders>
              <w:top w:val="nil"/>
              <w:left w:val="double" w:sz="6" w:space="0" w:color="002060"/>
              <w:bottom w:val="single" w:sz="4" w:space="0" w:color="002060"/>
              <w:right w:val="double" w:sz="6" w:space="0" w:color="95B3D7"/>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$650,644,983</w:t>
            </w:r>
          </w:p>
        </w:tc>
        <w:tc>
          <w:tcPr>
            <w:tcW w:w="7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-$723,811,057</w:t>
            </w:r>
          </w:p>
        </w:tc>
      </w:tr>
      <w:tr w:rsidR="00952728" w:rsidRPr="00952728" w:rsidTr="00952728">
        <w:trPr>
          <w:trHeight w:val="255"/>
        </w:trPr>
        <w:tc>
          <w:tcPr>
            <w:tcW w:w="458" w:type="pct"/>
            <w:tcBorders>
              <w:top w:val="nil"/>
              <w:left w:val="single" w:sz="4" w:space="0" w:color="002060"/>
              <w:bottom w:val="single" w:sz="4" w:space="0" w:color="002060"/>
              <w:right w:val="nil"/>
            </w:tcBorders>
            <w:shd w:val="clear" w:color="auto" w:fill="auto"/>
            <w:noWrap/>
            <w:vAlign w:val="center"/>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2011</w:t>
            </w:r>
          </w:p>
        </w:tc>
        <w:tc>
          <w:tcPr>
            <w:tcW w:w="838" w:type="pct"/>
            <w:tcBorders>
              <w:top w:val="nil"/>
              <w:left w:val="double" w:sz="6" w:space="0" w:color="95B3D7"/>
              <w:bottom w:val="single" w:sz="4" w:space="0" w:color="002060"/>
              <w:right w:val="double" w:sz="6" w:space="0" w:color="95B3D7"/>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$511,064,604</w:t>
            </w:r>
          </w:p>
        </w:tc>
        <w:tc>
          <w:tcPr>
            <w:tcW w:w="7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$61,960,194</w:t>
            </w:r>
          </w:p>
        </w:tc>
        <w:tc>
          <w:tcPr>
            <w:tcW w:w="69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 xml:space="preserve">$31,591,457 </w:t>
            </w:r>
          </w:p>
        </w:tc>
        <w:tc>
          <w:tcPr>
            <w:tcW w:w="721" w:type="pct"/>
            <w:tcBorders>
              <w:top w:val="single" w:sz="4" w:space="0" w:color="002060"/>
              <w:left w:val="nil"/>
              <w:bottom w:val="single" w:sz="4" w:space="0" w:color="002060"/>
              <w:right w:val="nil"/>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$511,064,604</w:t>
            </w:r>
          </w:p>
        </w:tc>
        <w:tc>
          <w:tcPr>
            <w:tcW w:w="750" w:type="pct"/>
            <w:tcBorders>
              <w:top w:val="nil"/>
              <w:left w:val="double" w:sz="6" w:space="0" w:color="002060"/>
              <w:bottom w:val="single" w:sz="4" w:space="0" w:color="002060"/>
              <w:right w:val="double" w:sz="6" w:space="0" w:color="95B3D7"/>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$604,616,256</w:t>
            </w:r>
          </w:p>
        </w:tc>
        <w:tc>
          <w:tcPr>
            <w:tcW w:w="7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-$723,947,595</w:t>
            </w:r>
          </w:p>
        </w:tc>
      </w:tr>
      <w:tr w:rsidR="00952728" w:rsidRPr="00952728" w:rsidTr="00952728">
        <w:trPr>
          <w:trHeight w:val="255"/>
        </w:trPr>
        <w:tc>
          <w:tcPr>
            <w:tcW w:w="458" w:type="pct"/>
            <w:tcBorders>
              <w:top w:val="nil"/>
              <w:left w:val="single" w:sz="4" w:space="0" w:color="002060"/>
              <w:bottom w:val="single" w:sz="4" w:space="0" w:color="002060"/>
              <w:right w:val="nil"/>
            </w:tcBorders>
            <w:shd w:val="clear" w:color="auto" w:fill="auto"/>
            <w:noWrap/>
            <w:vAlign w:val="center"/>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2012</w:t>
            </w:r>
          </w:p>
        </w:tc>
        <w:tc>
          <w:tcPr>
            <w:tcW w:w="838" w:type="pct"/>
            <w:tcBorders>
              <w:top w:val="nil"/>
              <w:left w:val="double" w:sz="6" w:space="0" w:color="95B3D7"/>
              <w:bottom w:val="single" w:sz="4" w:space="0" w:color="002060"/>
              <w:right w:val="double" w:sz="6" w:space="0" w:color="95B3D7"/>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$482,253,588</w:t>
            </w:r>
          </w:p>
        </w:tc>
        <w:tc>
          <w:tcPr>
            <w:tcW w:w="7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$90,771,210</w:t>
            </w:r>
          </w:p>
        </w:tc>
        <w:tc>
          <w:tcPr>
            <w:tcW w:w="69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 xml:space="preserve">$31,597,417 </w:t>
            </w:r>
          </w:p>
        </w:tc>
        <w:tc>
          <w:tcPr>
            <w:tcW w:w="721" w:type="pct"/>
            <w:tcBorders>
              <w:top w:val="nil"/>
              <w:left w:val="nil"/>
              <w:bottom w:val="single" w:sz="4" w:space="0" w:color="002060"/>
              <w:right w:val="nil"/>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$482,253,588</w:t>
            </w:r>
          </w:p>
        </w:tc>
        <w:tc>
          <w:tcPr>
            <w:tcW w:w="750" w:type="pct"/>
            <w:tcBorders>
              <w:top w:val="nil"/>
              <w:left w:val="double" w:sz="6" w:space="0" w:color="002060"/>
              <w:bottom w:val="single" w:sz="4" w:space="0" w:color="002060"/>
              <w:right w:val="double" w:sz="6" w:space="0" w:color="95B3D7"/>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$604,622,215</w:t>
            </w:r>
          </w:p>
        </w:tc>
        <w:tc>
          <w:tcPr>
            <w:tcW w:w="7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-$661,987,401</w:t>
            </w:r>
          </w:p>
        </w:tc>
      </w:tr>
      <w:tr w:rsidR="00952728" w:rsidRPr="00952728" w:rsidTr="00952728">
        <w:trPr>
          <w:trHeight w:val="255"/>
        </w:trPr>
        <w:tc>
          <w:tcPr>
            <w:tcW w:w="458" w:type="pct"/>
            <w:tcBorders>
              <w:top w:val="nil"/>
              <w:left w:val="single" w:sz="4" w:space="0" w:color="002060"/>
              <w:bottom w:val="single" w:sz="4" w:space="0" w:color="002060"/>
              <w:right w:val="nil"/>
            </w:tcBorders>
            <w:shd w:val="clear" w:color="auto" w:fill="auto"/>
            <w:noWrap/>
            <w:vAlign w:val="center"/>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2013</w:t>
            </w:r>
          </w:p>
        </w:tc>
        <w:tc>
          <w:tcPr>
            <w:tcW w:w="838" w:type="pct"/>
            <w:tcBorders>
              <w:top w:val="nil"/>
              <w:left w:val="double" w:sz="6" w:space="0" w:color="95B3D7"/>
              <w:bottom w:val="single" w:sz="4" w:space="0" w:color="002060"/>
              <w:right w:val="double" w:sz="6" w:space="0" w:color="95B3D7"/>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$453,442,572</w:t>
            </w:r>
          </w:p>
        </w:tc>
        <w:tc>
          <w:tcPr>
            <w:tcW w:w="7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$119,582,226</w:t>
            </w:r>
          </w:p>
        </w:tc>
        <w:tc>
          <w:tcPr>
            <w:tcW w:w="69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 xml:space="preserve">$28,893,102 </w:t>
            </w:r>
          </w:p>
        </w:tc>
        <w:tc>
          <w:tcPr>
            <w:tcW w:w="721" w:type="pct"/>
            <w:tcBorders>
              <w:top w:val="nil"/>
              <w:left w:val="nil"/>
              <w:bottom w:val="single" w:sz="4" w:space="0" w:color="002060"/>
              <w:right w:val="nil"/>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$453,442,572</w:t>
            </w:r>
          </w:p>
        </w:tc>
        <w:tc>
          <w:tcPr>
            <w:tcW w:w="750" w:type="pct"/>
            <w:tcBorders>
              <w:top w:val="nil"/>
              <w:left w:val="double" w:sz="6" w:space="0" w:color="002060"/>
              <w:bottom w:val="single" w:sz="4" w:space="0" w:color="002060"/>
              <w:right w:val="double" w:sz="6" w:space="0" w:color="95B3D7"/>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$601,917,900</w:t>
            </w:r>
          </w:p>
        </w:tc>
        <w:tc>
          <w:tcPr>
            <w:tcW w:w="7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-$571,216,191</w:t>
            </w:r>
          </w:p>
        </w:tc>
      </w:tr>
      <w:tr w:rsidR="00952728" w:rsidRPr="00952728" w:rsidTr="00952728">
        <w:trPr>
          <w:trHeight w:val="255"/>
        </w:trPr>
        <w:tc>
          <w:tcPr>
            <w:tcW w:w="458" w:type="pct"/>
            <w:tcBorders>
              <w:top w:val="nil"/>
              <w:left w:val="single" w:sz="4" w:space="0" w:color="002060"/>
              <w:bottom w:val="single" w:sz="4" w:space="0" w:color="002060"/>
              <w:right w:val="nil"/>
            </w:tcBorders>
            <w:shd w:val="clear" w:color="auto" w:fill="auto"/>
            <w:noWrap/>
            <w:vAlign w:val="center"/>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2014</w:t>
            </w:r>
          </w:p>
        </w:tc>
        <w:tc>
          <w:tcPr>
            <w:tcW w:w="838" w:type="pct"/>
            <w:tcBorders>
              <w:top w:val="nil"/>
              <w:left w:val="double" w:sz="6" w:space="0" w:color="95B3D7"/>
              <w:bottom w:val="single" w:sz="4" w:space="0" w:color="002060"/>
              <w:right w:val="double" w:sz="6" w:space="0" w:color="95B3D7"/>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$424,631,556</w:t>
            </w:r>
          </w:p>
        </w:tc>
        <w:tc>
          <w:tcPr>
            <w:tcW w:w="7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$148,393,242</w:t>
            </w:r>
          </w:p>
        </w:tc>
        <w:tc>
          <w:tcPr>
            <w:tcW w:w="69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 xml:space="preserve">$24,931,302 </w:t>
            </w:r>
          </w:p>
        </w:tc>
        <w:tc>
          <w:tcPr>
            <w:tcW w:w="721" w:type="pct"/>
            <w:tcBorders>
              <w:top w:val="nil"/>
              <w:left w:val="nil"/>
              <w:bottom w:val="single" w:sz="4" w:space="0" w:color="002060"/>
              <w:right w:val="nil"/>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$424,631,556</w:t>
            </w:r>
          </w:p>
        </w:tc>
        <w:tc>
          <w:tcPr>
            <w:tcW w:w="750" w:type="pct"/>
            <w:tcBorders>
              <w:top w:val="nil"/>
              <w:left w:val="double" w:sz="6" w:space="0" w:color="002060"/>
              <w:bottom w:val="single" w:sz="4" w:space="0" w:color="002060"/>
              <w:right w:val="double" w:sz="6" w:space="0" w:color="95B3D7"/>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$597,956,100</w:t>
            </w:r>
          </w:p>
        </w:tc>
        <w:tc>
          <w:tcPr>
            <w:tcW w:w="7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-$451,633,964</w:t>
            </w:r>
          </w:p>
        </w:tc>
      </w:tr>
      <w:tr w:rsidR="00952728" w:rsidRPr="00952728" w:rsidTr="00952728">
        <w:trPr>
          <w:trHeight w:val="255"/>
        </w:trPr>
        <w:tc>
          <w:tcPr>
            <w:tcW w:w="458" w:type="pct"/>
            <w:tcBorders>
              <w:top w:val="nil"/>
              <w:left w:val="single" w:sz="4" w:space="0" w:color="002060"/>
              <w:bottom w:val="single" w:sz="4" w:space="0" w:color="002060"/>
              <w:right w:val="nil"/>
            </w:tcBorders>
            <w:shd w:val="clear" w:color="auto" w:fill="auto"/>
            <w:noWrap/>
            <w:vAlign w:val="center"/>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2015</w:t>
            </w:r>
          </w:p>
        </w:tc>
        <w:tc>
          <w:tcPr>
            <w:tcW w:w="838" w:type="pct"/>
            <w:tcBorders>
              <w:top w:val="nil"/>
              <w:left w:val="double" w:sz="6" w:space="0" w:color="95B3D7"/>
              <w:bottom w:val="single" w:sz="4" w:space="0" w:color="002060"/>
              <w:right w:val="double" w:sz="6" w:space="0" w:color="95B3D7"/>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$395,820,540</w:t>
            </w:r>
          </w:p>
        </w:tc>
        <w:tc>
          <w:tcPr>
            <w:tcW w:w="7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$177,204,258</w:t>
            </w:r>
          </w:p>
        </w:tc>
        <w:tc>
          <w:tcPr>
            <w:tcW w:w="69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 xml:space="preserve">$19,712,016 </w:t>
            </w:r>
          </w:p>
        </w:tc>
        <w:tc>
          <w:tcPr>
            <w:tcW w:w="721" w:type="pct"/>
            <w:tcBorders>
              <w:top w:val="nil"/>
              <w:left w:val="nil"/>
              <w:bottom w:val="single" w:sz="4" w:space="0" w:color="002060"/>
              <w:right w:val="nil"/>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$395,820,540</w:t>
            </w:r>
          </w:p>
        </w:tc>
        <w:tc>
          <w:tcPr>
            <w:tcW w:w="750" w:type="pct"/>
            <w:tcBorders>
              <w:top w:val="nil"/>
              <w:left w:val="double" w:sz="6" w:space="0" w:color="002060"/>
              <w:bottom w:val="single" w:sz="4" w:space="0" w:color="002060"/>
              <w:right w:val="double" w:sz="6" w:space="0" w:color="95B3D7"/>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$592,736,814</w:t>
            </w:r>
          </w:p>
        </w:tc>
        <w:tc>
          <w:tcPr>
            <w:tcW w:w="7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-$303,240,722</w:t>
            </w:r>
          </w:p>
        </w:tc>
      </w:tr>
      <w:tr w:rsidR="00952728" w:rsidRPr="00952728" w:rsidTr="00952728">
        <w:trPr>
          <w:trHeight w:val="255"/>
        </w:trPr>
        <w:tc>
          <w:tcPr>
            <w:tcW w:w="458" w:type="pct"/>
            <w:tcBorders>
              <w:top w:val="nil"/>
              <w:left w:val="single" w:sz="4" w:space="0" w:color="002060"/>
              <w:bottom w:val="single" w:sz="4" w:space="0" w:color="002060"/>
              <w:right w:val="nil"/>
            </w:tcBorders>
            <w:shd w:val="clear" w:color="auto" w:fill="auto"/>
            <w:noWrap/>
            <w:vAlign w:val="center"/>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2016</w:t>
            </w:r>
          </w:p>
        </w:tc>
        <w:tc>
          <w:tcPr>
            <w:tcW w:w="838" w:type="pct"/>
            <w:tcBorders>
              <w:top w:val="nil"/>
              <w:left w:val="double" w:sz="6" w:space="0" w:color="95B3D7"/>
              <w:bottom w:val="single" w:sz="4" w:space="0" w:color="002060"/>
              <w:right w:val="double" w:sz="6" w:space="0" w:color="95B3D7"/>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$395,820,540</w:t>
            </w:r>
          </w:p>
        </w:tc>
        <w:tc>
          <w:tcPr>
            <w:tcW w:w="7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$177,204,258</w:t>
            </w:r>
          </w:p>
        </w:tc>
        <w:tc>
          <w:tcPr>
            <w:tcW w:w="69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 xml:space="preserve">$13,235,245 </w:t>
            </w:r>
          </w:p>
        </w:tc>
        <w:tc>
          <w:tcPr>
            <w:tcW w:w="721" w:type="pct"/>
            <w:tcBorders>
              <w:top w:val="nil"/>
              <w:left w:val="nil"/>
              <w:bottom w:val="single" w:sz="4" w:space="0" w:color="002060"/>
              <w:right w:val="nil"/>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$395,820,540</w:t>
            </w:r>
          </w:p>
        </w:tc>
        <w:tc>
          <w:tcPr>
            <w:tcW w:w="750" w:type="pct"/>
            <w:tcBorders>
              <w:top w:val="nil"/>
              <w:left w:val="double" w:sz="6" w:space="0" w:color="002060"/>
              <w:bottom w:val="single" w:sz="4" w:space="0" w:color="002060"/>
              <w:right w:val="double" w:sz="6" w:space="0" w:color="95B3D7"/>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$586,260,043</w:t>
            </w:r>
          </w:p>
        </w:tc>
        <w:tc>
          <w:tcPr>
            <w:tcW w:w="7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-$126,036,464</w:t>
            </w:r>
          </w:p>
        </w:tc>
      </w:tr>
      <w:tr w:rsidR="00952728" w:rsidRPr="00952728" w:rsidTr="00952728">
        <w:trPr>
          <w:trHeight w:val="255"/>
        </w:trPr>
        <w:tc>
          <w:tcPr>
            <w:tcW w:w="458" w:type="pct"/>
            <w:tcBorders>
              <w:top w:val="nil"/>
              <w:left w:val="single" w:sz="4" w:space="0" w:color="002060"/>
              <w:bottom w:val="single" w:sz="4" w:space="0" w:color="002060"/>
              <w:right w:val="nil"/>
            </w:tcBorders>
            <w:shd w:val="clear" w:color="auto" w:fill="auto"/>
            <w:noWrap/>
            <w:vAlign w:val="center"/>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2017</w:t>
            </w:r>
          </w:p>
        </w:tc>
        <w:tc>
          <w:tcPr>
            <w:tcW w:w="838" w:type="pct"/>
            <w:tcBorders>
              <w:top w:val="nil"/>
              <w:left w:val="double" w:sz="6" w:space="0" w:color="95B3D7"/>
              <w:bottom w:val="single" w:sz="4" w:space="0" w:color="002060"/>
              <w:right w:val="double" w:sz="6" w:space="0" w:color="95B3D7"/>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$367,009,524</w:t>
            </w:r>
          </w:p>
        </w:tc>
        <w:tc>
          <w:tcPr>
            <w:tcW w:w="7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$206,015,274</w:t>
            </w:r>
          </w:p>
        </w:tc>
        <w:tc>
          <w:tcPr>
            <w:tcW w:w="69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 xml:space="preserve">$5,500,987 </w:t>
            </w:r>
          </w:p>
        </w:tc>
        <w:tc>
          <w:tcPr>
            <w:tcW w:w="721" w:type="pct"/>
            <w:tcBorders>
              <w:top w:val="nil"/>
              <w:left w:val="nil"/>
              <w:bottom w:val="single" w:sz="4" w:space="0" w:color="002060"/>
              <w:right w:val="nil"/>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$367,009,524</w:t>
            </w:r>
          </w:p>
        </w:tc>
        <w:tc>
          <w:tcPr>
            <w:tcW w:w="750" w:type="pct"/>
            <w:tcBorders>
              <w:top w:val="nil"/>
              <w:left w:val="double" w:sz="6" w:space="0" w:color="002060"/>
              <w:bottom w:val="single" w:sz="4" w:space="0" w:color="002060"/>
              <w:right w:val="double" w:sz="6" w:space="0" w:color="95B3D7"/>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$573,024,798</w:t>
            </w:r>
          </w:p>
        </w:tc>
        <w:tc>
          <w:tcPr>
            <w:tcW w:w="7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$51,167,795</w:t>
            </w:r>
          </w:p>
        </w:tc>
      </w:tr>
      <w:tr w:rsidR="00952728" w:rsidRPr="00952728" w:rsidTr="00952728">
        <w:trPr>
          <w:trHeight w:val="255"/>
        </w:trPr>
        <w:tc>
          <w:tcPr>
            <w:tcW w:w="458" w:type="pct"/>
            <w:tcBorders>
              <w:top w:val="nil"/>
              <w:left w:val="single" w:sz="4" w:space="0" w:color="002060"/>
              <w:bottom w:val="single" w:sz="4" w:space="0" w:color="002060"/>
              <w:right w:val="nil"/>
            </w:tcBorders>
            <w:shd w:val="clear" w:color="auto" w:fill="auto"/>
            <w:noWrap/>
            <w:vAlign w:val="center"/>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2018</w:t>
            </w:r>
          </w:p>
        </w:tc>
        <w:tc>
          <w:tcPr>
            <w:tcW w:w="838" w:type="pct"/>
            <w:tcBorders>
              <w:top w:val="nil"/>
              <w:left w:val="double" w:sz="6" w:space="0" w:color="95B3D7"/>
              <w:bottom w:val="single" w:sz="4" w:space="0" w:color="002060"/>
              <w:right w:val="double" w:sz="6" w:space="0" w:color="95B3D7"/>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$367,009,524</w:t>
            </w:r>
          </w:p>
        </w:tc>
        <w:tc>
          <w:tcPr>
            <w:tcW w:w="7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$180,693,821</w:t>
            </w:r>
          </w:p>
        </w:tc>
        <w:tc>
          <w:tcPr>
            <w:tcW w:w="69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($2,233,270)</w:t>
            </w:r>
          </w:p>
        </w:tc>
        <w:tc>
          <w:tcPr>
            <w:tcW w:w="721" w:type="pct"/>
            <w:tcBorders>
              <w:top w:val="nil"/>
              <w:left w:val="nil"/>
              <w:bottom w:val="single" w:sz="4" w:space="0" w:color="002060"/>
              <w:right w:val="nil"/>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$367,009,524</w:t>
            </w:r>
          </w:p>
        </w:tc>
        <w:tc>
          <w:tcPr>
            <w:tcW w:w="750" w:type="pct"/>
            <w:tcBorders>
              <w:top w:val="nil"/>
              <w:left w:val="double" w:sz="6" w:space="0" w:color="002060"/>
              <w:bottom w:val="single" w:sz="4" w:space="0" w:color="002060"/>
              <w:right w:val="double" w:sz="6" w:space="0" w:color="95B3D7"/>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$547,703,345</w:t>
            </w:r>
          </w:p>
        </w:tc>
        <w:tc>
          <w:tcPr>
            <w:tcW w:w="7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$257,183,069</w:t>
            </w:r>
          </w:p>
        </w:tc>
      </w:tr>
      <w:tr w:rsidR="00952728" w:rsidRPr="00952728" w:rsidTr="00952728">
        <w:trPr>
          <w:trHeight w:val="255"/>
        </w:trPr>
        <w:tc>
          <w:tcPr>
            <w:tcW w:w="458" w:type="pct"/>
            <w:tcBorders>
              <w:top w:val="nil"/>
              <w:left w:val="single" w:sz="4" w:space="0" w:color="002060"/>
              <w:bottom w:val="single" w:sz="4" w:space="0" w:color="002060"/>
              <w:right w:val="nil"/>
            </w:tcBorders>
            <w:shd w:val="clear" w:color="auto" w:fill="auto"/>
            <w:noWrap/>
            <w:vAlign w:val="center"/>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2019</w:t>
            </w:r>
          </w:p>
        </w:tc>
        <w:tc>
          <w:tcPr>
            <w:tcW w:w="838" w:type="pct"/>
            <w:tcBorders>
              <w:top w:val="nil"/>
              <w:left w:val="double" w:sz="6" w:space="0" w:color="95B3D7"/>
              <w:bottom w:val="single" w:sz="4" w:space="0" w:color="002060"/>
              <w:right w:val="double" w:sz="6" w:space="0" w:color="95B3D7"/>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$338,198,508</w:t>
            </w:r>
          </w:p>
        </w:tc>
        <w:tc>
          <w:tcPr>
            <w:tcW w:w="7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$134,229,201</w:t>
            </w:r>
          </w:p>
        </w:tc>
        <w:tc>
          <w:tcPr>
            <w:tcW w:w="69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($11,225,012)</w:t>
            </w:r>
          </w:p>
        </w:tc>
        <w:tc>
          <w:tcPr>
            <w:tcW w:w="721" w:type="pct"/>
            <w:tcBorders>
              <w:top w:val="nil"/>
              <w:left w:val="nil"/>
              <w:bottom w:val="single" w:sz="4" w:space="0" w:color="002060"/>
              <w:right w:val="nil"/>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$338,198,508</w:t>
            </w:r>
          </w:p>
        </w:tc>
        <w:tc>
          <w:tcPr>
            <w:tcW w:w="750" w:type="pct"/>
            <w:tcBorders>
              <w:top w:val="nil"/>
              <w:left w:val="double" w:sz="6" w:space="0" w:color="002060"/>
              <w:bottom w:val="single" w:sz="4" w:space="0" w:color="002060"/>
              <w:right w:val="double" w:sz="6" w:space="0" w:color="95B3D7"/>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$472,427,709</w:t>
            </w:r>
          </w:p>
        </w:tc>
        <w:tc>
          <w:tcPr>
            <w:tcW w:w="7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$437,876,890</w:t>
            </w:r>
          </w:p>
        </w:tc>
      </w:tr>
      <w:tr w:rsidR="00952728" w:rsidRPr="00952728" w:rsidTr="00952728">
        <w:trPr>
          <w:trHeight w:val="255"/>
        </w:trPr>
        <w:tc>
          <w:tcPr>
            <w:tcW w:w="458" w:type="pct"/>
            <w:tcBorders>
              <w:top w:val="nil"/>
              <w:left w:val="single" w:sz="4" w:space="0" w:color="002060"/>
              <w:bottom w:val="single" w:sz="4" w:space="0" w:color="002060"/>
              <w:right w:val="nil"/>
            </w:tcBorders>
            <w:shd w:val="clear" w:color="auto" w:fill="auto"/>
            <w:noWrap/>
            <w:vAlign w:val="center"/>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2020</w:t>
            </w:r>
          </w:p>
        </w:tc>
        <w:tc>
          <w:tcPr>
            <w:tcW w:w="838" w:type="pct"/>
            <w:tcBorders>
              <w:top w:val="nil"/>
              <w:left w:val="double" w:sz="6" w:space="0" w:color="95B3D7"/>
              <w:bottom w:val="single" w:sz="4" w:space="0" w:color="002060"/>
              <w:right w:val="double" w:sz="6" w:space="0" w:color="95B3D7"/>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$338,198,508</w:t>
            </w:r>
          </w:p>
        </w:tc>
        <w:tc>
          <w:tcPr>
            <w:tcW w:w="7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$84,442,295</w:t>
            </w:r>
          </w:p>
        </w:tc>
        <w:tc>
          <w:tcPr>
            <w:tcW w:w="69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($19,111,575)</w:t>
            </w:r>
          </w:p>
        </w:tc>
        <w:tc>
          <w:tcPr>
            <w:tcW w:w="721" w:type="pct"/>
            <w:tcBorders>
              <w:top w:val="nil"/>
              <w:left w:val="nil"/>
              <w:bottom w:val="single" w:sz="4" w:space="0" w:color="002060"/>
              <w:right w:val="nil"/>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$338,198,508</w:t>
            </w:r>
          </w:p>
        </w:tc>
        <w:tc>
          <w:tcPr>
            <w:tcW w:w="750" w:type="pct"/>
            <w:tcBorders>
              <w:top w:val="nil"/>
              <w:left w:val="double" w:sz="6" w:space="0" w:color="002060"/>
              <w:bottom w:val="single" w:sz="4" w:space="0" w:color="002060"/>
              <w:right w:val="double" w:sz="6" w:space="0" w:color="95B3D7"/>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$422,640,803</w:t>
            </w:r>
          </w:p>
        </w:tc>
        <w:tc>
          <w:tcPr>
            <w:tcW w:w="7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$572,106,091</w:t>
            </w:r>
          </w:p>
        </w:tc>
      </w:tr>
      <w:tr w:rsidR="00952728" w:rsidRPr="00952728" w:rsidTr="00952728">
        <w:trPr>
          <w:trHeight w:val="255"/>
        </w:trPr>
        <w:tc>
          <w:tcPr>
            <w:tcW w:w="458" w:type="pct"/>
            <w:tcBorders>
              <w:top w:val="nil"/>
              <w:left w:val="single" w:sz="4" w:space="0" w:color="002060"/>
              <w:bottom w:val="nil"/>
              <w:right w:val="nil"/>
            </w:tcBorders>
            <w:shd w:val="clear" w:color="auto" w:fill="auto"/>
            <w:noWrap/>
            <w:vAlign w:val="center"/>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2021</w:t>
            </w:r>
          </w:p>
        </w:tc>
        <w:tc>
          <w:tcPr>
            <w:tcW w:w="838" w:type="pct"/>
            <w:tcBorders>
              <w:top w:val="nil"/>
              <w:left w:val="double" w:sz="6" w:space="0" w:color="95B3D7"/>
              <w:bottom w:val="nil"/>
              <w:right w:val="double" w:sz="6" w:space="0" w:color="95B3D7"/>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$309,387,492</w:t>
            </w:r>
          </w:p>
        </w:tc>
        <w:tc>
          <w:tcPr>
            <w:tcW w:w="7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$39,757,311</w:t>
            </w:r>
          </w:p>
        </w:tc>
        <w:tc>
          <w:tcPr>
            <w:tcW w:w="69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($24,970,142)</w:t>
            </w:r>
          </w:p>
        </w:tc>
        <w:tc>
          <w:tcPr>
            <w:tcW w:w="721" w:type="pct"/>
            <w:tcBorders>
              <w:top w:val="nil"/>
              <w:left w:val="nil"/>
              <w:bottom w:val="nil"/>
              <w:right w:val="nil"/>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$309,387,492</w:t>
            </w:r>
          </w:p>
        </w:tc>
        <w:tc>
          <w:tcPr>
            <w:tcW w:w="750" w:type="pct"/>
            <w:tcBorders>
              <w:top w:val="nil"/>
              <w:left w:val="double" w:sz="6" w:space="0" w:color="002060"/>
              <w:bottom w:val="single" w:sz="4" w:space="0" w:color="002060"/>
              <w:right w:val="double" w:sz="6" w:space="0" w:color="95B3D7"/>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$349,144,803</w:t>
            </w:r>
          </w:p>
        </w:tc>
        <w:tc>
          <w:tcPr>
            <w:tcW w:w="7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$656,548,386</w:t>
            </w:r>
          </w:p>
        </w:tc>
      </w:tr>
      <w:tr w:rsidR="00952728" w:rsidRPr="00952728" w:rsidTr="00952728">
        <w:trPr>
          <w:trHeight w:val="255"/>
        </w:trPr>
        <w:tc>
          <w:tcPr>
            <w:tcW w:w="458" w:type="pct"/>
            <w:tcBorders>
              <w:top w:val="single" w:sz="4" w:space="0" w:color="002060"/>
              <w:left w:val="single" w:sz="4" w:space="0" w:color="002060"/>
              <w:bottom w:val="single" w:sz="4" w:space="0" w:color="002060"/>
              <w:right w:val="nil"/>
            </w:tcBorders>
            <w:shd w:val="clear" w:color="auto" w:fill="auto"/>
            <w:noWrap/>
            <w:vAlign w:val="center"/>
            <w:hideMark/>
          </w:tcPr>
          <w:p w:rsidR="00952728" w:rsidRPr="00952728" w:rsidRDefault="00952728" w:rsidP="00952728">
            <w:pPr>
              <w:spacing w:after="0" w:line="240" w:lineRule="auto"/>
              <w:jc w:val="center"/>
              <w:rPr>
                <w:b/>
                <w:bCs/>
                <w:color w:val="000000"/>
                <w:sz w:val="20"/>
                <w:szCs w:val="20"/>
                <w:lang w:bidi="ar-SA"/>
              </w:rPr>
            </w:pPr>
            <w:r w:rsidRPr="00952728">
              <w:rPr>
                <w:b/>
                <w:bCs/>
                <w:color w:val="000000"/>
                <w:sz w:val="20"/>
                <w:szCs w:val="20"/>
                <w:lang w:bidi="ar-SA"/>
              </w:rPr>
              <w:t>Average</w:t>
            </w:r>
          </w:p>
        </w:tc>
        <w:tc>
          <w:tcPr>
            <w:tcW w:w="838" w:type="pct"/>
            <w:tcBorders>
              <w:top w:val="single" w:sz="4" w:space="0" w:color="002060"/>
              <w:left w:val="double" w:sz="6" w:space="0" w:color="95B3D7"/>
              <w:bottom w:val="single" w:sz="4" w:space="0" w:color="002060"/>
              <w:right w:val="double" w:sz="6" w:space="0" w:color="95B3D7"/>
            </w:tcBorders>
            <w:shd w:val="clear" w:color="auto" w:fill="auto"/>
            <w:noWrap/>
            <w:vAlign w:val="bottom"/>
            <w:hideMark/>
          </w:tcPr>
          <w:p w:rsidR="00952728" w:rsidRPr="00952728" w:rsidRDefault="00952728" w:rsidP="00952728">
            <w:pPr>
              <w:spacing w:after="0" w:line="240" w:lineRule="auto"/>
              <w:jc w:val="right"/>
              <w:rPr>
                <w:b/>
                <w:bCs/>
                <w:color w:val="000000"/>
                <w:sz w:val="20"/>
                <w:szCs w:val="20"/>
                <w:lang w:bidi="ar-SA"/>
              </w:rPr>
            </w:pPr>
            <w:r w:rsidRPr="00952728">
              <w:rPr>
                <w:b/>
                <w:bCs/>
                <w:color w:val="000000"/>
                <w:sz w:val="20"/>
                <w:szCs w:val="20"/>
                <w:lang w:bidi="ar-SA"/>
              </w:rPr>
              <w:t>$416,228,343</w:t>
            </w:r>
          </w:p>
        </w:tc>
        <w:tc>
          <w:tcPr>
            <w:tcW w:w="7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b/>
                <w:bCs/>
                <w:color w:val="000000"/>
                <w:sz w:val="20"/>
                <w:szCs w:val="20"/>
                <w:lang w:bidi="ar-SA"/>
              </w:rPr>
            </w:pPr>
            <w:r w:rsidRPr="00952728">
              <w:rPr>
                <w:b/>
                <w:bCs/>
                <w:color w:val="000000"/>
                <w:sz w:val="20"/>
                <w:szCs w:val="20"/>
                <w:lang w:bidi="ar-SA"/>
              </w:rPr>
              <w:t> </w:t>
            </w:r>
          </w:p>
        </w:tc>
        <w:tc>
          <w:tcPr>
            <w:tcW w:w="69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b/>
                <w:bCs/>
                <w:color w:val="000000"/>
                <w:sz w:val="20"/>
                <w:szCs w:val="20"/>
                <w:lang w:bidi="ar-SA"/>
              </w:rPr>
            </w:pPr>
            <w:r w:rsidRPr="00952728">
              <w:rPr>
                <w:b/>
                <w:bCs/>
                <w:color w:val="000000"/>
                <w:sz w:val="20"/>
                <w:szCs w:val="20"/>
                <w:lang w:bidi="ar-SA"/>
              </w:rPr>
              <w:t> </w:t>
            </w:r>
          </w:p>
        </w:tc>
        <w:tc>
          <w:tcPr>
            <w:tcW w:w="721" w:type="pct"/>
            <w:tcBorders>
              <w:top w:val="single" w:sz="4" w:space="0" w:color="002060"/>
              <w:left w:val="nil"/>
              <w:bottom w:val="single" w:sz="4" w:space="0" w:color="002060"/>
              <w:right w:val="nil"/>
            </w:tcBorders>
            <w:shd w:val="clear" w:color="auto" w:fill="auto"/>
            <w:noWrap/>
            <w:vAlign w:val="bottom"/>
            <w:hideMark/>
          </w:tcPr>
          <w:p w:rsidR="00952728" w:rsidRPr="00952728" w:rsidRDefault="00952728" w:rsidP="00952728">
            <w:pPr>
              <w:spacing w:after="0" w:line="240" w:lineRule="auto"/>
              <w:rPr>
                <w:b/>
                <w:bCs/>
                <w:color w:val="000000"/>
                <w:sz w:val="20"/>
                <w:szCs w:val="20"/>
                <w:lang w:bidi="ar-SA"/>
              </w:rPr>
            </w:pPr>
            <w:r w:rsidRPr="00952728">
              <w:rPr>
                <w:b/>
                <w:bCs/>
                <w:color w:val="000000"/>
                <w:sz w:val="20"/>
                <w:szCs w:val="20"/>
                <w:lang w:bidi="ar-SA"/>
              </w:rPr>
              <w:t> </w:t>
            </w:r>
          </w:p>
        </w:tc>
        <w:tc>
          <w:tcPr>
            <w:tcW w:w="750" w:type="pct"/>
            <w:tcBorders>
              <w:top w:val="nil"/>
              <w:left w:val="double" w:sz="6" w:space="0" w:color="002060"/>
              <w:bottom w:val="single" w:sz="4" w:space="0" w:color="002060"/>
              <w:right w:val="double" w:sz="6" w:space="0" w:color="95B3D7"/>
            </w:tcBorders>
            <w:shd w:val="clear" w:color="auto" w:fill="auto"/>
            <w:noWrap/>
            <w:vAlign w:val="bottom"/>
            <w:hideMark/>
          </w:tcPr>
          <w:p w:rsidR="00952728" w:rsidRPr="00952728" w:rsidRDefault="00952728" w:rsidP="00952728">
            <w:pPr>
              <w:spacing w:after="0" w:line="240" w:lineRule="auto"/>
              <w:rPr>
                <w:b/>
                <w:bCs/>
                <w:color w:val="000000"/>
                <w:sz w:val="20"/>
                <w:szCs w:val="20"/>
                <w:lang w:bidi="ar-SA"/>
              </w:rPr>
            </w:pPr>
            <w:r w:rsidRPr="00952728">
              <w:rPr>
                <w:b/>
                <w:bCs/>
                <w:color w:val="000000"/>
                <w:sz w:val="20"/>
                <w:szCs w:val="20"/>
                <w:lang w:bidi="ar-SA"/>
              </w:rPr>
              <w:t> </w:t>
            </w:r>
          </w:p>
        </w:tc>
        <w:tc>
          <w:tcPr>
            <w:tcW w:w="7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b/>
                <w:bCs/>
                <w:color w:val="000000"/>
                <w:sz w:val="20"/>
                <w:szCs w:val="20"/>
                <w:lang w:bidi="ar-SA"/>
              </w:rPr>
            </w:pPr>
            <w:r w:rsidRPr="00952728">
              <w:rPr>
                <w:b/>
                <w:bCs/>
                <w:color w:val="000000"/>
                <w:sz w:val="20"/>
                <w:szCs w:val="20"/>
                <w:lang w:bidi="ar-SA"/>
              </w:rPr>
              <w:t> </w:t>
            </w:r>
          </w:p>
        </w:tc>
      </w:tr>
    </w:tbl>
    <w:p w:rsidR="00414C3C" w:rsidRPr="00A70CE6" w:rsidRDefault="00414C3C" w:rsidP="009735B0">
      <w:pPr>
        <w:pStyle w:val="Source"/>
        <w:rPr>
          <w:caps/>
        </w:rPr>
      </w:pPr>
      <w:r>
        <w:t xml:space="preserve"> </w:t>
      </w:r>
      <w:r w:rsidR="009735B0">
        <w:t>Note: Total contributions include interest payment (for years in which interest is owed), payments to cover benefit requirements, plus repayment of federal loans.</w:t>
      </w:r>
    </w:p>
    <w:p w:rsidR="00414C3C" w:rsidRDefault="00D2207B" w:rsidP="00EA1E7A">
      <w:pPr>
        <w:pStyle w:val="Heading3"/>
        <w:numPr>
          <w:ilvl w:val="0"/>
          <w:numId w:val="46"/>
        </w:numPr>
        <w:rPr>
          <w:rFonts w:cs="Times New Roman PS MT"/>
        </w:rPr>
      </w:pPr>
      <w:bookmarkStart w:id="40" w:name="_Toc254639382"/>
      <w:r w:rsidRPr="00213CD0">
        <w:t>Set</w:t>
      </w:r>
      <w:r>
        <w:t xml:space="preserve"> fixed rate classes</w:t>
      </w:r>
      <w:r w:rsidR="00414C3C">
        <w:t xml:space="preserve"> according to reserve ratios.</w:t>
      </w:r>
      <w:bookmarkEnd w:id="40"/>
      <w:r w:rsidR="00414C3C" w:rsidRPr="00184738">
        <w:rPr>
          <w:rFonts w:cs="Times New Roman PS MT"/>
        </w:rPr>
        <w:t xml:space="preserve"> </w:t>
      </w:r>
    </w:p>
    <w:p w:rsidR="00B60430" w:rsidRDefault="00B60430" w:rsidP="00414C3C">
      <w:pPr>
        <w:pStyle w:val="NoSpacing"/>
        <w:spacing w:after="200" w:line="276" w:lineRule="auto"/>
        <w:rPr>
          <w:rFonts w:cs="TimesNewRomanPSMT"/>
        </w:rPr>
      </w:pPr>
      <w:r>
        <w:rPr>
          <w:rFonts w:cs="TimesNewRomanPSMT"/>
        </w:rPr>
        <w:t xml:space="preserve">Rate classes </w:t>
      </w:r>
      <w:r w:rsidR="0030777C">
        <w:rPr>
          <w:rFonts w:cs="TimesNewRomanPSMT"/>
        </w:rPr>
        <w:t>are</w:t>
      </w:r>
      <w:r>
        <w:rPr>
          <w:rFonts w:cs="TimesNewRomanPSMT"/>
        </w:rPr>
        <w:t xml:space="preserve"> defined in order to achieve the following:</w:t>
      </w:r>
    </w:p>
    <w:p w:rsidR="00C9241D" w:rsidRDefault="00B60430" w:rsidP="00B60430">
      <w:pPr>
        <w:pStyle w:val="NoSpacing"/>
        <w:numPr>
          <w:ilvl w:val="0"/>
          <w:numId w:val="33"/>
        </w:numPr>
        <w:spacing w:after="200" w:line="276" w:lineRule="auto"/>
        <w:rPr>
          <w:rFonts w:cs="TimesNewRomanPSMT"/>
        </w:rPr>
      </w:pPr>
      <w:r>
        <w:rPr>
          <w:rFonts w:cs="TimesNewRomanPSMT"/>
        </w:rPr>
        <w:t>Raise enough revenue to cover the average projected annual costs through the</w:t>
      </w:r>
      <w:r w:rsidR="00C9241D">
        <w:rPr>
          <w:rFonts w:cs="TimesNewRomanPSMT"/>
        </w:rPr>
        <w:t xml:space="preserve"> completion of obtaining solvency.</w:t>
      </w:r>
    </w:p>
    <w:p w:rsidR="00C9241D" w:rsidRPr="00C9241D" w:rsidRDefault="00C9241D" w:rsidP="00B60430">
      <w:pPr>
        <w:pStyle w:val="NoSpacing"/>
        <w:numPr>
          <w:ilvl w:val="0"/>
          <w:numId w:val="33"/>
        </w:numPr>
        <w:spacing w:after="200" w:line="276" w:lineRule="auto"/>
        <w:rPr>
          <w:rFonts w:cs="TimesNewRomanPSMT"/>
        </w:rPr>
      </w:pPr>
      <w:r>
        <w:rPr>
          <w:rFonts w:cs="TimesNewRomanPSMT"/>
        </w:rPr>
        <w:t xml:space="preserve">Improve the </w:t>
      </w:r>
      <w:r w:rsidRPr="00AC0121">
        <w:t>UI experience</w:t>
      </w:r>
      <w:r>
        <w:t>-</w:t>
      </w:r>
      <w:r w:rsidRPr="00AC0121">
        <w:t xml:space="preserve">rating </w:t>
      </w:r>
      <w:r>
        <w:t>and reduce the amount of ineffective charges being paid by employers that do not lay</w:t>
      </w:r>
      <w:r w:rsidR="009F458A">
        <w:t>-</w:t>
      </w:r>
      <w:r>
        <w:t>off workers</w:t>
      </w:r>
      <w:r w:rsidR="0030777C">
        <w:t>.</w:t>
      </w:r>
    </w:p>
    <w:p w:rsidR="0030777C" w:rsidRDefault="00C9241D" w:rsidP="00B60430">
      <w:pPr>
        <w:pStyle w:val="NoSpacing"/>
        <w:numPr>
          <w:ilvl w:val="0"/>
          <w:numId w:val="33"/>
        </w:numPr>
        <w:spacing w:after="200" w:line="276" w:lineRule="auto"/>
        <w:rPr>
          <w:rFonts w:cs="TimesNewRomanPSMT"/>
        </w:rPr>
      </w:pPr>
      <w:r>
        <w:t xml:space="preserve">Implement an experienced-rated surtax </w:t>
      </w:r>
      <w:r w:rsidR="0030777C">
        <w:t>to pay accrued interest on</w:t>
      </w:r>
      <w:r>
        <w:t xml:space="preserve"> </w:t>
      </w:r>
      <w:r w:rsidR="005F7AC1">
        <w:t>Trust Fund</w:t>
      </w:r>
      <w:r>
        <w:t xml:space="preserve"> loans</w:t>
      </w:r>
      <w:r w:rsidR="0030777C">
        <w:t xml:space="preserve">, </w:t>
      </w:r>
      <w:r>
        <w:t xml:space="preserve">to </w:t>
      </w:r>
      <w:r w:rsidR="0030777C">
        <w:t xml:space="preserve">repay loan balances, and to rebuild the state UI </w:t>
      </w:r>
      <w:r w:rsidR="005F7AC1">
        <w:t>Trust Fund</w:t>
      </w:r>
      <w:r w:rsidR="0030777C">
        <w:t>.</w:t>
      </w:r>
    </w:p>
    <w:p w:rsidR="005C0758" w:rsidRDefault="005C0758" w:rsidP="009A2687">
      <w:r>
        <w:rPr>
          <w:rFonts w:cs="Times New Roman PS MT"/>
        </w:rPr>
        <w:lastRenderedPageBreak/>
        <w:t xml:space="preserve">To obtain contributions sufficient to cover </w:t>
      </w:r>
      <w:r w:rsidR="009735B0">
        <w:rPr>
          <w:rFonts w:cs="Times New Roman PS MT"/>
        </w:rPr>
        <w:t xml:space="preserve">an estimated level of benefits at a long run level, the base rate schedule shown in Table 9 is recommended. </w:t>
      </w:r>
      <w:r>
        <w:t>T</w:t>
      </w:r>
      <w:r w:rsidR="000255AD">
        <w:t>he</w:t>
      </w:r>
      <w:r w:rsidR="009735B0">
        <w:t>se</w:t>
      </w:r>
      <w:r w:rsidR="000255AD">
        <w:t xml:space="preserve"> </w:t>
      </w:r>
      <w:r w:rsidR="005B5FD9">
        <w:t xml:space="preserve">recommended changes in the tax rates will improve experience-rating, reduce ineffective charges, and more fairly distribute the burden of achieving and maintaining </w:t>
      </w:r>
      <w:r w:rsidR="005F7AC1">
        <w:t>Trust Fund</w:t>
      </w:r>
      <w:r w:rsidR="005B5FD9">
        <w:t xml:space="preserve"> solvency in the long run. </w:t>
      </w:r>
      <w:r>
        <w:rPr>
          <w:rFonts w:cs="TimesNewRomanPSMT"/>
        </w:rPr>
        <w:t xml:space="preserve">Tax rates for each rate class are determined according to the benefit requirements as well as the taxable wage base. </w:t>
      </w:r>
      <w:r w:rsidR="00F032C0">
        <w:rPr>
          <w:rFonts w:cs="TimesNewRomanPSMT"/>
        </w:rPr>
        <w:t xml:space="preserve">The minimum rate is set at 0.2% of the taxable wage base. </w:t>
      </w:r>
      <w:r>
        <w:rPr>
          <w:rFonts w:cs="TimesNewRomanPSMT"/>
        </w:rPr>
        <w:t xml:space="preserve">This example is based upon a taxable wage base of $14,000. </w:t>
      </w:r>
      <w:r w:rsidRPr="006A4199">
        <w:t xml:space="preserve">In 2010, the average </w:t>
      </w:r>
      <w:r>
        <w:t xml:space="preserve">TWB for all </w:t>
      </w:r>
      <w:r w:rsidRPr="006A4199">
        <w:t xml:space="preserve">states </w:t>
      </w:r>
      <w:r>
        <w:t xml:space="preserve">nation-wide </w:t>
      </w:r>
      <w:r w:rsidRPr="006A4199">
        <w:t>is $15,404.</w:t>
      </w:r>
      <w:r>
        <w:rPr>
          <w:rStyle w:val="EndnoteReference"/>
        </w:rPr>
        <w:endnoteReference w:id="42"/>
      </w:r>
      <w:r w:rsidRPr="006A4199">
        <w:t xml:space="preserve"> The highest wage base is $3</w:t>
      </w:r>
      <w:r w:rsidR="00546329">
        <w:t>8</w:t>
      </w:r>
      <w:r w:rsidRPr="006A4199">
        <w:t>,800</w:t>
      </w:r>
      <w:r>
        <w:t xml:space="preserve"> in </w:t>
      </w:r>
      <w:r w:rsidR="00546329">
        <w:t>Hawaii</w:t>
      </w:r>
      <w:r w:rsidRPr="006A4199">
        <w:t>.</w:t>
      </w:r>
      <w:r>
        <w:rPr>
          <w:rStyle w:val="EndnoteReference"/>
        </w:rPr>
        <w:endnoteReference w:id="43"/>
      </w:r>
      <w:r>
        <w:t xml:space="preserve"> </w:t>
      </w:r>
      <w:r>
        <w:rPr>
          <w:rFonts w:cs="TimesNewRomanPSMT"/>
        </w:rPr>
        <w:t>Although alternative TWBs can be utilized, they will result in higher tax rates in order to raise required revenue.</w:t>
      </w:r>
    </w:p>
    <w:p w:rsidR="005B5FD9" w:rsidRDefault="00950905" w:rsidP="00AE7EF9">
      <w:pPr>
        <w:pStyle w:val="Caption"/>
      </w:pPr>
      <w:r>
        <w:t>Table 9</w:t>
      </w:r>
      <w:r w:rsidR="005B5FD9">
        <w:t xml:space="preserve">: Recommended </w:t>
      </w:r>
      <w:r w:rsidR="004B5826">
        <w:t xml:space="preserve">Fixed Reserve-Ratio </w:t>
      </w:r>
      <w:r w:rsidR="005B5FD9">
        <w:t>UI Tax Rates</w:t>
      </w:r>
      <w:r w:rsidR="0095284C">
        <w:t xml:space="preserve"> (Base Schedule)</w:t>
      </w:r>
    </w:p>
    <w:tbl>
      <w:tblPr>
        <w:tblW w:w="5000" w:type="pct"/>
        <w:tblLook w:val="04A0"/>
      </w:tblPr>
      <w:tblGrid>
        <w:gridCol w:w="1765"/>
        <w:gridCol w:w="1084"/>
        <w:gridCol w:w="1419"/>
        <w:gridCol w:w="992"/>
        <w:gridCol w:w="932"/>
        <w:gridCol w:w="1105"/>
        <w:gridCol w:w="1559"/>
      </w:tblGrid>
      <w:tr w:rsidR="00952728" w:rsidRPr="00952728" w:rsidTr="00952728">
        <w:trPr>
          <w:trHeight w:val="765"/>
        </w:trPr>
        <w:tc>
          <w:tcPr>
            <w:tcW w:w="997" w:type="pct"/>
            <w:tcBorders>
              <w:top w:val="single" w:sz="4" w:space="0" w:color="002060"/>
              <w:left w:val="single" w:sz="4" w:space="0" w:color="002060"/>
              <w:bottom w:val="nil"/>
              <w:right w:val="single" w:sz="4" w:space="0" w:color="002060"/>
            </w:tcBorders>
            <w:shd w:val="clear" w:color="000000" w:fill="002060"/>
            <w:vAlign w:val="center"/>
            <w:hideMark/>
          </w:tcPr>
          <w:p w:rsidR="00952728" w:rsidRPr="00952728" w:rsidRDefault="00952728" w:rsidP="00952728">
            <w:pPr>
              <w:spacing w:after="0" w:line="240" w:lineRule="auto"/>
              <w:jc w:val="center"/>
              <w:rPr>
                <w:b/>
                <w:bCs/>
                <w:color w:val="FFFFFF"/>
                <w:sz w:val="20"/>
                <w:szCs w:val="20"/>
                <w:lang w:bidi="ar-SA"/>
              </w:rPr>
            </w:pPr>
            <w:r w:rsidRPr="00952728">
              <w:rPr>
                <w:b/>
                <w:bCs/>
                <w:color w:val="FFFFFF"/>
                <w:sz w:val="20"/>
                <w:szCs w:val="20"/>
                <w:lang w:bidi="ar-SA"/>
              </w:rPr>
              <w:t>Reserve Ratio</w:t>
            </w:r>
          </w:p>
        </w:tc>
        <w:tc>
          <w:tcPr>
            <w:tcW w:w="612" w:type="pct"/>
            <w:tcBorders>
              <w:top w:val="single" w:sz="4" w:space="0" w:color="002060"/>
              <w:left w:val="nil"/>
              <w:bottom w:val="nil"/>
              <w:right w:val="single" w:sz="4" w:space="0" w:color="002060"/>
            </w:tcBorders>
            <w:shd w:val="clear" w:color="000000" w:fill="002060"/>
            <w:vAlign w:val="center"/>
            <w:hideMark/>
          </w:tcPr>
          <w:p w:rsidR="00952728" w:rsidRPr="00952728" w:rsidRDefault="00952728" w:rsidP="00952728">
            <w:pPr>
              <w:spacing w:after="0" w:line="240" w:lineRule="auto"/>
              <w:jc w:val="center"/>
              <w:rPr>
                <w:b/>
                <w:bCs/>
                <w:color w:val="FFFFFF"/>
                <w:sz w:val="20"/>
                <w:szCs w:val="20"/>
                <w:lang w:bidi="ar-SA"/>
              </w:rPr>
            </w:pPr>
            <w:r w:rsidRPr="00952728">
              <w:rPr>
                <w:b/>
                <w:bCs/>
                <w:color w:val="FFFFFF"/>
                <w:sz w:val="20"/>
                <w:szCs w:val="20"/>
                <w:lang w:bidi="ar-SA"/>
              </w:rPr>
              <w:t>Number of Firms</w:t>
            </w:r>
          </w:p>
        </w:tc>
        <w:tc>
          <w:tcPr>
            <w:tcW w:w="801" w:type="pct"/>
            <w:tcBorders>
              <w:top w:val="single" w:sz="4" w:space="0" w:color="002060"/>
              <w:left w:val="nil"/>
              <w:bottom w:val="nil"/>
              <w:right w:val="single" w:sz="4" w:space="0" w:color="002060"/>
            </w:tcBorders>
            <w:shd w:val="clear" w:color="000000" w:fill="002060"/>
            <w:vAlign w:val="center"/>
            <w:hideMark/>
          </w:tcPr>
          <w:p w:rsidR="00952728" w:rsidRPr="00952728" w:rsidRDefault="00952728" w:rsidP="00952728">
            <w:pPr>
              <w:spacing w:after="0" w:line="240" w:lineRule="auto"/>
              <w:jc w:val="center"/>
              <w:rPr>
                <w:b/>
                <w:bCs/>
                <w:color w:val="FFFFFF"/>
                <w:sz w:val="20"/>
                <w:szCs w:val="20"/>
                <w:lang w:bidi="ar-SA"/>
              </w:rPr>
            </w:pPr>
            <w:r w:rsidRPr="00952728">
              <w:rPr>
                <w:b/>
                <w:bCs/>
                <w:color w:val="FFFFFF"/>
                <w:sz w:val="20"/>
                <w:szCs w:val="20"/>
                <w:lang w:bidi="ar-SA"/>
              </w:rPr>
              <w:t>Estimated Taxable Wages</w:t>
            </w:r>
          </w:p>
        </w:tc>
        <w:tc>
          <w:tcPr>
            <w:tcW w:w="560" w:type="pct"/>
            <w:tcBorders>
              <w:top w:val="single" w:sz="4" w:space="0" w:color="002060"/>
              <w:left w:val="nil"/>
              <w:bottom w:val="nil"/>
              <w:right w:val="single" w:sz="4" w:space="0" w:color="002060"/>
            </w:tcBorders>
            <w:shd w:val="clear" w:color="000000" w:fill="002060"/>
            <w:vAlign w:val="center"/>
            <w:hideMark/>
          </w:tcPr>
          <w:p w:rsidR="00952728" w:rsidRPr="00952728" w:rsidRDefault="00952728" w:rsidP="00952728">
            <w:pPr>
              <w:spacing w:after="0" w:line="240" w:lineRule="auto"/>
              <w:jc w:val="center"/>
              <w:rPr>
                <w:b/>
                <w:bCs/>
                <w:color w:val="FFFFFF"/>
                <w:sz w:val="20"/>
                <w:szCs w:val="20"/>
                <w:lang w:bidi="ar-SA"/>
              </w:rPr>
            </w:pPr>
            <w:r w:rsidRPr="00952728">
              <w:rPr>
                <w:b/>
                <w:bCs/>
                <w:color w:val="FFFFFF"/>
                <w:sz w:val="20"/>
                <w:szCs w:val="20"/>
                <w:lang w:bidi="ar-SA"/>
              </w:rPr>
              <w:t>Percent Taxable Wages</w:t>
            </w:r>
          </w:p>
        </w:tc>
        <w:tc>
          <w:tcPr>
            <w:tcW w:w="526" w:type="pct"/>
            <w:tcBorders>
              <w:top w:val="single" w:sz="4" w:space="0" w:color="002060"/>
              <w:left w:val="nil"/>
              <w:bottom w:val="nil"/>
              <w:right w:val="single" w:sz="4" w:space="0" w:color="002060"/>
            </w:tcBorders>
            <w:shd w:val="clear" w:color="000000" w:fill="002060"/>
            <w:vAlign w:val="center"/>
            <w:hideMark/>
          </w:tcPr>
          <w:p w:rsidR="00952728" w:rsidRPr="00952728" w:rsidRDefault="00952728" w:rsidP="00952728">
            <w:pPr>
              <w:spacing w:after="0" w:line="240" w:lineRule="auto"/>
              <w:jc w:val="center"/>
              <w:rPr>
                <w:b/>
                <w:bCs/>
                <w:color w:val="FFFFFF"/>
                <w:sz w:val="20"/>
                <w:szCs w:val="20"/>
                <w:lang w:bidi="ar-SA"/>
              </w:rPr>
            </w:pPr>
            <w:r w:rsidRPr="00952728">
              <w:rPr>
                <w:b/>
                <w:bCs/>
                <w:color w:val="FFFFFF"/>
                <w:sz w:val="20"/>
                <w:szCs w:val="20"/>
                <w:lang w:bidi="ar-SA"/>
              </w:rPr>
              <w:t>Tax Rate</w:t>
            </w:r>
          </w:p>
        </w:tc>
        <w:tc>
          <w:tcPr>
            <w:tcW w:w="624" w:type="pct"/>
            <w:tcBorders>
              <w:top w:val="single" w:sz="4" w:space="0" w:color="002060"/>
              <w:left w:val="nil"/>
              <w:bottom w:val="nil"/>
              <w:right w:val="single" w:sz="4" w:space="0" w:color="002060"/>
            </w:tcBorders>
            <w:shd w:val="clear" w:color="000000" w:fill="002060"/>
            <w:vAlign w:val="center"/>
            <w:hideMark/>
          </w:tcPr>
          <w:p w:rsidR="00952728" w:rsidRPr="00952728" w:rsidRDefault="00952728" w:rsidP="00952728">
            <w:pPr>
              <w:spacing w:after="0" w:line="240" w:lineRule="auto"/>
              <w:jc w:val="center"/>
              <w:rPr>
                <w:b/>
                <w:bCs/>
                <w:color w:val="FFFFFF"/>
                <w:sz w:val="20"/>
                <w:szCs w:val="20"/>
                <w:lang w:bidi="ar-SA"/>
              </w:rPr>
            </w:pPr>
            <w:r w:rsidRPr="00952728">
              <w:rPr>
                <w:b/>
                <w:bCs/>
                <w:color w:val="FFFFFF"/>
                <w:sz w:val="20"/>
                <w:szCs w:val="20"/>
                <w:lang w:bidi="ar-SA"/>
              </w:rPr>
              <w:t>Tax Per Worker</w:t>
            </w:r>
          </w:p>
        </w:tc>
        <w:tc>
          <w:tcPr>
            <w:tcW w:w="880" w:type="pct"/>
            <w:tcBorders>
              <w:top w:val="single" w:sz="4" w:space="0" w:color="002060"/>
              <w:left w:val="nil"/>
              <w:bottom w:val="nil"/>
              <w:right w:val="single" w:sz="4" w:space="0" w:color="002060"/>
            </w:tcBorders>
            <w:shd w:val="clear" w:color="000000" w:fill="002060"/>
            <w:vAlign w:val="center"/>
            <w:hideMark/>
          </w:tcPr>
          <w:p w:rsidR="00952728" w:rsidRPr="00952728" w:rsidRDefault="00952728" w:rsidP="00952728">
            <w:pPr>
              <w:spacing w:after="0" w:line="240" w:lineRule="auto"/>
              <w:jc w:val="center"/>
              <w:rPr>
                <w:b/>
                <w:bCs/>
                <w:color w:val="FFFFFF"/>
                <w:sz w:val="20"/>
                <w:szCs w:val="20"/>
                <w:lang w:bidi="ar-SA"/>
              </w:rPr>
            </w:pPr>
            <w:r w:rsidRPr="00952728">
              <w:rPr>
                <w:b/>
                <w:bCs/>
                <w:color w:val="FFFFFF"/>
                <w:sz w:val="20"/>
                <w:szCs w:val="20"/>
                <w:lang w:bidi="ar-SA"/>
              </w:rPr>
              <w:t>Estimated Contributions</w:t>
            </w:r>
          </w:p>
        </w:tc>
      </w:tr>
      <w:tr w:rsidR="00952728" w:rsidRPr="00952728" w:rsidTr="00952728">
        <w:trPr>
          <w:trHeight w:val="255"/>
        </w:trPr>
        <w:tc>
          <w:tcPr>
            <w:tcW w:w="997"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Less than -18%</w:t>
            </w:r>
          </w:p>
        </w:tc>
        <w:tc>
          <w:tcPr>
            <w:tcW w:w="612" w:type="pct"/>
            <w:tcBorders>
              <w:top w:val="single" w:sz="4" w:space="0" w:color="002060"/>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4,706</w:t>
            </w:r>
          </w:p>
        </w:tc>
        <w:tc>
          <w:tcPr>
            <w:tcW w:w="801" w:type="pct"/>
            <w:tcBorders>
              <w:top w:val="single" w:sz="4" w:space="0" w:color="002060"/>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1,272,593 </w:t>
            </w:r>
          </w:p>
        </w:tc>
        <w:tc>
          <w:tcPr>
            <w:tcW w:w="560" w:type="pct"/>
            <w:tcBorders>
              <w:top w:val="single" w:sz="4" w:space="0" w:color="002060"/>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5.03%</w:t>
            </w:r>
          </w:p>
        </w:tc>
        <w:tc>
          <w:tcPr>
            <w:tcW w:w="526" w:type="pct"/>
            <w:tcBorders>
              <w:top w:val="single" w:sz="4" w:space="0" w:color="002060"/>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6.70</w:t>
            </w:r>
          </w:p>
        </w:tc>
        <w:tc>
          <w:tcPr>
            <w:tcW w:w="624" w:type="pct"/>
            <w:tcBorders>
              <w:top w:val="single" w:sz="4" w:space="0" w:color="002060"/>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$938.00</w:t>
            </w:r>
          </w:p>
        </w:tc>
        <w:tc>
          <w:tcPr>
            <w:tcW w:w="880" w:type="pct"/>
            <w:tcBorders>
              <w:top w:val="single" w:sz="4" w:space="0" w:color="002060"/>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$85,264</w:t>
            </w:r>
          </w:p>
        </w:tc>
      </w:tr>
      <w:tr w:rsidR="00952728" w:rsidRPr="00952728" w:rsidTr="00952728">
        <w:trPr>
          <w:trHeight w:val="255"/>
        </w:trPr>
        <w:tc>
          <w:tcPr>
            <w:tcW w:w="997"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-18% to -16%</w:t>
            </w:r>
          </w:p>
        </w:tc>
        <w:tc>
          <w:tcPr>
            <w:tcW w:w="61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273</w:t>
            </w:r>
          </w:p>
        </w:tc>
        <w:tc>
          <w:tcPr>
            <w:tcW w:w="801"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119,044 </w:t>
            </w:r>
          </w:p>
        </w:tc>
        <w:tc>
          <w:tcPr>
            <w:tcW w:w="5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0.47%</w:t>
            </w:r>
          </w:p>
        </w:tc>
        <w:tc>
          <w:tcPr>
            <w:tcW w:w="52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6.20</w:t>
            </w:r>
          </w:p>
        </w:tc>
        <w:tc>
          <w:tcPr>
            <w:tcW w:w="62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$868.00</w:t>
            </w:r>
          </w:p>
        </w:tc>
        <w:tc>
          <w:tcPr>
            <w:tcW w:w="8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$7,381</w:t>
            </w:r>
          </w:p>
        </w:tc>
      </w:tr>
      <w:tr w:rsidR="00952728" w:rsidRPr="00952728" w:rsidTr="00952728">
        <w:trPr>
          <w:trHeight w:val="255"/>
        </w:trPr>
        <w:tc>
          <w:tcPr>
            <w:tcW w:w="997"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-16% to -14%</w:t>
            </w:r>
          </w:p>
        </w:tc>
        <w:tc>
          <w:tcPr>
            <w:tcW w:w="61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321</w:t>
            </w:r>
          </w:p>
        </w:tc>
        <w:tc>
          <w:tcPr>
            <w:tcW w:w="801"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97,871 </w:t>
            </w:r>
          </w:p>
        </w:tc>
        <w:tc>
          <w:tcPr>
            <w:tcW w:w="5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0.39%</w:t>
            </w:r>
          </w:p>
        </w:tc>
        <w:tc>
          <w:tcPr>
            <w:tcW w:w="52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5.70</w:t>
            </w:r>
          </w:p>
        </w:tc>
        <w:tc>
          <w:tcPr>
            <w:tcW w:w="62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$798.00</w:t>
            </w:r>
          </w:p>
        </w:tc>
        <w:tc>
          <w:tcPr>
            <w:tcW w:w="8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$5,579</w:t>
            </w:r>
          </w:p>
        </w:tc>
      </w:tr>
      <w:tr w:rsidR="00952728" w:rsidRPr="00952728" w:rsidTr="00952728">
        <w:trPr>
          <w:trHeight w:val="255"/>
        </w:trPr>
        <w:tc>
          <w:tcPr>
            <w:tcW w:w="997"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-14% to -12%</w:t>
            </w:r>
          </w:p>
        </w:tc>
        <w:tc>
          <w:tcPr>
            <w:tcW w:w="61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357</w:t>
            </w:r>
          </w:p>
        </w:tc>
        <w:tc>
          <w:tcPr>
            <w:tcW w:w="801"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160,390 </w:t>
            </w:r>
          </w:p>
        </w:tc>
        <w:tc>
          <w:tcPr>
            <w:tcW w:w="5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0.63%</w:t>
            </w:r>
          </w:p>
        </w:tc>
        <w:tc>
          <w:tcPr>
            <w:tcW w:w="52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5.20</w:t>
            </w:r>
          </w:p>
        </w:tc>
        <w:tc>
          <w:tcPr>
            <w:tcW w:w="62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$728.00</w:t>
            </w:r>
          </w:p>
        </w:tc>
        <w:tc>
          <w:tcPr>
            <w:tcW w:w="8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$8,340</w:t>
            </w:r>
          </w:p>
        </w:tc>
      </w:tr>
      <w:tr w:rsidR="00952728" w:rsidRPr="00952728" w:rsidTr="00952728">
        <w:trPr>
          <w:trHeight w:val="255"/>
        </w:trPr>
        <w:tc>
          <w:tcPr>
            <w:tcW w:w="997"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-12% to -10%</w:t>
            </w:r>
          </w:p>
        </w:tc>
        <w:tc>
          <w:tcPr>
            <w:tcW w:w="61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447</w:t>
            </w:r>
          </w:p>
        </w:tc>
        <w:tc>
          <w:tcPr>
            <w:tcW w:w="801"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258,840 </w:t>
            </w:r>
          </w:p>
        </w:tc>
        <w:tc>
          <w:tcPr>
            <w:tcW w:w="5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1.02%</w:t>
            </w:r>
          </w:p>
        </w:tc>
        <w:tc>
          <w:tcPr>
            <w:tcW w:w="52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4.70</w:t>
            </w:r>
          </w:p>
        </w:tc>
        <w:tc>
          <w:tcPr>
            <w:tcW w:w="62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$658.00</w:t>
            </w:r>
          </w:p>
        </w:tc>
        <w:tc>
          <w:tcPr>
            <w:tcW w:w="8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$12,165</w:t>
            </w:r>
          </w:p>
        </w:tc>
      </w:tr>
      <w:tr w:rsidR="00952728" w:rsidRPr="00952728" w:rsidTr="00952728">
        <w:trPr>
          <w:trHeight w:val="255"/>
        </w:trPr>
        <w:tc>
          <w:tcPr>
            <w:tcW w:w="997"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-10% to -8%</w:t>
            </w:r>
          </w:p>
        </w:tc>
        <w:tc>
          <w:tcPr>
            <w:tcW w:w="61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512</w:t>
            </w:r>
          </w:p>
        </w:tc>
        <w:tc>
          <w:tcPr>
            <w:tcW w:w="801"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250,544 </w:t>
            </w:r>
          </w:p>
        </w:tc>
        <w:tc>
          <w:tcPr>
            <w:tcW w:w="5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0.99%</w:t>
            </w:r>
          </w:p>
        </w:tc>
        <w:tc>
          <w:tcPr>
            <w:tcW w:w="52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4.20</w:t>
            </w:r>
          </w:p>
        </w:tc>
        <w:tc>
          <w:tcPr>
            <w:tcW w:w="62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$588.00</w:t>
            </w:r>
          </w:p>
        </w:tc>
        <w:tc>
          <w:tcPr>
            <w:tcW w:w="8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$10,523</w:t>
            </w:r>
          </w:p>
        </w:tc>
      </w:tr>
      <w:tr w:rsidR="00952728" w:rsidRPr="00952728" w:rsidTr="00952728">
        <w:trPr>
          <w:trHeight w:val="255"/>
        </w:trPr>
        <w:tc>
          <w:tcPr>
            <w:tcW w:w="997"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-8% to -6%</w:t>
            </w:r>
          </w:p>
        </w:tc>
        <w:tc>
          <w:tcPr>
            <w:tcW w:w="61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579</w:t>
            </w:r>
          </w:p>
        </w:tc>
        <w:tc>
          <w:tcPr>
            <w:tcW w:w="801"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179,925 </w:t>
            </w:r>
          </w:p>
        </w:tc>
        <w:tc>
          <w:tcPr>
            <w:tcW w:w="5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0.71%</w:t>
            </w:r>
          </w:p>
        </w:tc>
        <w:tc>
          <w:tcPr>
            <w:tcW w:w="52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3.70</w:t>
            </w:r>
          </w:p>
        </w:tc>
        <w:tc>
          <w:tcPr>
            <w:tcW w:w="62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$518.00</w:t>
            </w:r>
          </w:p>
        </w:tc>
        <w:tc>
          <w:tcPr>
            <w:tcW w:w="8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$6,657</w:t>
            </w:r>
          </w:p>
        </w:tc>
      </w:tr>
      <w:tr w:rsidR="00952728" w:rsidRPr="00952728" w:rsidTr="00952728">
        <w:trPr>
          <w:trHeight w:val="255"/>
        </w:trPr>
        <w:tc>
          <w:tcPr>
            <w:tcW w:w="997"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-6% to -4%</w:t>
            </w:r>
          </w:p>
        </w:tc>
        <w:tc>
          <w:tcPr>
            <w:tcW w:w="61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711</w:t>
            </w:r>
          </w:p>
        </w:tc>
        <w:tc>
          <w:tcPr>
            <w:tcW w:w="801"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294,604 </w:t>
            </w:r>
          </w:p>
        </w:tc>
        <w:tc>
          <w:tcPr>
            <w:tcW w:w="5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1.16%</w:t>
            </w:r>
          </w:p>
        </w:tc>
        <w:tc>
          <w:tcPr>
            <w:tcW w:w="52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3.20</w:t>
            </w:r>
          </w:p>
        </w:tc>
        <w:tc>
          <w:tcPr>
            <w:tcW w:w="62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$448.00</w:t>
            </w:r>
          </w:p>
        </w:tc>
        <w:tc>
          <w:tcPr>
            <w:tcW w:w="8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$9,427</w:t>
            </w:r>
          </w:p>
        </w:tc>
      </w:tr>
      <w:tr w:rsidR="00952728" w:rsidRPr="00952728" w:rsidTr="00952728">
        <w:trPr>
          <w:trHeight w:val="255"/>
        </w:trPr>
        <w:tc>
          <w:tcPr>
            <w:tcW w:w="997"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-4% to -2%</w:t>
            </w:r>
          </w:p>
        </w:tc>
        <w:tc>
          <w:tcPr>
            <w:tcW w:w="61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847</w:t>
            </w:r>
          </w:p>
        </w:tc>
        <w:tc>
          <w:tcPr>
            <w:tcW w:w="801"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336,264 </w:t>
            </w:r>
          </w:p>
        </w:tc>
        <w:tc>
          <w:tcPr>
            <w:tcW w:w="5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1.33%</w:t>
            </w:r>
          </w:p>
        </w:tc>
        <w:tc>
          <w:tcPr>
            <w:tcW w:w="52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2.70</w:t>
            </w:r>
          </w:p>
        </w:tc>
        <w:tc>
          <w:tcPr>
            <w:tcW w:w="62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$378.00</w:t>
            </w:r>
          </w:p>
        </w:tc>
        <w:tc>
          <w:tcPr>
            <w:tcW w:w="8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$9,079</w:t>
            </w:r>
          </w:p>
        </w:tc>
      </w:tr>
      <w:tr w:rsidR="00952728" w:rsidRPr="00952728" w:rsidTr="00952728">
        <w:trPr>
          <w:trHeight w:val="255"/>
        </w:trPr>
        <w:tc>
          <w:tcPr>
            <w:tcW w:w="997"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-2% to -0%</w:t>
            </w:r>
          </w:p>
        </w:tc>
        <w:tc>
          <w:tcPr>
            <w:tcW w:w="61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1,002</w:t>
            </w:r>
          </w:p>
        </w:tc>
        <w:tc>
          <w:tcPr>
            <w:tcW w:w="801"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505,700 </w:t>
            </w:r>
          </w:p>
        </w:tc>
        <w:tc>
          <w:tcPr>
            <w:tcW w:w="5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2.00%</w:t>
            </w:r>
          </w:p>
        </w:tc>
        <w:tc>
          <w:tcPr>
            <w:tcW w:w="52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2.20</w:t>
            </w:r>
          </w:p>
        </w:tc>
        <w:tc>
          <w:tcPr>
            <w:tcW w:w="62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$308.00</w:t>
            </w:r>
          </w:p>
        </w:tc>
        <w:tc>
          <w:tcPr>
            <w:tcW w:w="8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$11,125</w:t>
            </w:r>
          </w:p>
        </w:tc>
      </w:tr>
      <w:tr w:rsidR="00952728" w:rsidRPr="00952728" w:rsidTr="00952728">
        <w:trPr>
          <w:trHeight w:val="255"/>
        </w:trPr>
        <w:tc>
          <w:tcPr>
            <w:tcW w:w="997"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0% to 2%</w:t>
            </w:r>
          </w:p>
        </w:tc>
        <w:tc>
          <w:tcPr>
            <w:tcW w:w="61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5,085</w:t>
            </w:r>
          </w:p>
        </w:tc>
        <w:tc>
          <w:tcPr>
            <w:tcW w:w="801"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693,515 </w:t>
            </w:r>
          </w:p>
        </w:tc>
        <w:tc>
          <w:tcPr>
            <w:tcW w:w="5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2.74%</w:t>
            </w:r>
          </w:p>
        </w:tc>
        <w:tc>
          <w:tcPr>
            <w:tcW w:w="52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1.50</w:t>
            </w:r>
          </w:p>
        </w:tc>
        <w:tc>
          <w:tcPr>
            <w:tcW w:w="62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$210.00</w:t>
            </w:r>
          </w:p>
        </w:tc>
        <w:tc>
          <w:tcPr>
            <w:tcW w:w="8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$10,403</w:t>
            </w:r>
          </w:p>
        </w:tc>
      </w:tr>
      <w:tr w:rsidR="00952728" w:rsidRPr="00952728" w:rsidTr="00952728">
        <w:trPr>
          <w:trHeight w:val="255"/>
        </w:trPr>
        <w:tc>
          <w:tcPr>
            <w:tcW w:w="997"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2% to 4%</w:t>
            </w:r>
          </w:p>
        </w:tc>
        <w:tc>
          <w:tcPr>
            <w:tcW w:w="61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2,756</w:t>
            </w:r>
          </w:p>
        </w:tc>
        <w:tc>
          <w:tcPr>
            <w:tcW w:w="801"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1,080,886 </w:t>
            </w:r>
          </w:p>
        </w:tc>
        <w:tc>
          <w:tcPr>
            <w:tcW w:w="5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4.27%</w:t>
            </w:r>
          </w:p>
        </w:tc>
        <w:tc>
          <w:tcPr>
            <w:tcW w:w="52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1.35</w:t>
            </w:r>
          </w:p>
        </w:tc>
        <w:tc>
          <w:tcPr>
            <w:tcW w:w="62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$189.00</w:t>
            </w:r>
          </w:p>
        </w:tc>
        <w:tc>
          <w:tcPr>
            <w:tcW w:w="8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$14,592</w:t>
            </w:r>
          </w:p>
        </w:tc>
      </w:tr>
      <w:tr w:rsidR="00952728" w:rsidRPr="00952728" w:rsidTr="00952728">
        <w:trPr>
          <w:trHeight w:val="255"/>
        </w:trPr>
        <w:tc>
          <w:tcPr>
            <w:tcW w:w="997"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4% to 6%</w:t>
            </w:r>
          </w:p>
        </w:tc>
        <w:tc>
          <w:tcPr>
            <w:tcW w:w="61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5,590</w:t>
            </w:r>
          </w:p>
        </w:tc>
        <w:tc>
          <w:tcPr>
            <w:tcW w:w="801"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1,811,415 </w:t>
            </w:r>
          </w:p>
        </w:tc>
        <w:tc>
          <w:tcPr>
            <w:tcW w:w="5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7.15%</w:t>
            </w:r>
          </w:p>
        </w:tc>
        <w:tc>
          <w:tcPr>
            <w:tcW w:w="52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1.20</w:t>
            </w:r>
          </w:p>
        </w:tc>
        <w:tc>
          <w:tcPr>
            <w:tcW w:w="62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$168.00</w:t>
            </w:r>
          </w:p>
        </w:tc>
        <w:tc>
          <w:tcPr>
            <w:tcW w:w="8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$21,737</w:t>
            </w:r>
          </w:p>
        </w:tc>
      </w:tr>
      <w:tr w:rsidR="00952728" w:rsidRPr="00952728" w:rsidTr="00952728">
        <w:trPr>
          <w:trHeight w:val="255"/>
        </w:trPr>
        <w:tc>
          <w:tcPr>
            <w:tcW w:w="997"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6% to 8%</w:t>
            </w:r>
          </w:p>
        </w:tc>
        <w:tc>
          <w:tcPr>
            <w:tcW w:w="61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7,477</w:t>
            </w:r>
          </w:p>
        </w:tc>
        <w:tc>
          <w:tcPr>
            <w:tcW w:w="801"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2,720,851 </w:t>
            </w:r>
          </w:p>
        </w:tc>
        <w:tc>
          <w:tcPr>
            <w:tcW w:w="5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10.75%</w:t>
            </w:r>
          </w:p>
        </w:tc>
        <w:tc>
          <w:tcPr>
            <w:tcW w:w="52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1.05</w:t>
            </w:r>
          </w:p>
        </w:tc>
        <w:tc>
          <w:tcPr>
            <w:tcW w:w="62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$147.00</w:t>
            </w:r>
          </w:p>
        </w:tc>
        <w:tc>
          <w:tcPr>
            <w:tcW w:w="8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$28,569</w:t>
            </w:r>
          </w:p>
        </w:tc>
      </w:tr>
      <w:tr w:rsidR="00952728" w:rsidRPr="00952728" w:rsidTr="00952728">
        <w:trPr>
          <w:trHeight w:val="255"/>
        </w:trPr>
        <w:tc>
          <w:tcPr>
            <w:tcW w:w="997"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8% to 10%</w:t>
            </w:r>
          </w:p>
        </w:tc>
        <w:tc>
          <w:tcPr>
            <w:tcW w:w="61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7,998</w:t>
            </w:r>
          </w:p>
        </w:tc>
        <w:tc>
          <w:tcPr>
            <w:tcW w:w="801"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3,068,746 </w:t>
            </w:r>
          </w:p>
        </w:tc>
        <w:tc>
          <w:tcPr>
            <w:tcW w:w="5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12.12%</w:t>
            </w:r>
          </w:p>
        </w:tc>
        <w:tc>
          <w:tcPr>
            <w:tcW w:w="52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0.90</w:t>
            </w:r>
          </w:p>
        </w:tc>
        <w:tc>
          <w:tcPr>
            <w:tcW w:w="62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$126.00</w:t>
            </w:r>
          </w:p>
        </w:tc>
        <w:tc>
          <w:tcPr>
            <w:tcW w:w="8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$27,619</w:t>
            </w:r>
          </w:p>
        </w:tc>
      </w:tr>
      <w:tr w:rsidR="00952728" w:rsidRPr="00952728" w:rsidTr="00952728">
        <w:trPr>
          <w:trHeight w:val="255"/>
        </w:trPr>
        <w:tc>
          <w:tcPr>
            <w:tcW w:w="997"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10% to 12%</w:t>
            </w:r>
          </w:p>
        </w:tc>
        <w:tc>
          <w:tcPr>
            <w:tcW w:w="61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8,326</w:t>
            </w:r>
          </w:p>
        </w:tc>
        <w:tc>
          <w:tcPr>
            <w:tcW w:w="801"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3,521,252 </w:t>
            </w:r>
          </w:p>
        </w:tc>
        <w:tc>
          <w:tcPr>
            <w:tcW w:w="5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13.91%</w:t>
            </w:r>
          </w:p>
        </w:tc>
        <w:tc>
          <w:tcPr>
            <w:tcW w:w="52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0.75</w:t>
            </w:r>
          </w:p>
        </w:tc>
        <w:tc>
          <w:tcPr>
            <w:tcW w:w="62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$105.00</w:t>
            </w:r>
          </w:p>
        </w:tc>
        <w:tc>
          <w:tcPr>
            <w:tcW w:w="8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$26,409</w:t>
            </w:r>
          </w:p>
        </w:tc>
      </w:tr>
      <w:tr w:rsidR="00952728" w:rsidRPr="00952728" w:rsidTr="00952728">
        <w:trPr>
          <w:trHeight w:val="255"/>
        </w:trPr>
        <w:tc>
          <w:tcPr>
            <w:tcW w:w="997"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12% to 14%</w:t>
            </w:r>
          </w:p>
        </w:tc>
        <w:tc>
          <w:tcPr>
            <w:tcW w:w="61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6,817</w:t>
            </w:r>
          </w:p>
        </w:tc>
        <w:tc>
          <w:tcPr>
            <w:tcW w:w="801"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1,908,851 </w:t>
            </w:r>
          </w:p>
        </w:tc>
        <w:tc>
          <w:tcPr>
            <w:tcW w:w="5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7.54%</w:t>
            </w:r>
          </w:p>
        </w:tc>
        <w:tc>
          <w:tcPr>
            <w:tcW w:w="52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0.60</w:t>
            </w:r>
          </w:p>
        </w:tc>
        <w:tc>
          <w:tcPr>
            <w:tcW w:w="62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$84.00</w:t>
            </w:r>
          </w:p>
        </w:tc>
        <w:tc>
          <w:tcPr>
            <w:tcW w:w="8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$11,453</w:t>
            </w:r>
          </w:p>
        </w:tc>
      </w:tr>
      <w:tr w:rsidR="00952728" w:rsidRPr="00952728" w:rsidTr="00952728">
        <w:trPr>
          <w:trHeight w:val="255"/>
        </w:trPr>
        <w:tc>
          <w:tcPr>
            <w:tcW w:w="997"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14% to 16%</w:t>
            </w:r>
          </w:p>
        </w:tc>
        <w:tc>
          <w:tcPr>
            <w:tcW w:w="61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5,429</w:t>
            </w:r>
          </w:p>
        </w:tc>
        <w:tc>
          <w:tcPr>
            <w:tcW w:w="801"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1,635,303 </w:t>
            </w:r>
          </w:p>
        </w:tc>
        <w:tc>
          <w:tcPr>
            <w:tcW w:w="5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6.46%</w:t>
            </w:r>
          </w:p>
        </w:tc>
        <w:tc>
          <w:tcPr>
            <w:tcW w:w="52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0.45</w:t>
            </w:r>
          </w:p>
        </w:tc>
        <w:tc>
          <w:tcPr>
            <w:tcW w:w="62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$63.00</w:t>
            </w:r>
          </w:p>
        </w:tc>
        <w:tc>
          <w:tcPr>
            <w:tcW w:w="8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$7,359</w:t>
            </w:r>
          </w:p>
        </w:tc>
      </w:tr>
      <w:tr w:rsidR="00952728" w:rsidRPr="00952728" w:rsidTr="00952728">
        <w:trPr>
          <w:trHeight w:val="255"/>
        </w:trPr>
        <w:tc>
          <w:tcPr>
            <w:tcW w:w="997"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16% to 20%</w:t>
            </w:r>
          </w:p>
        </w:tc>
        <w:tc>
          <w:tcPr>
            <w:tcW w:w="61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7,648</w:t>
            </w:r>
          </w:p>
        </w:tc>
        <w:tc>
          <w:tcPr>
            <w:tcW w:w="801"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1,725,400 </w:t>
            </w:r>
          </w:p>
        </w:tc>
        <w:tc>
          <w:tcPr>
            <w:tcW w:w="5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6.81%</w:t>
            </w:r>
          </w:p>
        </w:tc>
        <w:tc>
          <w:tcPr>
            <w:tcW w:w="52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0.30</w:t>
            </w:r>
          </w:p>
        </w:tc>
        <w:tc>
          <w:tcPr>
            <w:tcW w:w="62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$42.00</w:t>
            </w:r>
          </w:p>
        </w:tc>
        <w:tc>
          <w:tcPr>
            <w:tcW w:w="8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$5,176</w:t>
            </w:r>
          </w:p>
        </w:tc>
      </w:tr>
      <w:tr w:rsidR="00952728" w:rsidRPr="00952728" w:rsidTr="00952728">
        <w:trPr>
          <w:trHeight w:val="255"/>
        </w:trPr>
        <w:tc>
          <w:tcPr>
            <w:tcW w:w="997"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20% to 30%</w:t>
            </w:r>
          </w:p>
        </w:tc>
        <w:tc>
          <w:tcPr>
            <w:tcW w:w="61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9,601</w:t>
            </w:r>
          </w:p>
        </w:tc>
        <w:tc>
          <w:tcPr>
            <w:tcW w:w="801"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2,572,497 </w:t>
            </w:r>
          </w:p>
        </w:tc>
        <w:tc>
          <w:tcPr>
            <w:tcW w:w="5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10.16%</w:t>
            </w:r>
          </w:p>
        </w:tc>
        <w:tc>
          <w:tcPr>
            <w:tcW w:w="52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0.20</w:t>
            </w:r>
          </w:p>
        </w:tc>
        <w:tc>
          <w:tcPr>
            <w:tcW w:w="62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$28.00</w:t>
            </w:r>
          </w:p>
        </w:tc>
        <w:tc>
          <w:tcPr>
            <w:tcW w:w="8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$5,145</w:t>
            </w:r>
          </w:p>
        </w:tc>
      </w:tr>
      <w:tr w:rsidR="00952728" w:rsidRPr="00952728" w:rsidTr="00952728">
        <w:trPr>
          <w:trHeight w:val="255"/>
        </w:trPr>
        <w:tc>
          <w:tcPr>
            <w:tcW w:w="997"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30% to 35%</w:t>
            </w:r>
          </w:p>
        </w:tc>
        <w:tc>
          <w:tcPr>
            <w:tcW w:w="61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2,563</w:t>
            </w:r>
          </w:p>
        </w:tc>
        <w:tc>
          <w:tcPr>
            <w:tcW w:w="801"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369,910 </w:t>
            </w:r>
          </w:p>
        </w:tc>
        <w:tc>
          <w:tcPr>
            <w:tcW w:w="5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1.46%</w:t>
            </w:r>
          </w:p>
        </w:tc>
        <w:tc>
          <w:tcPr>
            <w:tcW w:w="52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0.20</w:t>
            </w:r>
          </w:p>
        </w:tc>
        <w:tc>
          <w:tcPr>
            <w:tcW w:w="62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$28.00</w:t>
            </w:r>
          </w:p>
        </w:tc>
        <w:tc>
          <w:tcPr>
            <w:tcW w:w="8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$740</w:t>
            </w:r>
          </w:p>
        </w:tc>
      </w:tr>
      <w:tr w:rsidR="00952728" w:rsidRPr="00952728" w:rsidTr="00952728">
        <w:trPr>
          <w:trHeight w:val="255"/>
        </w:trPr>
        <w:tc>
          <w:tcPr>
            <w:tcW w:w="997"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35% to 40%</w:t>
            </w:r>
          </w:p>
        </w:tc>
        <w:tc>
          <w:tcPr>
            <w:tcW w:w="61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1,765</w:t>
            </w:r>
          </w:p>
        </w:tc>
        <w:tc>
          <w:tcPr>
            <w:tcW w:w="801"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225,413 </w:t>
            </w:r>
          </w:p>
        </w:tc>
        <w:tc>
          <w:tcPr>
            <w:tcW w:w="5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0.89%</w:t>
            </w:r>
          </w:p>
        </w:tc>
        <w:tc>
          <w:tcPr>
            <w:tcW w:w="52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0.20</w:t>
            </w:r>
          </w:p>
        </w:tc>
        <w:tc>
          <w:tcPr>
            <w:tcW w:w="62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$28.00</w:t>
            </w:r>
          </w:p>
        </w:tc>
        <w:tc>
          <w:tcPr>
            <w:tcW w:w="8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$451</w:t>
            </w:r>
          </w:p>
        </w:tc>
      </w:tr>
      <w:tr w:rsidR="00952728" w:rsidRPr="00952728" w:rsidTr="00952728">
        <w:trPr>
          <w:trHeight w:val="255"/>
        </w:trPr>
        <w:tc>
          <w:tcPr>
            <w:tcW w:w="997"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40% to 45%</w:t>
            </w:r>
          </w:p>
        </w:tc>
        <w:tc>
          <w:tcPr>
            <w:tcW w:w="61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1,174</w:t>
            </w:r>
          </w:p>
        </w:tc>
        <w:tc>
          <w:tcPr>
            <w:tcW w:w="801"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167,278 </w:t>
            </w:r>
          </w:p>
        </w:tc>
        <w:tc>
          <w:tcPr>
            <w:tcW w:w="5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0.66%</w:t>
            </w:r>
          </w:p>
        </w:tc>
        <w:tc>
          <w:tcPr>
            <w:tcW w:w="52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0.20</w:t>
            </w:r>
          </w:p>
        </w:tc>
        <w:tc>
          <w:tcPr>
            <w:tcW w:w="62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$28.00</w:t>
            </w:r>
          </w:p>
        </w:tc>
        <w:tc>
          <w:tcPr>
            <w:tcW w:w="8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$335</w:t>
            </w:r>
          </w:p>
        </w:tc>
      </w:tr>
      <w:tr w:rsidR="00952728" w:rsidRPr="00952728" w:rsidTr="00952728">
        <w:trPr>
          <w:trHeight w:val="255"/>
        </w:trPr>
        <w:tc>
          <w:tcPr>
            <w:tcW w:w="997"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Greater than 45%</w:t>
            </w:r>
          </w:p>
        </w:tc>
        <w:tc>
          <w:tcPr>
            <w:tcW w:w="61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5,256</w:t>
            </w:r>
          </w:p>
        </w:tc>
        <w:tc>
          <w:tcPr>
            <w:tcW w:w="801"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344,361 </w:t>
            </w:r>
          </w:p>
        </w:tc>
        <w:tc>
          <w:tcPr>
            <w:tcW w:w="5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1.36%</w:t>
            </w:r>
          </w:p>
        </w:tc>
        <w:tc>
          <w:tcPr>
            <w:tcW w:w="52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0.20</w:t>
            </w:r>
          </w:p>
        </w:tc>
        <w:tc>
          <w:tcPr>
            <w:tcW w:w="62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$28.00</w:t>
            </w:r>
          </w:p>
        </w:tc>
        <w:tc>
          <w:tcPr>
            <w:tcW w:w="8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$689</w:t>
            </w:r>
          </w:p>
        </w:tc>
      </w:tr>
      <w:tr w:rsidR="00952728" w:rsidRPr="00952728" w:rsidTr="00952728">
        <w:trPr>
          <w:trHeight w:val="255"/>
        </w:trPr>
        <w:tc>
          <w:tcPr>
            <w:tcW w:w="997"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b/>
                <w:bCs/>
                <w:color w:val="000000"/>
                <w:sz w:val="20"/>
                <w:szCs w:val="20"/>
                <w:lang w:bidi="ar-SA"/>
              </w:rPr>
            </w:pPr>
            <w:r w:rsidRPr="00952728">
              <w:rPr>
                <w:b/>
                <w:bCs/>
                <w:color w:val="000000"/>
                <w:sz w:val="20"/>
                <w:szCs w:val="20"/>
                <w:lang w:bidi="ar-SA"/>
              </w:rPr>
              <w:t>Total/Average</w:t>
            </w:r>
          </w:p>
        </w:tc>
        <w:tc>
          <w:tcPr>
            <w:tcW w:w="61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b/>
                <w:bCs/>
                <w:color w:val="000000"/>
                <w:sz w:val="20"/>
                <w:szCs w:val="20"/>
                <w:lang w:bidi="ar-SA"/>
              </w:rPr>
            </w:pPr>
            <w:r w:rsidRPr="00952728">
              <w:rPr>
                <w:b/>
                <w:bCs/>
                <w:color w:val="000000"/>
                <w:sz w:val="20"/>
                <w:szCs w:val="20"/>
                <w:lang w:bidi="ar-SA"/>
              </w:rPr>
              <w:t>87,240</w:t>
            </w:r>
          </w:p>
        </w:tc>
        <w:tc>
          <w:tcPr>
            <w:tcW w:w="801"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b/>
                <w:bCs/>
                <w:color w:val="000000"/>
                <w:sz w:val="20"/>
                <w:szCs w:val="20"/>
                <w:lang w:bidi="ar-SA"/>
              </w:rPr>
            </w:pPr>
            <w:r w:rsidRPr="00952728">
              <w:rPr>
                <w:b/>
                <w:bCs/>
                <w:color w:val="000000"/>
                <w:sz w:val="20"/>
                <w:szCs w:val="20"/>
                <w:lang w:bidi="ar-SA"/>
              </w:rPr>
              <w:t>$25,321,453</w:t>
            </w:r>
          </w:p>
        </w:tc>
        <w:tc>
          <w:tcPr>
            <w:tcW w:w="56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b/>
                <w:bCs/>
                <w:color w:val="000000"/>
                <w:sz w:val="20"/>
                <w:szCs w:val="20"/>
                <w:lang w:bidi="ar-SA"/>
              </w:rPr>
            </w:pPr>
            <w:r w:rsidRPr="00952728">
              <w:rPr>
                <w:b/>
                <w:bCs/>
                <w:color w:val="000000"/>
                <w:sz w:val="20"/>
                <w:szCs w:val="20"/>
                <w:lang w:bidi="ar-SA"/>
              </w:rPr>
              <w:t>100%</w:t>
            </w:r>
          </w:p>
        </w:tc>
        <w:tc>
          <w:tcPr>
            <w:tcW w:w="52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b/>
                <w:bCs/>
                <w:color w:val="000000"/>
                <w:sz w:val="20"/>
                <w:szCs w:val="20"/>
                <w:lang w:bidi="ar-SA"/>
              </w:rPr>
            </w:pPr>
            <w:r w:rsidRPr="00952728">
              <w:rPr>
                <w:b/>
                <w:bCs/>
                <w:color w:val="000000"/>
                <w:sz w:val="20"/>
                <w:szCs w:val="20"/>
                <w:lang w:bidi="ar-SA"/>
              </w:rPr>
              <w:t>1.29</w:t>
            </w:r>
          </w:p>
        </w:tc>
        <w:tc>
          <w:tcPr>
            <w:tcW w:w="62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b/>
                <w:bCs/>
                <w:color w:val="000000"/>
                <w:sz w:val="20"/>
                <w:szCs w:val="20"/>
                <w:lang w:bidi="ar-SA"/>
              </w:rPr>
            </w:pPr>
            <w:r w:rsidRPr="00952728">
              <w:rPr>
                <w:b/>
                <w:bCs/>
                <w:color w:val="000000"/>
                <w:sz w:val="20"/>
                <w:szCs w:val="20"/>
                <w:lang w:bidi="ar-SA"/>
              </w:rPr>
              <w:t>$180.36</w:t>
            </w:r>
          </w:p>
        </w:tc>
        <w:tc>
          <w:tcPr>
            <w:tcW w:w="88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b/>
                <w:bCs/>
                <w:color w:val="000000"/>
                <w:sz w:val="20"/>
                <w:szCs w:val="20"/>
                <w:lang w:bidi="ar-SA"/>
              </w:rPr>
            </w:pPr>
            <w:r w:rsidRPr="00952728">
              <w:rPr>
                <w:b/>
                <w:bCs/>
                <w:color w:val="000000"/>
                <w:sz w:val="20"/>
                <w:szCs w:val="20"/>
                <w:lang w:bidi="ar-SA"/>
              </w:rPr>
              <w:t>$326,217</w:t>
            </w:r>
          </w:p>
        </w:tc>
      </w:tr>
    </w:tbl>
    <w:p w:rsidR="005B5FD9" w:rsidRDefault="005B5FD9" w:rsidP="00BA48E3">
      <w:pPr>
        <w:pStyle w:val="Source"/>
      </w:pPr>
      <w:r w:rsidRPr="005F531A">
        <w:t xml:space="preserve">Source: </w:t>
      </w:r>
      <w:r w:rsidR="009160AA">
        <w:t>The Lucas Group</w:t>
      </w:r>
    </w:p>
    <w:p w:rsidR="00506705" w:rsidRDefault="00506705" w:rsidP="00506705">
      <w:pPr>
        <w:pStyle w:val="Source"/>
      </w:pPr>
      <w:r>
        <w:t xml:space="preserve">Note: Estimated 2010 taxable wages are based on USDOL reported 2008 taxable wages with assumed two percent growth. </w:t>
      </w:r>
    </w:p>
    <w:p w:rsidR="005C0758" w:rsidRDefault="005C0758" w:rsidP="00AC20A3">
      <w:r>
        <w:lastRenderedPageBreak/>
        <w:t xml:space="preserve">This schedule represents base rates that will raise sufficient funds to cover benefit payments. They will </w:t>
      </w:r>
      <w:r w:rsidRPr="00C0197E">
        <w:rPr>
          <w:i/>
        </w:rPr>
        <w:t>not</w:t>
      </w:r>
      <w:r>
        <w:t xml:space="preserve"> by themselves result in </w:t>
      </w:r>
      <w:r w:rsidR="005F7AC1">
        <w:t>Trust Fund</w:t>
      </w:r>
      <w:r>
        <w:t xml:space="preserve"> solvency. In order to repay loans and </w:t>
      </w:r>
      <w:r w:rsidR="00950905">
        <w:t>interest</w:t>
      </w:r>
      <w:r>
        <w:t>, additional surcharges are required</w:t>
      </w:r>
      <w:r w:rsidR="009735B0">
        <w:t>, which are segregated into two components</w:t>
      </w:r>
      <w:r>
        <w:t>.</w:t>
      </w:r>
      <w:r w:rsidR="009735B0">
        <w:t xml:space="preserve"> First, to </w:t>
      </w:r>
      <w:r>
        <w:t xml:space="preserve">obtain </w:t>
      </w:r>
      <w:r w:rsidR="009735B0">
        <w:t>funds</w:t>
      </w:r>
      <w:r>
        <w:t xml:space="preserve"> sufficient to cover the </w:t>
      </w:r>
      <w:r w:rsidR="009735B0">
        <w:t>additional</w:t>
      </w:r>
      <w:r w:rsidR="00950905">
        <w:t xml:space="preserve"> </w:t>
      </w:r>
      <w:r w:rsidR="000B14C3">
        <w:t xml:space="preserve">interest </w:t>
      </w:r>
      <w:r w:rsidR="00950905">
        <w:t>payments</w:t>
      </w:r>
      <w:r w:rsidR="009735B0">
        <w:t xml:space="preserve"> </w:t>
      </w:r>
      <w:r w:rsidR="001B13E0">
        <w:t xml:space="preserve">an average surcharge </w:t>
      </w:r>
      <w:r>
        <w:t xml:space="preserve">of </w:t>
      </w:r>
      <w:r w:rsidR="00DB758E">
        <w:t>0.</w:t>
      </w:r>
      <w:r w:rsidR="00821398">
        <w:t>16</w:t>
      </w:r>
      <w:r>
        <w:t>%</w:t>
      </w:r>
      <w:r w:rsidR="001B13E0">
        <w:t xml:space="preserve"> ($</w:t>
      </w:r>
      <w:r w:rsidR="00821398">
        <w:t>22.13</w:t>
      </w:r>
      <w:r w:rsidR="001B13E0">
        <w:t xml:space="preserve"> per worker)</w:t>
      </w:r>
      <w:r>
        <w:t xml:space="preserve"> is needed across all employers</w:t>
      </w:r>
      <w:r w:rsidR="001B13E0">
        <w:t xml:space="preserve"> for 2010.</w:t>
      </w:r>
      <w:r>
        <w:t xml:space="preserve"> (estimated </w:t>
      </w:r>
      <w:r w:rsidR="00DB758E">
        <w:t xml:space="preserve">interest </w:t>
      </w:r>
      <w:r>
        <w:t xml:space="preserve">repayment divided by taxable wages). The </w:t>
      </w:r>
      <w:r w:rsidR="001B13E0">
        <w:t xml:space="preserve">estimated interest surcharges for each year are </w:t>
      </w:r>
      <w:r w:rsidR="00950905">
        <w:t>shown in Table 10</w:t>
      </w:r>
      <w:r>
        <w:rPr>
          <w:rFonts w:cs="TimesNewRomanPSMT"/>
        </w:rPr>
        <w:t>.</w:t>
      </w:r>
      <w:r w:rsidR="001B13E0">
        <w:rPr>
          <w:rFonts w:cs="TimesNewRomanPSMT"/>
        </w:rPr>
        <w:t xml:space="preserve"> The first year of surcharges also includes the minimum requirement for loan repayment to avoid FUTA tax increases, after which, contributions raised under the solvency schedule shown in Table 12 will cover loan repayments.</w:t>
      </w:r>
    </w:p>
    <w:p w:rsidR="000B14C3" w:rsidRDefault="00950905" w:rsidP="000B14C3">
      <w:pPr>
        <w:pStyle w:val="Caption"/>
      </w:pPr>
      <w:r>
        <w:t>Table 10</w:t>
      </w:r>
      <w:r w:rsidR="000B14C3">
        <w:t xml:space="preserve">: Recommended Fixed Rate Surcharges for Loan Repayment, Interest, and </w:t>
      </w:r>
      <w:r w:rsidR="005F7AC1">
        <w:t>Trust Fund</w:t>
      </w:r>
      <w:r w:rsidR="000B14C3">
        <w:t xml:space="preserve"> Restoration</w:t>
      </w:r>
    </w:p>
    <w:tbl>
      <w:tblPr>
        <w:tblW w:w="0" w:type="auto"/>
        <w:tblInd w:w="103" w:type="dxa"/>
        <w:tblLook w:val="04A0"/>
      </w:tblPr>
      <w:tblGrid>
        <w:gridCol w:w="622"/>
        <w:gridCol w:w="1653"/>
        <w:gridCol w:w="1233"/>
        <w:gridCol w:w="1575"/>
      </w:tblGrid>
      <w:tr w:rsidR="00821398" w:rsidRPr="000F1861" w:rsidTr="00821398">
        <w:trPr>
          <w:trHeight w:val="255"/>
        </w:trPr>
        <w:tc>
          <w:tcPr>
            <w:tcW w:w="0" w:type="auto"/>
            <w:tcBorders>
              <w:top w:val="single" w:sz="4" w:space="0" w:color="002060"/>
              <w:left w:val="single" w:sz="4" w:space="0" w:color="002060"/>
              <w:bottom w:val="single" w:sz="4" w:space="0" w:color="002060"/>
              <w:right w:val="single" w:sz="4" w:space="0" w:color="002060"/>
            </w:tcBorders>
            <w:shd w:val="clear" w:color="000000" w:fill="002060"/>
            <w:noWrap/>
            <w:vAlign w:val="bottom"/>
            <w:hideMark/>
          </w:tcPr>
          <w:p w:rsidR="00821398" w:rsidRPr="000F1861" w:rsidRDefault="00821398" w:rsidP="00821398">
            <w:pPr>
              <w:spacing w:after="0" w:line="240" w:lineRule="auto"/>
              <w:rPr>
                <w:rFonts w:asciiTheme="minorHAnsi" w:hAnsiTheme="minorHAnsi" w:cstheme="minorBidi"/>
                <w:b/>
                <w:bCs/>
                <w:color w:val="FFFFFF"/>
                <w:sz w:val="20"/>
                <w:szCs w:val="20"/>
              </w:rPr>
            </w:pPr>
            <w:r w:rsidRPr="000F1861">
              <w:rPr>
                <w:rFonts w:asciiTheme="minorHAnsi" w:hAnsiTheme="minorHAnsi" w:cstheme="minorBidi"/>
                <w:b/>
                <w:bCs/>
                <w:color w:val="FFFFFF"/>
                <w:sz w:val="20"/>
                <w:szCs w:val="20"/>
              </w:rPr>
              <w:t>Year</w:t>
            </w:r>
          </w:p>
        </w:tc>
        <w:tc>
          <w:tcPr>
            <w:tcW w:w="0" w:type="auto"/>
            <w:tcBorders>
              <w:top w:val="single" w:sz="4" w:space="0" w:color="002060"/>
              <w:left w:val="nil"/>
              <w:bottom w:val="single" w:sz="4" w:space="0" w:color="002060"/>
              <w:right w:val="single" w:sz="4" w:space="0" w:color="002060"/>
            </w:tcBorders>
            <w:shd w:val="clear" w:color="000000" w:fill="002060"/>
            <w:noWrap/>
            <w:vAlign w:val="bottom"/>
            <w:hideMark/>
          </w:tcPr>
          <w:p w:rsidR="00821398" w:rsidRPr="000F1861" w:rsidRDefault="00821398" w:rsidP="00821398">
            <w:pPr>
              <w:spacing w:after="0" w:line="240" w:lineRule="auto"/>
              <w:rPr>
                <w:rFonts w:asciiTheme="minorHAnsi" w:hAnsiTheme="minorHAnsi" w:cstheme="minorBidi"/>
                <w:b/>
                <w:bCs/>
                <w:color w:val="FFFFFF"/>
                <w:sz w:val="20"/>
                <w:szCs w:val="20"/>
              </w:rPr>
            </w:pPr>
            <w:r w:rsidRPr="000F1861">
              <w:rPr>
                <w:rFonts w:asciiTheme="minorHAnsi" w:hAnsiTheme="minorHAnsi" w:cstheme="minorBidi"/>
                <w:b/>
                <w:bCs/>
                <w:color w:val="FFFFFF"/>
                <w:sz w:val="20"/>
                <w:szCs w:val="20"/>
              </w:rPr>
              <w:t>Interest Payment</w:t>
            </w:r>
          </w:p>
        </w:tc>
        <w:tc>
          <w:tcPr>
            <w:tcW w:w="0" w:type="auto"/>
            <w:tcBorders>
              <w:top w:val="single" w:sz="4" w:space="0" w:color="002060"/>
              <w:left w:val="nil"/>
              <w:bottom w:val="single" w:sz="4" w:space="0" w:color="002060"/>
              <w:right w:val="single" w:sz="4" w:space="0" w:color="002060"/>
            </w:tcBorders>
            <w:shd w:val="clear" w:color="000000" w:fill="002060"/>
            <w:noWrap/>
            <w:vAlign w:val="bottom"/>
            <w:hideMark/>
          </w:tcPr>
          <w:p w:rsidR="00821398" w:rsidRPr="000F1861" w:rsidRDefault="00821398" w:rsidP="00821398">
            <w:pPr>
              <w:spacing w:after="0" w:line="240" w:lineRule="auto"/>
              <w:rPr>
                <w:rFonts w:asciiTheme="minorHAnsi" w:hAnsiTheme="minorHAnsi" w:cstheme="minorBidi"/>
                <w:b/>
                <w:bCs/>
                <w:color w:val="FFFFFF"/>
                <w:sz w:val="20"/>
                <w:szCs w:val="20"/>
              </w:rPr>
            </w:pPr>
            <w:r w:rsidRPr="000F1861">
              <w:rPr>
                <w:rFonts w:asciiTheme="minorHAnsi" w:hAnsiTheme="minorHAnsi" w:cstheme="minorBidi"/>
                <w:b/>
                <w:bCs/>
                <w:color w:val="FFFFFF"/>
                <w:sz w:val="20"/>
                <w:szCs w:val="20"/>
              </w:rPr>
              <w:t>Average Tax</w:t>
            </w:r>
          </w:p>
        </w:tc>
        <w:tc>
          <w:tcPr>
            <w:tcW w:w="0" w:type="auto"/>
            <w:tcBorders>
              <w:top w:val="single" w:sz="4" w:space="0" w:color="002060"/>
              <w:left w:val="nil"/>
              <w:bottom w:val="single" w:sz="4" w:space="0" w:color="002060"/>
              <w:right w:val="single" w:sz="4" w:space="0" w:color="002060"/>
            </w:tcBorders>
            <w:shd w:val="clear" w:color="000000" w:fill="002060"/>
            <w:noWrap/>
            <w:vAlign w:val="bottom"/>
            <w:hideMark/>
          </w:tcPr>
          <w:p w:rsidR="00821398" w:rsidRPr="000F1861" w:rsidRDefault="00821398" w:rsidP="00821398">
            <w:pPr>
              <w:spacing w:after="0" w:line="240" w:lineRule="auto"/>
              <w:rPr>
                <w:rFonts w:asciiTheme="minorHAnsi" w:hAnsiTheme="minorHAnsi" w:cstheme="minorBidi"/>
                <w:b/>
                <w:bCs/>
                <w:color w:val="FFFFFF"/>
                <w:sz w:val="20"/>
                <w:szCs w:val="20"/>
              </w:rPr>
            </w:pPr>
            <w:r w:rsidRPr="000F1861">
              <w:rPr>
                <w:rFonts w:asciiTheme="minorHAnsi" w:hAnsiTheme="minorHAnsi" w:cstheme="minorBidi"/>
                <w:b/>
                <w:bCs/>
                <w:color w:val="FFFFFF"/>
                <w:sz w:val="20"/>
                <w:szCs w:val="20"/>
              </w:rPr>
              <w:t>Cost Per Worker</w:t>
            </w:r>
          </w:p>
        </w:tc>
      </w:tr>
      <w:tr w:rsidR="00952728" w:rsidRPr="000F1861" w:rsidTr="00821398">
        <w:trPr>
          <w:trHeight w:val="255"/>
        </w:trPr>
        <w:tc>
          <w:tcPr>
            <w:tcW w:w="0" w:type="auto"/>
            <w:tcBorders>
              <w:top w:val="nil"/>
              <w:left w:val="single" w:sz="4" w:space="0" w:color="002060"/>
              <w:bottom w:val="single" w:sz="4" w:space="0" w:color="002060"/>
              <w:right w:val="single" w:sz="4" w:space="0" w:color="002060"/>
            </w:tcBorders>
            <w:shd w:val="clear" w:color="auto" w:fill="auto"/>
            <w:noWrap/>
            <w:vAlign w:val="bottom"/>
            <w:hideMark/>
          </w:tcPr>
          <w:p w:rsidR="00952728" w:rsidRPr="000F1861" w:rsidRDefault="00952728" w:rsidP="00821398">
            <w:pPr>
              <w:spacing w:after="0" w:line="240" w:lineRule="auto"/>
              <w:jc w:val="right"/>
              <w:rPr>
                <w:rFonts w:asciiTheme="minorHAnsi" w:hAnsiTheme="minorHAnsi" w:cstheme="minorBidi"/>
                <w:color w:val="000000"/>
                <w:sz w:val="20"/>
                <w:szCs w:val="20"/>
              </w:rPr>
            </w:pPr>
            <w:r w:rsidRPr="000F1861">
              <w:rPr>
                <w:rFonts w:asciiTheme="minorHAnsi" w:hAnsiTheme="minorHAnsi" w:cstheme="minorBidi"/>
                <w:color w:val="000000"/>
                <w:sz w:val="20"/>
                <w:szCs w:val="20"/>
              </w:rPr>
              <w:t>2010</w:t>
            </w:r>
          </w:p>
        </w:tc>
        <w:tc>
          <w:tcPr>
            <w:tcW w:w="0" w:type="auto"/>
            <w:tcBorders>
              <w:top w:val="nil"/>
              <w:left w:val="nil"/>
              <w:bottom w:val="single" w:sz="4" w:space="0" w:color="002060"/>
              <w:right w:val="single" w:sz="4" w:space="0" w:color="002060"/>
            </w:tcBorders>
            <w:shd w:val="clear" w:color="auto" w:fill="auto"/>
            <w:noWrap/>
            <w:vAlign w:val="bottom"/>
            <w:hideMark/>
          </w:tcPr>
          <w:p w:rsidR="00952728" w:rsidRDefault="00952728" w:rsidP="00952728">
            <w:pPr>
              <w:spacing w:after="0"/>
              <w:jc w:val="right"/>
              <w:rPr>
                <w:color w:val="000000"/>
                <w:sz w:val="20"/>
                <w:szCs w:val="20"/>
              </w:rPr>
            </w:pPr>
            <w:r>
              <w:rPr>
                <w:color w:val="000000"/>
                <w:sz w:val="20"/>
                <w:szCs w:val="20"/>
              </w:rPr>
              <w:t>$52,298,732*</w:t>
            </w:r>
          </w:p>
        </w:tc>
        <w:tc>
          <w:tcPr>
            <w:tcW w:w="0" w:type="auto"/>
            <w:tcBorders>
              <w:top w:val="nil"/>
              <w:left w:val="nil"/>
              <w:bottom w:val="single" w:sz="4" w:space="0" w:color="002060"/>
              <w:right w:val="single" w:sz="4" w:space="0" w:color="002060"/>
            </w:tcBorders>
            <w:shd w:val="clear" w:color="auto" w:fill="auto"/>
            <w:noWrap/>
            <w:vAlign w:val="bottom"/>
            <w:hideMark/>
          </w:tcPr>
          <w:p w:rsidR="00952728" w:rsidRDefault="00952728" w:rsidP="00952728">
            <w:pPr>
              <w:spacing w:after="0"/>
              <w:jc w:val="right"/>
              <w:rPr>
                <w:color w:val="000000"/>
                <w:sz w:val="20"/>
                <w:szCs w:val="20"/>
              </w:rPr>
            </w:pPr>
            <w:r>
              <w:rPr>
                <w:color w:val="000000"/>
                <w:sz w:val="20"/>
                <w:szCs w:val="20"/>
              </w:rPr>
              <w:t>0.2065%</w:t>
            </w:r>
          </w:p>
        </w:tc>
        <w:tc>
          <w:tcPr>
            <w:tcW w:w="0" w:type="auto"/>
            <w:tcBorders>
              <w:top w:val="nil"/>
              <w:left w:val="nil"/>
              <w:bottom w:val="single" w:sz="4" w:space="0" w:color="002060"/>
              <w:right w:val="single" w:sz="4" w:space="0" w:color="002060"/>
            </w:tcBorders>
            <w:shd w:val="clear" w:color="auto" w:fill="auto"/>
            <w:noWrap/>
            <w:vAlign w:val="bottom"/>
            <w:hideMark/>
          </w:tcPr>
          <w:p w:rsidR="00952728" w:rsidRDefault="00952728" w:rsidP="00952728">
            <w:pPr>
              <w:spacing w:after="0"/>
              <w:jc w:val="right"/>
              <w:rPr>
                <w:color w:val="000000"/>
                <w:sz w:val="20"/>
                <w:szCs w:val="20"/>
              </w:rPr>
            </w:pPr>
            <w:r>
              <w:rPr>
                <w:color w:val="000000"/>
                <w:sz w:val="20"/>
                <w:szCs w:val="20"/>
              </w:rPr>
              <w:t>$28.92</w:t>
            </w:r>
          </w:p>
        </w:tc>
      </w:tr>
      <w:tr w:rsidR="00952728" w:rsidRPr="000F1861" w:rsidTr="00821398">
        <w:trPr>
          <w:trHeight w:val="255"/>
        </w:trPr>
        <w:tc>
          <w:tcPr>
            <w:tcW w:w="0" w:type="auto"/>
            <w:tcBorders>
              <w:top w:val="nil"/>
              <w:left w:val="single" w:sz="4" w:space="0" w:color="002060"/>
              <w:bottom w:val="single" w:sz="4" w:space="0" w:color="002060"/>
              <w:right w:val="single" w:sz="4" w:space="0" w:color="002060"/>
            </w:tcBorders>
            <w:shd w:val="clear" w:color="auto" w:fill="auto"/>
            <w:noWrap/>
            <w:vAlign w:val="bottom"/>
            <w:hideMark/>
          </w:tcPr>
          <w:p w:rsidR="00952728" w:rsidRPr="000F1861" w:rsidRDefault="00952728" w:rsidP="00821398">
            <w:pPr>
              <w:spacing w:after="0" w:line="240" w:lineRule="auto"/>
              <w:jc w:val="right"/>
              <w:rPr>
                <w:rFonts w:asciiTheme="minorHAnsi" w:hAnsiTheme="minorHAnsi" w:cstheme="minorBidi"/>
                <w:color w:val="000000"/>
                <w:sz w:val="20"/>
                <w:szCs w:val="20"/>
              </w:rPr>
            </w:pPr>
            <w:r w:rsidRPr="000F1861">
              <w:rPr>
                <w:rFonts w:asciiTheme="minorHAnsi" w:hAnsiTheme="minorHAnsi" w:cstheme="minorBidi"/>
                <w:color w:val="000000"/>
                <w:sz w:val="20"/>
                <w:szCs w:val="20"/>
              </w:rPr>
              <w:t>2011</w:t>
            </w:r>
          </w:p>
        </w:tc>
        <w:tc>
          <w:tcPr>
            <w:tcW w:w="0" w:type="auto"/>
            <w:tcBorders>
              <w:top w:val="nil"/>
              <w:left w:val="nil"/>
              <w:bottom w:val="single" w:sz="4" w:space="0" w:color="002060"/>
              <w:right w:val="single" w:sz="4" w:space="0" w:color="002060"/>
            </w:tcBorders>
            <w:shd w:val="clear" w:color="auto" w:fill="auto"/>
            <w:noWrap/>
            <w:vAlign w:val="bottom"/>
            <w:hideMark/>
          </w:tcPr>
          <w:p w:rsidR="00952728" w:rsidRDefault="00952728" w:rsidP="00952728">
            <w:pPr>
              <w:spacing w:after="0"/>
              <w:jc w:val="right"/>
              <w:rPr>
                <w:color w:val="000000"/>
                <w:sz w:val="20"/>
                <w:szCs w:val="20"/>
              </w:rPr>
            </w:pPr>
            <w:r>
              <w:rPr>
                <w:color w:val="000000"/>
                <w:sz w:val="20"/>
                <w:szCs w:val="20"/>
              </w:rPr>
              <w:t>$31,591,457</w:t>
            </w:r>
          </w:p>
        </w:tc>
        <w:tc>
          <w:tcPr>
            <w:tcW w:w="0" w:type="auto"/>
            <w:tcBorders>
              <w:top w:val="nil"/>
              <w:left w:val="nil"/>
              <w:bottom w:val="single" w:sz="4" w:space="0" w:color="002060"/>
              <w:right w:val="single" w:sz="4" w:space="0" w:color="002060"/>
            </w:tcBorders>
            <w:shd w:val="clear" w:color="auto" w:fill="auto"/>
            <w:noWrap/>
            <w:vAlign w:val="bottom"/>
            <w:hideMark/>
          </w:tcPr>
          <w:p w:rsidR="00952728" w:rsidRDefault="00952728" w:rsidP="00952728">
            <w:pPr>
              <w:spacing w:after="0"/>
              <w:jc w:val="right"/>
              <w:rPr>
                <w:color w:val="000000"/>
                <w:sz w:val="20"/>
                <w:szCs w:val="20"/>
              </w:rPr>
            </w:pPr>
            <w:r>
              <w:rPr>
                <w:color w:val="000000"/>
                <w:sz w:val="20"/>
                <w:szCs w:val="20"/>
              </w:rPr>
              <w:t>0.1248%</w:t>
            </w:r>
          </w:p>
        </w:tc>
        <w:tc>
          <w:tcPr>
            <w:tcW w:w="0" w:type="auto"/>
            <w:tcBorders>
              <w:top w:val="nil"/>
              <w:left w:val="nil"/>
              <w:bottom w:val="single" w:sz="4" w:space="0" w:color="002060"/>
              <w:right w:val="single" w:sz="4" w:space="0" w:color="002060"/>
            </w:tcBorders>
            <w:shd w:val="clear" w:color="auto" w:fill="auto"/>
            <w:noWrap/>
            <w:vAlign w:val="bottom"/>
            <w:hideMark/>
          </w:tcPr>
          <w:p w:rsidR="00952728" w:rsidRDefault="00952728" w:rsidP="00952728">
            <w:pPr>
              <w:spacing w:after="0"/>
              <w:jc w:val="right"/>
              <w:rPr>
                <w:color w:val="000000"/>
                <w:sz w:val="20"/>
                <w:szCs w:val="20"/>
              </w:rPr>
            </w:pPr>
            <w:r>
              <w:rPr>
                <w:color w:val="000000"/>
                <w:sz w:val="20"/>
                <w:szCs w:val="20"/>
              </w:rPr>
              <w:t>$17.47</w:t>
            </w:r>
          </w:p>
        </w:tc>
      </w:tr>
      <w:tr w:rsidR="00952728" w:rsidRPr="000F1861" w:rsidTr="00821398">
        <w:trPr>
          <w:trHeight w:val="255"/>
        </w:trPr>
        <w:tc>
          <w:tcPr>
            <w:tcW w:w="0" w:type="auto"/>
            <w:tcBorders>
              <w:top w:val="nil"/>
              <w:left w:val="single" w:sz="4" w:space="0" w:color="002060"/>
              <w:bottom w:val="single" w:sz="4" w:space="0" w:color="002060"/>
              <w:right w:val="single" w:sz="4" w:space="0" w:color="002060"/>
            </w:tcBorders>
            <w:shd w:val="clear" w:color="auto" w:fill="auto"/>
            <w:noWrap/>
            <w:vAlign w:val="bottom"/>
            <w:hideMark/>
          </w:tcPr>
          <w:p w:rsidR="00952728" w:rsidRPr="000F1861" w:rsidRDefault="00952728" w:rsidP="00821398">
            <w:pPr>
              <w:spacing w:after="0" w:line="240" w:lineRule="auto"/>
              <w:jc w:val="right"/>
              <w:rPr>
                <w:rFonts w:asciiTheme="minorHAnsi" w:hAnsiTheme="minorHAnsi" w:cstheme="minorBidi"/>
                <w:color w:val="000000"/>
                <w:sz w:val="20"/>
                <w:szCs w:val="20"/>
              </w:rPr>
            </w:pPr>
            <w:r w:rsidRPr="000F1861">
              <w:rPr>
                <w:rFonts w:asciiTheme="minorHAnsi" w:hAnsiTheme="minorHAnsi" w:cstheme="minorBidi"/>
                <w:color w:val="000000"/>
                <w:sz w:val="20"/>
                <w:szCs w:val="20"/>
              </w:rPr>
              <w:t>2012</w:t>
            </w:r>
          </w:p>
        </w:tc>
        <w:tc>
          <w:tcPr>
            <w:tcW w:w="0" w:type="auto"/>
            <w:tcBorders>
              <w:top w:val="nil"/>
              <w:left w:val="nil"/>
              <w:bottom w:val="single" w:sz="4" w:space="0" w:color="002060"/>
              <w:right w:val="single" w:sz="4" w:space="0" w:color="002060"/>
            </w:tcBorders>
            <w:shd w:val="clear" w:color="auto" w:fill="auto"/>
            <w:noWrap/>
            <w:vAlign w:val="bottom"/>
            <w:hideMark/>
          </w:tcPr>
          <w:p w:rsidR="00952728" w:rsidRDefault="00952728" w:rsidP="00952728">
            <w:pPr>
              <w:spacing w:after="0"/>
              <w:jc w:val="right"/>
              <w:rPr>
                <w:color w:val="000000"/>
                <w:sz w:val="20"/>
                <w:szCs w:val="20"/>
              </w:rPr>
            </w:pPr>
            <w:r>
              <w:rPr>
                <w:color w:val="000000"/>
                <w:sz w:val="20"/>
                <w:szCs w:val="20"/>
              </w:rPr>
              <w:t>$31,319,123</w:t>
            </w:r>
          </w:p>
        </w:tc>
        <w:tc>
          <w:tcPr>
            <w:tcW w:w="0" w:type="auto"/>
            <w:tcBorders>
              <w:top w:val="nil"/>
              <w:left w:val="nil"/>
              <w:bottom w:val="single" w:sz="4" w:space="0" w:color="002060"/>
              <w:right w:val="single" w:sz="4" w:space="0" w:color="002060"/>
            </w:tcBorders>
            <w:shd w:val="clear" w:color="auto" w:fill="auto"/>
            <w:noWrap/>
            <w:vAlign w:val="bottom"/>
            <w:hideMark/>
          </w:tcPr>
          <w:p w:rsidR="00952728" w:rsidRDefault="00952728" w:rsidP="00952728">
            <w:pPr>
              <w:spacing w:after="0"/>
              <w:jc w:val="right"/>
              <w:rPr>
                <w:color w:val="000000"/>
                <w:sz w:val="20"/>
                <w:szCs w:val="20"/>
              </w:rPr>
            </w:pPr>
            <w:r>
              <w:rPr>
                <w:color w:val="000000"/>
                <w:sz w:val="20"/>
                <w:szCs w:val="20"/>
              </w:rPr>
              <w:t>0.1237%</w:t>
            </w:r>
          </w:p>
        </w:tc>
        <w:tc>
          <w:tcPr>
            <w:tcW w:w="0" w:type="auto"/>
            <w:tcBorders>
              <w:top w:val="nil"/>
              <w:left w:val="nil"/>
              <w:bottom w:val="single" w:sz="4" w:space="0" w:color="002060"/>
              <w:right w:val="single" w:sz="4" w:space="0" w:color="002060"/>
            </w:tcBorders>
            <w:shd w:val="clear" w:color="auto" w:fill="auto"/>
            <w:noWrap/>
            <w:vAlign w:val="bottom"/>
            <w:hideMark/>
          </w:tcPr>
          <w:p w:rsidR="00952728" w:rsidRDefault="00952728" w:rsidP="00952728">
            <w:pPr>
              <w:spacing w:after="0"/>
              <w:jc w:val="right"/>
              <w:rPr>
                <w:color w:val="000000"/>
                <w:sz w:val="20"/>
                <w:szCs w:val="20"/>
              </w:rPr>
            </w:pPr>
            <w:r>
              <w:rPr>
                <w:color w:val="000000"/>
                <w:sz w:val="20"/>
                <w:szCs w:val="20"/>
              </w:rPr>
              <w:t>$17.32</w:t>
            </w:r>
          </w:p>
        </w:tc>
      </w:tr>
      <w:tr w:rsidR="00952728" w:rsidRPr="000F1861" w:rsidTr="00821398">
        <w:trPr>
          <w:trHeight w:val="255"/>
        </w:trPr>
        <w:tc>
          <w:tcPr>
            <w:tcW w:w="0" w:type="auto"/>
            <w:tcBorders>
              <w:top w:val="nil"/>
              <w:left w:val="single" w:sz="4" w:space="0" w:color="002060"/>
              <w:bottom w:val="single" w:sz="4" w:space="0" w:color="002060"/>
              <w:right w:val="single" w:sz="4" w:space="0" w:color="002060"/>
            </w:tcBorders>
            <w:shd w:val="clear" w:color="auto" w:fill="auto"/>
            <w:noWrap/>
            <w:vAlign w:val="bottom"/>
            <w:hideMark/>
          </w:tcPr>
          <w:p w:rsidR="00952728" w:rsidRPr="000F1861" w:rsidRDefault="00952728" w:rsidP="00821398">
            <w:pPr>
              <w:spacing w:after="0" w:line="240" w:lineRule="auto"/>
              <w:jc w:val="right"/>
              <w:rPr>
                <w:rFonts w:asciiTheme="minorHAnsi" w:hAnsiTheme="minorHAnsi" w:cstheme="minorBidi"/>
                <w:color w:val="000000"/>
                <w:sz w:val="20"/>
                <w:szCs w:val="20"/>
              </w:rPr>
            </w:pPr>
            <w:r w:rsidRPr="000F1861">
              <w:rPr>
                <w:rFonts w:asciiTheme="minorHAnsi" w:hAnsiTheme="minorHAnsi" w:cstheme="minorBidi"/>
                <w:color w:val="000000"/>
                <w:sz w:val="20"/>
                <w:szCs w:val="20"/>
              </w:rPr>
              <w:t>2013</w:t>
            </w:r>
          </w:p>
        </w:tc>
        <w:tc>
          <w:tcPr>
            <w:tcW w:w="0" w:type="auto"/>
            <w:tcBorders>
              <w:top w:val="nil"/>
              <w:left w:val="nil"/>
              <w:bottom w:val="single" w:sz="4" w:space="0" w:color="002060"/>
              <w:right w:val="single" w:sz="4" w:space="0" w:color="002060"/>
            </w:tcBorders>
            <w:shd w:val="clear" w:color="auto" w:fill="auto"/>
            <w:noWrap/>
            <w:vAlign w:val="bottom"/>
            <w:hideMark/>
          </w:tcPr>
          <w:p w:rsidR="00952728" w:rsidRDefault="00952728" w:rsidP="00952728">
            <w:pPr>
              <w:spacing w:after="0"/>
              <w:jc w:val="right"/>
              <w:rPr>
                <w:color w:val="000000"/>
                <w:sz w:val="20"/>
                <w:szCs w:val="20"/>
              </w:rPr>
            </w:pPr>
            <w:r>
              <w:rPr>
                <w:color w:val="000000"/>
                <w:sz w:val="20"/>
                <w:szCs w:val="20"/>
              </w:rPr>
              <w:t>$28,336,515</w:t>
            </w:r>
          </w:p>
        </w:tc>
        <w:tc>
          <w:tcPr>
            <w:tcW w:w="0" w:type="auto"/>
            <w:tcBorders>
              <w:top w:val="nil"/>
              <w:left w:val="nil"/>
              <w:bottom w:val="single" w:sz="4" w:space="0" w:color="002060"/>
              <w:right w:val="single" w:sz="4" w:space="0" w:color="002060"/>
            </w:tcBorders>
            <w:shd w:val="clear" w:color="auto" w:fill="auto"/>
            <w:noWrap/>
            <w:vAlign w:val="bottom"/>
            <w:hideMark/>
          </w:tcPr>
          <w:p w:rsidR="00952728" w:rsidRDefault="00952728" w:rsidP="00952728">
            <w:pPr>
              <w:spacing w:after="0"/>
              <w:jc w:val="right"/>
              <w:rPr>
                <w:color w:val="000000"/>
                <w:sz w:val="20"/>
                <w:szCs w:val="20"/>
              </w:rPr>
            </w:pPr>
            <w:r>
              <w:rPr>
                <w:color w:val="000000"/>
                <w:sz w:val="20"/>
                <w:szCs w:val="20"/>
              </w:rPr>
              <w:t>0.1119%</w:t>
            </w:r>
          </w:p>
        </w:tc>
        <w:tc>
          <w:tcPr>
            <w:tcW w:w="0" w:type="auto"/>
            <w:tcBorders>
              <w:top w:val="nil"/>
              <w:left w:val="nil"/>
              <w:bottom w:val="single" w:sz="4" w:space="0" w:color="002060"/>
              <w:right w:val="single" w:sz="4" w:space="0" w:color="002060"/>
            </w:tcBorders>
            <w:shd w:val="clear" w:color="auto" w:fill="auto"/>
            <w:noWrap/>
            <w:vAlign w:val="bottom"/>
            <w:hideMark/>
          </w:tcPr>
          <w:p w:rsidR="00952728" w:rsidRDefault="00952728" w:rsidP="00952728">
            <w:pPr>
              <w:spacing w:after="0"/>
              <w:jc w:val="right"/>
              <w:rPr>
                <w:color w:val="000000"/>
                <w:sz w:val="20"/>
                <w:szCs w:val="20"/>
              </w:rPr>
            </w:pPr>
            <w:r>
              <w:rPr>
                <w:color w:val="000000"/>
                <w:sz w:val="20"/>
                <w:szCs w:val="20"/>
              </w:rPr>
              <w:t>$15.67</w:t>
            </w:r>
          </w:p>
        </w:tc>
      </w:tr>
      <w:tr w:rsidR="00952728" w:rsidRPr="000F1861" w:rsidTr="00821398">
        <w:trPr>
          <w:trHeight w:val="255"/>
        </w:trPr>
        <w:tc>
          <w:tcPr>
            <w:tcW w:w="0" w:type="auto"/>
            <w:tcBorders>
              <w:top w:val="nil"/>
              <w:left w:val="single" w:sz="4" w:space="0" w:color="002060"/>
              <w:bottom w:val="single" w:sz="4" w:space="0" w:color="002060"/>
              <w:right w:val="single" w:sz="4" w:space="0" w:color="002060"/>
            </w:tcBorders>
            <w:shd w:val="clear" w:color="auto" w:fill="auto"/>
            <w:noWrap/>
            <w:vAlign w:val="bottom"/>
            <w:hideMark/>
          </w:tcPr>
          <w:p w:rsidR="00952728" w:rsidRPr="000F1861" w:rsidRDefault="00952728" w:rsidP="00821398">
            <w:pPr>
              <w:spacing w:after="0" w:line="240" w:lineRule="auto"/>
              <w:jc w:val="right"/>
              <w:rPr>
                <w:rFonts w:asciiTheme="minorHAnsi" w:hAnsiTheme="minorHAnsi" w:cstheme="minorBidi"/>
                <w:color w:val="000000"/>
                <w:sz w:val="20"/>
                <w:szCs w:val="20"/>
              </w:rPr>
            </w:pPr>
            <w:r w:rsidRPr="000F1861">
              <w:rPr>
                <w:rFonts w:asciiTheme="minorHAnsi" w:hAnsiTheme="minorHAnsi" w:cstheme="minorBidi"/>
                <w:color w:val="000000"/>
                <w:sz w:val="20"/>
                <w:szCs w:val="20"/>
              </w:rPr>
              <w:t>2014</w:t>
            </w:r>
          </w:p>
        </w:tc>
        <w:tc>
          <w:tcPr>
            <w:tcW w:w="0" w:type="auto"/>
            <w:tcBorders>
              <w:top w:val="nil"/>
              <w:left w:val="nil"/>
              <w:bottom w:val="single" w:sz="4" w:space="0" w:color="002060"/>
              <w:right w:val="single" w:sz="4" w:space="0" w:color="002060"/>
            </w:tcBorders>
            <w:shd w:val="clear" w:color="auto" w:fill="auto"/>
            <w:noWrap/>
            <w:vAlign w:val="bottom"/>
            <w:hideMark/>
          </w:tcPr>
          <w:p w:rsidR="00952728" w:rsidRDefault="00952728" w:rsidP="00952728">
            <w:pPr>
              <w:spacing w:after="0"/>
              <w:jc w:val="right"/>
              <w:rPr>
                <w:color w:val="000000"/>
                <w:sz w:val="20"/>
                <w:szCs w:val="20"/>
              </w:rPr>
            </w:pPr>
            <w:r>
              <w:rPr>
                <w:color w:val="000000"/>
                <w:sz w:val="20"/>
                <w:szCs w:val="20"/>
              </w:rPr>
              <w:t>$24,096,422</w:t>
            </w:r>
          </w:p>
        </w:tc>
        <w:tc>
          <w:tcPr>
            <w:tcW w:w="0" w:type="auto"/>
            <w:tcBorders>
              <w:top w:val="nil"/>
              <w:left w:val="nil"/>
              <w:bottom w:val="single" w:sz="4" w:space="0" w:color="002060"/>
              <w:right w:val="single" w:sz="4" w:space="0" w:color="002060"/>
            </w:tcBorders>
            <w:shd w:val="clear" w:color="auto" w:fill="auto"/>
            <w:noWrap/>
            <w:vAlign w:val="bottom"/>
            <w:hideMark/>
          </w:tcPr>
          <w:p w:rsidR="00952728" w:rsidRDefault="00952728" w:rsidP="00952728">
            <w:pPr>
              <w:spacing w:after="0"/>
              <w:jc w:val="right"/>
              <w:rPr>
                <w:color w:val="000000"/>
                <w:sz w:val="20"/>
                <w:szCs w:val="20"/>
              </w:rPr>
            </w:pPr>
            <w:r>
              <w:rPr>
                <w:color w:val="000000"/>
                <w:sz w:val="20"/>
                <w:szCs w:val="20"/>
              </w:rPr>
              <w:t>0.0952%</w:t>
            </w:r>
          </w:p>
        </w:tc>
        <w:tc>
          <w:tcPr>
            <w:tcW w:w="0" w:type="auto"/>
            <w:tcBorders>
              <w:top w:val="nil"/>
              <w:left w:val="nil"/>
              <w:bottom w:val="single" w:sz="4" w:space="0" w:color="002060"/>
              <w:right w:val="single" w:sz="4" w:space="0" w:color="002060"/>
            </w:tcBorders>
            <w:shd w:val="clear" w:color="auto" w:fill="auto"/>
            <w:noWrap/>
            <w:vAlign w:val="bottom"/>
            <w:hideMark/>
          </w:tcPr>
          <w:p w:rsidR="00952728" w:rsidRDefault="00952728" w:rsidP="00952728">
            <w:pPr>
              <w:spacing w:after="0"/>
              <w:jc w:val="right"/>
              <w:rPr>
                <w:color w:val="000000"/>
                <w:sz w:val="20"/>
                <w:szCs w:val="20"/>
              </w:rPr>
            </w:pPr>
            <w:r>
              <w:rPr>
                <w:color w:val="000000"/>
                <w:sz w:val="20"/>
                <w:szCs w:val="20"/>
              </w:rPr>
              <w:t>$13.32</w:t>
            </w:r>
          </w:p>
        </w:tc>
      </w:tr>
      <w:tr w:rsidR="00952728" w:rsidRPr="000F1861" w:rsidTr="00821398">
        <w:trPr>
          <w:trHeight w:val="255"/>
        </w:trPr>
        <w:tc>
          <w:tcPr>
            <w:tcW w:w="0" w:type="auto"/>
            <w:tcBorders>
              <w:top w:val="nil"/>
              <w:left w:val="single" w:sz="4" w:space="0" w:color="002060"/>
              <w:bottom w:val="single" w:sz="4" w:space="0" w:color="002060"/>
              <w:right w:val="single" w:sz="4" w:space="0" w:color="002060"/>
            </w:tcBorders>
            <w:shd w:val="clear" w:color="auto" w:fill="auto"/>
            <w:noWrap/>
            <w:vAlign w:val="bottom"/>
            <w:hideMark/>
          </w:tcPr>
          <w:p w:rsidR="00952728" w:rsidRPr="000F1861" w:rsidRDefault="00952728" w:rsidP="00821398">
            <w:pPr>
              <w:spacing w:after="0" w:line="240" w:lineRule="auto"/>
              <w:jc w:val="right"/>
              <w:rPr>
                <w:rFonts w:asciiTheme="minorHAnsi" w:hAnsiTheme="minorHAnsi" w:cstheme="minorBidi"/>
                <w:color w:val="000000"/>
                <w:sz w:val="20"/>
                <w:szCs w:val="20"/>
              </w:rPr>
            </w:pPr>
            <w:r w:rsidRPr="000F1861">
              <w:rPr>
                <w:rFonts w:asciiTheme="minorHAnsi" w:hAnsiTheme="minorHAnsi" w:cstheme="minorBidi"/>
                <w:color w:val="000000"/>
                <w:sz w:val="20"/>
                <w:szCs w:val="20"/>
              </w:rPr>
              <w:t>2015</w:t>
            </w:r>
          </w:p>
        </w:tc>
        <w:tc>
          <w:tcPr>
            <w:tcW w:w="0" w:type="auto"/>
            <w:tcBorders>
              <w:top w:val="nil"/>
              <w:left w:val="nil"/>
              <w:bottom w:val="single" w:sz="4" w:space="0" w:color="002060"/>
              <w:right w:val="single" w:sz="4" w:space="0" w:color="002060"/>
            </w:tcBorders>
            <w:shd w:val="clear" w:color="auto" w:fill="auto"/>
            <w:noWrap/>
            <w:vAlign w:val="bottom"/>
            <w:hideMark/>
          </w:tcPr>
          <w:p w:rsidR="00952728" w:rsidRDefault="00952728" w:rsidP="00952728">
            <w:pPr>
              <w:spacing w:after="0"/>
              <w:jc w:val="right"/>
              <w:rPr>
                <w:color w:val="000000"/>
                <w:sz w:val="20"/>
                <w:szCs w:val="20"/>
              </w:rPr>
            </w:pPr>
            <w:r>
              <w:rPr>
                <w:color w:val="000000"/>
                <w:sz w:val="20"/>
                <w:szCs w:val="20"/>
              </w:rPr>
              <w:t>$18,598,842</w:t>
            </w:r>
          </w:p>
        </w:tc>
        <w:tc>
          <w:tcPr>
            <w:tcW w:w="0" w:type="auto"/>
            <w:tcBorders>
              <w:top w:val="nil"/>
              <w:left w:val="nil"/>
              <w:bottom w:val="single" w:sz="4" w:space="0" w:color="002060"/>
              <w:right w:val="single" w:sz="4" w:space="0" w:color="002060"/>
            </w:tcBorders>
            <w:shd w:val="clear" w:color="auto" w:fill="auto"/>
            <w:noWrap/>
            <w:vAlign w:val="bottom"/>
            <w:hideMark/>
          </w:tcPr>
          <w:p w:rsidR="00952728" w:rsidRDefault="00952728" w:rsidP="00952728">
            <w:pPr>
              <w:spacing w:after="0"/>
              <w:jc w:val="right"/>
              <w:rPr>
                <w:color w:val="000000"/>
                <w:sz w:val="20"/>
                <w:szCs w:val="20"/>
              </w:rPr>
            </w:pPr>
            <w:r>
              <w:rPr>
                <w:color w:val="000000"/>
                <w:sz w:val="20"/>
                <w:szCs w:val="20"/>
              </w:rPr>
              <w:t>0.0735%</w:t>
            </w:r>
          </w:p>
        </w:tc>
        <w:tc>
          <w:tcPr>
            <w:tcW w:w="0" w:type="auto"/>
            <w:tcBorders>
              <w:top w:val="nil"/>
              <w:left w:val="nil"/>
              <w:bottom w:val="single" w:sz="4" w:space="0" w:color="002060"/>
              <w:right w:val="single" w:sz="4" w:space="0" w:color="002060"/>
            </w:tcBorders>
            <w:shd w:val="clear" w:color="auto" w:fill="auto"/>
            <w:noWrap/>
            <w:vAlign w:val="bottom"/>
            <w:hideMark/>
          </w:tcPr>
          <w:p w:rsidR="00952728" w:rsidRDefault="00952728" w:rsidP="00952728">
            <w:pPr>
              <w:spacing w:after="0"/>
              <w:jc w:val="right"/>
              <w:rPr>
                <w:color w:val="000000"/>
                <w:sz w:val="20"/>
                <w:szCs w:val="20"/>
              </w:rPr>
            </w:pPr>
            <w:r>
              <w:rPr>
                <w:color w:val="000000"/>
                <w:sz w:val="20"/>
                <w:szCs w:val="20"/>
              </w:rPr>
              <w:t>$10.28</w:t>
            </w:r>
          </w:p>
        </w:tc>
      </w:tr>
      <w:tr w:rsidR="00952728" w:rsidRPr="000F1861" w:rsidTr="00821398">
        <w:trPr>
          <w:trHeight w:val="255"/>
        </w:trPr>
        <w:tc>
          <w:tcPr>
            <w:tcW w:w="0" w:type="auto"/>
            <w:tcBorders>
              <w:top w:val="nil"/>
              <w:left w:val="single" w:sz="4" w:space="0" w:color="002060"/>
              <w:bottom w:val="single" w:sz="4" w:space="0" w:color="002060"/>
              <w:right w:val="single" w:sz="4" w:space="0" w:color="002060"/>
            </w:tcBorders>
            <w:shd w:val="clear" w:color="auto" w:fill="auto"/>
            <w:noWrap/>
            <w:vAlign w:val="bottom"/>
            <w:hideMark/>
          </w:tcPr>
          <w:p w:rsidR="00952728" w:rsidRPr="000F1861" w:rsidRDefault="00952728" w:rsidP="00821398">
            <w:pPr>
              <w:spacing w:after="0" w:line="240" w:lineRule="auto"/>
              <w:jc w:val="right"/>
              <w:rPr>
                <w:rFonts w:asciiTheme="minorHAnsi" w:hAnsiTheme="minorHAnsi" w:cstheme="minorBidi"/>
                <w:color w:val="000000"/>
                <w:sz w:val="20"/>
                <w:szCs w:val="20"/>
              </w:rPr>
            </w:pPr>
            <w:r w:rsidRPr="000F1861">
              <w:rPr>
                <w:rFonts w:asciiTheme="minorHAnsi" w:hAnsiTheme="minorHAnsi" w:cstheme="minorBidi"/>
                <w:color w:val="000000"/>
                <w:sz w:val="20"/>
                <w:szCs w:val="20"/>
              </w:rPr>
              <w:t>2016</w:t>
            </w:r>
          </w:p>
        </w:tc>
        <w:tc>
          <w:tcPr>
            <w:tcW w:w="0" w:type="auto"/>
            <w:tcBorders>
              <w:top w:val="nil"/>
              <w:left w:val="nil"/>
              <w:bottom w:val="single" w:sz="4" w:space="0" w:color="002060"/>
              <w:right w:val="single" w:sz="4" w:space="0" w:color="002060"/>
            </w:tcBorders>
            <w:shd w:val="clear" w:color="auto" w:fill="auto"/>
            <w:noWrap/>
            <w:vAlign w:val="bottom"/>
            <w:hideMark/>
          </w:tcPr>
          <w:p w:rsidR="00952728" w:rsidRDefault="00952728" w:rsidP="00952728">
            <w:pPr>
              <w:spacing w:after="0"/>
              <w:jc w:val="right"/>
              <w:rPr>
                <w:color w:val="000000"/>
                <w:sz w:val="20"/>
                <w:szCs w:val="20"/>
              </w:rPr>
            </w:pPr>
            <w:r>
              <w:rPr>
                <w:color w:val="000000"/>
                <w:sz w:val="20"/>
                <w:szCs w:val="20"/>
              </w:rPr>
              <w:t>$11,843,777</w:t>
            </w:r>
          </w:p>
        </w:tc>
        <w:tc>
          <w:tcPr>
            <w:tcW w:w="0" w:type="auto"/>
            <w:tcBorders>
              <w:top w:val="nil"/>
              <w:left w:val="nil"/>
              <w:bottom w:val="single" w:sz="4" w:space="0" w:color="002060"/>
              <w:right w:val="single" w:sz="4" w:space="0" w:color="002060"/>
            </w:tcBorders>
            <w:shd w:val="clear" w:color="auto" w:fill="auto"/>
            <w:noWrap/>
            <w:vAlign w:val="bottom"/>
            <w:hideMark/>
          </w:tcPr>
          <w:p w:rsidR="00952728" w:rsidRDefault="00952728" w:rsidP="00952728">
            <w:pPr>
              <w:spacing w:after="0"/>
              <w:jc w:val="right"/>
              <w:rPr>
                <w:color w:val="000000"/>
                <w:sz w:val="20"/>
                <w:szCs w:val="20"/>
              </w:rPr>
            </w:pPr>
            <w:r>
              <w:rPr>
                <w:color w:val="000000"/>
                <w:sz w:val="20"/>
                <w:szCs w:val="20"/>
              </w:rPr>
              <w:t>0.0468%</w:t>
            </w:r>
          </w:p>
        </w:tc>
        <w:tc>
          <w:tcPr>
            <w:tcW w:w="0" w:type="auto"/>
            <w:tcBorders>
              <w:top w:val="nil"/>
              <w:left w:val="nil"/>
              <w:bottom w:val="single" w:sz="4" w:space="0" w:color="002060"/>
              <w:right w:val="single" w:sz="4" w:space="0" w:color="002060"/>
            </w:tcBorders>
            <w:shd w:val="clear" w:color="auto" w:fill="auto"/>
            <w:noWrap/>
            <w:vAlign w:val="bottom"/>
            <w:hideMark/>
          </w:tcPr>
          <w:p w:rsidR="00952728" w:rsidRDefault="00952728" w:rsidP="00952728">
            <w:pPr>
              <w:spacing w:after="0"/>
              <w:jc w:val="right"/>
              <w:rPr>
                <w:color w:val="000000"/>
                <w:sz w:val="20"/>
                <w:szCs w:val="20"/>
              </w:rPr>
            </w:pPr>
            <w:r>
              <w:rPr>
                <w:color w:val="000000"/>
                <w:sz w:val="20"/>
                <w:szCs w:val="20"/>
              </w:rPr>
              <w:t>$6.55</w:t>
            </w:r>
          </w:p>
        </w:tc>
      </w:tr>
      <w:tr w:rsidR="00952728" w:rsidRPr="000F1861" w:rsidTr="00821398">
        <w:trPr>
          <w:trHeight w:val="255"/>
        </w:trPr>
        <w:tc>
          <w:tcPr>
            <w:tcW w:w="0" w:type="auto"/>
            <w:tcBorders>
              <w:top w:val="nil"/>
              <w:left w:val="single" w:sz="4" w:space="0" w:color="002060"/>
              <w:bottom w:val="single" w:sz="4" w:space="0" w:color="002060"/>
              <w:right w:val="single" w:sz="4" w:space="0" w:color="002060"/>
            </w:tcBorders>
            <w:shd w:val="clear" w:color="auto" w:fill="auto"/>
            <w:noWrap/>
            <w:vAlign w:val="bottom"/>
            <w:hideMark/>
          </w:tcPr>
          <w:p w:rsidR="00952728" w:rsidRPr="000F1861" w:rsidRDefault="00952728" w:rsidP="00821398">
            <w:pPr>
              <w:spacing w:after="0" w:line="240" w:lineRule="auto"/>
              <w:jc w:val="right"/>
              <w:rPr>
                <w:rFonts w:asciiTheme="minorHAnsi" w:hAnsiTheme="minorHAnsi" w:cstheme="minorBidi"/>
                <w:color w:val="000000"/>
                <w:sz w:val="20"/>
                <w:szCs w:val="20"/>
              </w:rPr>
            </w:pPr>
            <w:r w:rsidRPr="000F1861">
              <w:rPr>
                <w:rFonts w:asciiTheme="minorHAnsi" w:hAnsiTheme="minorHAnsi" w:cstheme="minorBidi"/>
                <w:color w:val="000000"/>
                <w:sz w:val="20"/>
                <w:szCs w:val="20"/>
              </w:rPr>
              <w:t>2017</w:t>
            </w:r>
          </w:p>
        </w:tc>
        <w:tc>
          <w:tcPr>
            <w:tcW w:w="0" w:type="auto"/>
            <w:tcBorders>
              <w:top w:val="nil"/>
              <w:left w:val="nil"/>
              <w:bottom w:val="single" w:sz="4" w:space="0" w:color="002060"/>
              <w:right w:val="single" w:sz="4" w:space="0" w:color="002060"/>
            </w:tcBorders>
            <w:shd w:val="clear" w:color="auto" w:fill="auto"/>
            <w:noWrap/>
            <w:vAlign w:val="bottom"/>
            <w:hideMark/>
          </w:tcPr>
          <w:p w:rsidR="00952728" w:rsidRDefault="00952728" w:rsidP="00952728">
            <w:pPr>
              <w:spacing w:after="0"/>
              <w:jc w:val="right"/>
              <w:rPr>
                <w:color w:val="000000"/>
                <w:sz w:val="20"/>
                <w:szCs w:val="20"/>
              </w:rPr>
            </w:pPr>
            <w:r>
              <w:rPr>
                <w:color w:val="000000"/>
                <w:sz w:val="20"/>
                <w:szCs w:val="20"/>
              </w:rPr>
              <w:t>$3,831,227</w:t>
            </w:r>
          </w:p>
        </w:tc>
        <w:tc>
          <w:tcPr>
            <w:tcW w:w="0" w:type="auto"/>
            <w:tcBorders>
              <w:top w:val="nil"/>
              <w:left w:val="nil"/>
              <w:bottom w:val="single" w:sz="4" w:space="0" w:color="002060"/>
              <w:right w:val="single" w:sz="4" w:space="0" w:color="002060"/>
            </w:tcBorders>
            <w:shd w:val="clear" w:color="auto" w:fill="auto"/>
            <w:noWrap/>
            <w:vAlign w:val="bottom"/>
            <w:hideMark/>
          </w:tcPr>
          <w:p w:rsidR="00952728" w:rsidRDefault="00952728" w:rsidP="00952728">
            <w:pPr>
              <w:spacing w:after="0"/>
              <w:jc w:val="right"/>
              <w:rPr>
                <w:color w:val="000000"/>
                <w:sz w:val="20"/>
                <w:szCs w:val="20"/>
              </w:rPr>
            </w:pPr>
            <w:r>
              <w:rPr>
                <w:color w:val="000000"/>
                <w:sz w:val="20"/>
                <w:szCs w:val="20"/>
              </w:rPr>
              <w:t>0.0151%</w:t>
            </w:r>
          </w:p>
        </w:tc>
        <w:tc>
          <w:tcPr>
            <w:tcW w:w="0" w:type="auto"/>
            <w:tcBorders>
              <w:top w:val="nil"/>
              <w:left w:val="nil"/>
              <w:bottom w:val="single" w:sz="4" w:space="0" w:color="002060"/>
              <w:right w:val="single" w:sz="4" w:space="0" w:color="002060"/>
            </w:tcBorders>
            <w:shd w:val="clear" w:color="auto" w:fill="auto"/>
            <w:noWrap/>
            <w:vAlign w:val="bottom"/>
            <w:hideMark/>
          </w:tcPr>
          <w:p w:rsidR="00952728" w:rsidRDefault="00952728" w:rsidP="00952728">
            <w:pPr>
              <w:spacing w:after="0"/>
              <w:jc w:val="right"/>
              <w:rPr>
                <w:color w:val="000000"/>
                <w:sz w:val="20"/>
                <w:szCs w:val="20"/>
              </w:rPr>
            </w:pPr>
            <w:r>
              <w:rPr>
                <w:color w:val="000000"/>
                <w:sz w:val="20"/>
                <w:szCs w:val="20"/>
              </w:rPr>
              <w:t>$2.12</w:t>
            </w:r>
          </w:p>
        </w:tc>
      </w:tr>
    </w:tbl>
    <w:p w:rsidR="000B6EF0" w:rsidRDefault="000B14C3" w:rsidP="000B6EF0">
      <w:pPr>
        <w:pStyle w:val="Source"/>
      </w:pPr>
      <w:r w:rsidRPr="005F531A">
        <w:t xml:space="preserve">Source: Applied Economic Strategies, LLC, using </w:t>
      </w:r>
      <w:r>
        <w:t xml:space="preserve">2009 data from the </w:t>
      </w:r>
      <w:r w:rsidR="000B6EF0">
        <w:t>USDOL</w:t>
      </w:r>
      <w:r>
        <w:t>.</w:t>
      </w:r>
      <w:r w:rsidR="00F032C0">
        <w:t xml:space="preserve"> *2010 includes surcharge to avoid FUTA tax credit reductions. </w:t>
      </w:r>
    </w:p>
    <w:p w:rsidR="00C043F3" w:rsidRDefault="00EA1E7A" w:rsidP="00EA1E7A">
      <w:pPr>
        <w:pStyle w:val="Heading3"/>
        <w:ind w:left="360"/>
      </w:pPr>
      <w:bookmarkStart w:id="41" w:name="_Toc254639383"/>
      <w:r>
        <w:t>3.</w:t>
      </w:r>
      <w:r>
        <w:tab/>
      </w:r>
      <w:r w:rsidR="00C043F3" w:rsidRPr="00EA1E7A">
        <w:t xml:space="preserve">Provide a flexible method of adjusting rates as the UI </w:t>
      </w:r>
      <w:r w:rsidR="005F7AC1" w:rsidRPr="00EA1E7A">
        <w:t>Trust Fund</w:t>
      </w:r>
      <w:r w:rsidR="00C043F3" w:rsidRPr="00EA1E7A">
        <w:t xml:space="preserve"> is rebuilt over time.</w:t>
      </w:r>
      <w:bookmarkEnd w:id="41"/>
      <w:r w:rsidR="00C043F3">
        <w:t xml:space="preserve"> </w:t>
      </w:r>
    </w:p>
    <w:p w:rsidR="00645CC0" w:rsidRDefault="00645CC0" w:rsidP="00AC20A3">
      <w:r w:rsidRPr="00F25E48">
        <w:t xml:space="preserve">It is important to note that the recommended per employee costs in </w:t>
      </w:r>
      <w:r>
        <w:t xml:space="preserve">Tables </w:t>
      </w:r>
      <w:r w:rsidR="00E70E53">
        <w:t>9 and 10</w:t>
      </w:r>
      <w:r w:rsidRPr="00F25E48">
        <w:t xml:space="preserve"> are necessarily above their optimal long-term levels in order to pay </w:t>
      </w:r>
      <w:r>
        <w:t xml:space="preserve">higher anticipated levels of benefits due to the recession, pay off </w:t>
      </w:r>
      <w:r w:rsidRPr="00F25E48">
        <w:t>federal loans that have accumulated</w:t>
      </w:r>
      <w:r>
        <w:t>,</w:t>
      </w:r>
      <w:r w:rsidRPr="00F25E48">
        <w:t xml:space="preserve"> and ret</w:t>
      </w:r>
      <w:r>
        <w:t xml:space="preserve">urn the </w:t>
      </w:r>
      <w:r w:rsidR="005F7AC1">
        <w:t>Trust Fund</w:t>
      </w:r>
      <w:r>
        <w:t xml:space="preserve"> to solvency.</w:t>
      </w:r>
      <w:r w:rsidRPr="00F25E48">
        <w:t xml:space="preserve"> Once </w:t>
      </w:r>
      <w:r w:rsidR="005F7AC1">
        <w:t>Trust Fund</w:t>
      </w:r>
      <w:r w:rsidRPr="00F25E48">
        <w:t xml:space="preserve"> solvency is attained these costs will be significantly reduced as employers move to a lower tax rate schedule and the FUTA surtax and interest payment surtax expire.</w:t>
      </w:r>
    </w:p>
    <w:p w:rsidR="00645CC0" w:rsidRDefault="00645CC0" w:rsidP="00AC20A3">
      <w:r>
        <w:t xml:space="preserve">South Carolina’s current UI </w:t>
      </w:r>
      <w:r w:rsidRPr="003548D7">
        <w:t xml:space="preserve">tax schedule is a matrix of the 15 employer reserve ratio groups, a base tax rate schedule, and 7 state solvency tax rate schedules </w:t>
      </w:r>
      <w:r>
        <w:t xml:space="preserve">that are automatically triggered </w:t>
      </w:r>
      <w:r w:rsidRPr="003548D7">
        <w:t>depending on the annual statewide reserve</w:t>
      </w:r>
      <w:r>
        <w:t xml:space="preserve"> ratio computation (see Table 7 above).  </w:t>
      </w:r>
      <w:r w:rsidRPr="006A4199">
        <w:t xml:space="preserve">The current state reserve ratio is equal to the </w:t>
      </w:r>
      <w:r w:rsidR="005F7AC1">
        <w:t>Trust Fund</w:t>
      </w:r>
      <w:r w:rsidRPr="006A4199">
        <w:t xml:space="preserve"> balance divided by total statewide covered wages.  </w:t>
      </w:r>
      <w:r>
        <w:t xml:space="preserve">However, the current </w:t>
      </w:r>
      <w:r w:rsidRPr="006A4199">
        <w:t>statewide solvency “</w:t>
      </w:r>
      <w:r>
        <w:t>triggers</w:t>
      </w:r>
      <w:r w:rsidRPr="006A4199">
        <w:t>”</w:t>
      </w:r>
      <w:r>
        <w:t xml:space="preserve"> are ineffective when the </w:t>
      </w:r>
      <w:r w:rsidR="005F7AC1">
        <w:t>Trust Fund</w:t>
      </w:r>
      <w:r>
        <w:t xml:space="preserve"> falls below 1.4 percent of total covered wages</w:t>
      </w:r>
      <w:r w:rsidRPr="006A4199">
        <w:t>.  For example, since 2004 the state has been at the highest tax schedule in the matrix as the statewide reserve ratio fell from 1.4 percent to 0 percent.</w:t>
      </w:r>
      <w:r w:rsidR="00950905">
        <w:t xml:space="preserve"> Likewise, the current “triggers” are ineffective when the </w:t>
      </w:r>
      <w:r w:rsidR="005F7AC1">
        <w:t>Trust Fund</w:t>
      </w:r>
      <w:r w:rsidR="00950905">
        <w:t xml:space="preserve"> rises above 2.0 </w:t>
      </w:r>
      <w:r w:rsidR="00950905">
        <w:lastRenderedPageBreak/>
        <w:t>percent of covered wages. In this instance, it would fail to reduce tax rates to respond to the surplus of funds.</w:t>
      </w:r>
    </w:p>
    <w:p w:rsidR="00AC20A3" w:rsidRDefault="00645CC0" w:rsidP="00AC20A3">
      <w:r w:rsidRPr="006A4199">
        <w:rPr>
          <w:rFonts w:cs="TimesNewRomanPSMT"/>
        </w:rPr>
        <w:t>T</w:t>
      </w:r>
      <w:r w:rsidRPr="006A4199">
        <w:t>o address this issue</w:t>
      </w:r>
      <w:r w:rsidR="00AC20A3">
        <w:t>, two provisions should be put in place.</w:t>
      </w:r>
    </w:p>
    <w:p w:rsidR="00AC20A3" w:rsidRDefault="00AC20A3" w:rsidP="00AC20A3">
      <w:pPr>
        <w:pStyle w:val="ListParagraph"/>
        <w:numPr>
          <w:ilvl w:val="0"/>
          <w:numId w:val="38"/>
        </w:numPr>
      </w:pPr>
      <w:r>
        <w:t xml:space="preserve">Legislation specifying that for </w:t>
      </w:r>
      <w:r w:rsidR="009E640B">
        <w:t xml:space="preserve">each </w:t>
      </w:r>
      <w:r w:rsidR="00DB758E">
        <w:t>10%</w:t>
      </w:r>
      <w:r w:rsidR="009E640B">
        <w:t xml:space="preserve"> the AHCM</w:t>
      </w:r>
      <w:r w:rsidR="00F032C0">
        <w:rPr>
          <w:rStyle w:val="EndnoteReference"/>
        </w:rPr>
        <w:endnoteReference w:id="44"/>
      </w:r>
      <w:r w:rsidR="009E640B">
        <w:t xml:space="preserve"> is above 1.0, the schedule of fixed tax rates will experience an across the board reduction of 0.1 points</w:t>
      </w:r>
      <w:r w:rsidR="00D02F45">
        <w:t>, as shown in Table 11</w:t>
      </w:r>
      <w:r w:rsidR="009E640B">
        <w:t xml:space="preserve">. Conversely, for each </w:t>
      </w:r>
      <w:r w:rsidR="00DB758E">
        <w:t>10</w:t>
      </w:r>
      <w:r w:rsidR="009E640B">
        <w:t xml:space="preserve">% the AHCM is below 1.0, the schedule of fixed tax rates will experience an across the board </w:t>
      </w:r>
      <w:r w:rsidR="00DB758E">
        <w:t>increase</w:t>
      </w:r>
      <w:r w:rsidR="009E640B">
        <w:t xml:space="preserve"> of 0.1 points.</w:t>
      </w:r>
      <w:r w:rsidR="00855A40">
        <w:t xml:space="preserve"> Minimum rates will be capped at 0.2%.</w:t>
      </w:r>
      <w:r w:rsidR="00DB758E">
        <w:t xml:space="preserve"> As the </w:t>
      </w:r>
      <w:r w:rsidR="005F7AC1">
        <w:t>Trust Fund</w:t>
      </w:r>
      <w:r w:rsidR="00DB758E">
        <w:t xml:space="preserve"> is currently experiencing an AHCM of less than 0, a 1.0 percentage point solvency modification would be made to each of the base rates in Table 9 resulting in the tax rates shown in Table 1</w:t>
      </w:r>
      <w:r w:rsidR="00D02F45">
        <w:t>2</w:t>
      </w:r>
      <w:r w:rsidR="00DB758E">
        <w:t>.</w:t>
      </w:r>
    </w:p>
    <w:p w:rsidR="001B13E0" w:rsidRDefault="001B13E0" w:rsidP="001B13E0">
      <w:pPr>
        <w:pStyle w:val="Caption"/>
        <w:ind w:left="720"/>
      </w:pPr>
      <w:r>
        <w:t xml:space="preserve">Table 11: Recommended Fixed Rate Surcharges to the Base Schedule for Loan Repayment and </w:t>
      </w:r>
      <w:r w:rsidR="005F7AC1">
        <w:t>Trust Fund</w:t>
      </w:r>
      <w:r>
        <w:t xml:space="preserve"> Restoration</w:t>
      </w:r>
    </w:p>
    <w:tbl>
      <w:tblPr>
        <w:tblW w:w="0" w:type="auto"/>
        <w:tblInd w:w="855" w:type="dxa"/>
        <w:tblLook w:val="04A0"/>
      </w:tblPr>
      <w:tblGrid>
        <w:gridCol w:w="745"/>
        <w:gridCol w:w="2841"/>
      </w:tblGrid>
      <w:tr w:rsidR="00855A40" w:rsidRPr="000F1861" w:rsidTr="00855A40">
        <w:trPr>
          <w:trHeight w:val="432"/>
        </w:trPr>
        <w:tc>
          <w:tcPr>
            <w:tcW w:w="0" w:type="auto"/>
            <w:tcBorders>
              <w:top w:val="single" w:sz="4" w:space="0" w:color="002060"/>
              <w:left w:val="single" w:sz="4" w:space="0" w:color="002060"/>
              <w:bottom w:val="nil"/>
              <w:right w:val="single" w:sz="4" w:space="0" w:color="002060"/>
            </w:tcBorders>
            <w:shd w:val="clear" w:color="000000" w:fill="002060"/>
            <w:vAlign w:val="center"/>
            <w:hideMark/>
          </w:tcPr>
          <w:p w:rsidR="00855A40" w:rsidRPr="000F1861" w:rsidRDefault="00855A40" w:rsidP="00855A40">
            <w:pPr>
              <w:spacing w:after="0" w:line="240" w:lineRule="auto"/>
              <w:jc w:val="center"/>
              <w:rPr>
                <w:rFonts w:asciiTheme="minorHAnsi" w:hAnsiTheme="minorHAnsi" w:cstheme="minorBidi"/>
                <w:b/>
                <w:bCs/>
                <w:color w:val="FFFFFF"/>
                <w:sz w:val="20"/>
                <w:szCs w:val="20"/>
              </w:rPr>
            </w:pPr>
            <w:r w:rsidRPr="000F1861">
              <w:rPr>
                <w:rFonts w:asciiTheme="minorHAnsi" w:hAnsiTheme="minorHAnsi" w:cstheme="minorBidi"/>
                <w:b/>
                <w:bCs/>
                <w:color w:val="FFFFFF"/>
                <w:sz w:val="20"/>
                <w:szCs w:val="20"/>
              </w:rPr>
              <w:t>AHCM</w:t>
            </w:r>
          </w:p>
        </w:tc>
        <w:tc>
          <w:tcPr>
            <w:tcW w:w="0" w:type="auto"/>
            <w:tcBorders>
              <w:top w:val="single" w:sz="4" w:space="0" w:color="002060"/>
              <w:left w:val="nil"/>
              <w:bottom w:val="nil"/>
              <w:right w:val="single" w:sz="4" w:space="0" w:color="002060"/>
            </w:tcBorders>
            <w:shd w:val="clear" w:color="000000" w:fill="002060"/>
            <w:vAlign w:val="center"/>
            <w:hideMark/>
          </w:tcPr>
          <w:p w:rsidR="00855A40" w:rsidRPr="000F1861" w:rsidRDefault="00855A40" w:rsidP="00855A40">
            <w:pPr>
              <w:spacing w:after="0" w:line="240" w:lineRule="auto"/>
              <w:jc w:val="center"/>
              <w:rPr>
                <w:rFonts w:asciiTheme="minorHAnsi" w:hAnsiTheme="minorHAnsi" w:cstheme="minorBidi"/>
                <w:b/>
                <w:bCs/>
                <w:color w:val="FFFFFF"/>
                <w:sz w:val="20"/>
                <w:szCs w:val="20"/>
              </w:rPr>
            </w:pPr>
            <w:r w:rsidRPr="000F1861">
              <w:rPr>
                <w:rFonts w:asciiTheme="minorHAnsi" w:hAnsiTheme="minorHAnsi" w:cstheme="minorBidi"/>
                <w:b/>
                <w:bCs/>
                <w:color w:val="FFFFFF"/>
                <w:sz w:val="20"/>
                <w:szCs w:val="20"/>
              </w:rPr>
              <w:t>Tax Rate Schedule Modification</w:t>
            </w:r>
          </w:p>
        </w:tc>
      </w:tr>
      <w:tr w:rsidR="00855A40" w:rsidRPr="000F1861" w:rsidTr="00855A40">
        <w:trPr>
          <w:trHeight w:val="255"/>
        </w:trPr>
        <w:tc>
          <w:tcPr>
            <w:tcW w:w="0" w:type="auto"/>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855A40" w:rsidRPr="000F1861" w:rsidRDefault="00855A40" w:rsidP="00855A40">
            <w:pPr>
              <w:spacing w:after="0" w:line="240" w:lineRule="auto"/>
              <w:jc w:val="center"/>
              <w:rPr>
                <w:rFonts w:asciiTheme="minorHAnsi" w:hAnsiTheme="minorHAnsi" w:cstheme="minorBidi"/>
                <w:color w:val="000000"/>
                <w:sz w:val="20"/>
                <w:szCs w:val="20"/>
              </w:rPr>
            </w:pPr>
            <w:r w:rsidRPr="000F1861">
              <w:rPr>
                <w:rFonts w:asciiTheme="minorHAnsi" w:hAnsiTheme="minorHAnsi" w:cstheme="minorBidi"/>
                <w:color w:val="000000"/>
                <w:sz w:val="20"/>
                <w:szCs w:val="20"/>
              </w:rPr>
              <w:t>1.5</w:t>
            </w:r>
          </w:p>
        </w:tc>
        <w:tc>
          <w:tcPr>
            <w:tcW w:w="0" w:type="auto"/>
            <w:tcBorders>
              <w:top w:val="single" w:sz="4" w:space="0" w:color="002060"/>
              <w:left w:val="nil"/>
              <w:bottom w:val="single" w:sz="4" w:space="0" w:color="002060"/>
              <w:right w:val="single" w:sz="4" w:space="0" w:color="002060"/>
            </w:tcBorders>
            <w:shd w:val="clear" w:color="auto" w:fill="auto"/>
            <w:noWrap/>
            <w:vAlign w:val="bottom"/>
            <w:hideMark/>
          </w:tcPr>
          <w:p w:rsidR="00855A40" w:rsidRPr="000F1861" w:rsidRDefault="00855A40" w:rsidP="00855A40">
            <w:pPr>
              <w:spacing w:after="0" w:line="240" w:lineRule="auto"/>
              <w:jc w:val="center"/>
              <w:rPr>
                <w:rFonts w:asciiTheme="minorHAnsi" w:hAnsiTheme="minorHAnsi" w:cstheme="minorBidi"/>
                <w:color w:val="000000"/>
                <w:sz w:val="20"/>
                <w:szCs w:val="20"/>
              </w:rPr>
            </w:pPr>
            <w:r w:rsidRPr="000F1861">
              <w:rPr>
                <w:rFonts w:asciiTheme="minorHAnsi" w:hAnsiTheme="minorHAnsi" w:cstheme="minorBidi"/>
                <w:color w:val="000000"/>
                <w:sz w:val="20"/>
                <w:szCs w:val="20"/>
              </w:rPr>
              <w:t>-0.5</w:t>
            </w:r>
          </w:p>
        </w:tc>
      </w:tr>
      <w:tr w:rsidR="00855A40" w:rsidRPr="000F1861" w:rsidTr="00855A40">
        <w:trPr>
          <w:trHeight w:val="255"/>
        </w:trPr>
        <w:tc>
          <w:tcPr>
            <w:tcW w:w="0" w:type="auto"/>
            <w:tcBorders>
              <w:top w:val="nil"/>
              <w:left w:val="single" w:sz="4" w:space="0" w:color="002060"/>
              <w:bottom w:val="single" w:sz="4" w:space="0" w:color="002060"/>
              <w:right w:val="single" w:sz="4" w:space="0" w:color="002060"/>
            </w:tcBorders>
            <w:shd w:val="clear" w:color="auto" w:fill="auto"/>
            <w:noWrap/>
            <w:vAlign w:val="bottom"/>
            <w:hideMark/>
          </w:tcPr>
          <w:p w:rsidR="00855A40" w:rsidRPr="000F1861" w:rsidRDefault="00855A40" w:rsidP="00855A40">
            <w:pPr>
              <w:spacing w:after="0" w:line="240" w:lineRule="auto"/>
              <w:jc w:val="center"/>
              <w:rPr>
                <w:rFonts w:asciiTheme="minorHAnsi" w:hAnsiTheme="minorHAnsi" w:cstheme="minorBidi"/>
                <w:color w:val="000000"/>
                <w:sz w:val="20"/>
                <w:szCs w:val="20"/>
              </w:rPr>
            </w:pPr>
            <w:r w:rsidRPr="000F1861">
              <w:rPr>
                <w:rFonts w:asciiTheme="minorHAnsi" w:hAnsiTheme="minorHAnsi" w:cstheme="minorBidi"/>
                <w:color w:val="000000"/>
                <w:sz w:val="20"/>
                <w:szCs w:val="20"/>
              </w:rPr>
              <w:t>1.4</w:t>
            </w:r>
          </w:p>
        </w:tc>
        <w:tc>
          <w:tcPr>
            <w:tcW w:w="0" w:type="auto"/>
            <w:tcBorders>
              <w:top w:val="nil"/>
              <w:left w:val="nil"/>
              <w:bottom w:val="single" w:sz="4" w:space="0" w:color="002060"/>
              <w:right w:val="single" w:sz="4" w:space="0" w:color="002060"/>
            </w:tcBorders>
            <w:shd w:val="clear" w:color="auto" w:fill="auto"/>
            <w:noWrap/>
            <w:vAlign w:val="bottom"/>
            <w:hideMark/>
          </w:tcPr>
          <w:p w:rsidR="00855A40" w:rsidRPr="000F1861" w:rsidRDefault="00855A40" w:rsidP="00855A40">
            <w:pPr>
              <w:spacing w:after="0" w:line="240" w:lineRule="auto"/>
              <w:jc w:val="center"/>
              <w:rPr>
                <w:rFonts w:asciiTheme="minorHAnsi" w:hAnsiTheme="minorHAnsi" w:cstheme="minorBidi"/>
                <w:color w:val="000000"/>
                <w:sz w:val="20"/>
                <w:szCs w:val="20"/>
              </w:rPr>
            </w:pPr>
            <w:r w:rsidRPr="000F1861">
              <w:rPr>
                <w:rFonts w:asciiTheme="minorHAnsi" w:hAnsiTheme="minorHAnsi" w:cstheme="minorBidi"/>
                <w:color w:val="000000"/>
                <w:sz w:val="20"/>
                <w:szCs w:val="20"/>
              </w:rPr>
              <w:t>-0.4</w:t>
            </w:r>
          </w:p>
        </w:tc>
      </w:tr>
      <w:tr w:rsidR="00855A40" w:rsidRPr="000F1861" w:rsidTr="00855A40">
        <w:trPr>
          <w:trHeight w:val="255"/>
        </w:trPr>
        <w:tc>
          <w:tcPr>
            <w:tcW w:w="0" w:type="auto"/>
            <w:tcBorders>
              <w:top w:val="nil"/>
              <w:left w:val="single" w:sz="4" w:space="0" w:color="002060"/>
              <w:bottom w:val="single" w:sz="4" w:space="0" w:color="002060"/>
              <w:right w:val="single" w:sz="4" w:space="0" w:color="002060"/>
            </w:tcBorders>
            <w:shd w:val="clear" w:color="auto" w:fill="auto"/>
            <w:noWrap/>
            <w:vAlign w:val="bottom"/>
            <w:hideMark/>
          </w:tcPr>
          <w:p w:rsidR="00855A40" w:rsidRPr="000F1861" w:rsidRDefault="00855A40" w:rsidP="00855A40">
            <w:pPr>
              <w:spacing w:after="0" w:line="240" w:lineRule="auto"/>
              <w:jc w:val="center"/>
              <w:rPr>
                <w:rFonts w:asciiTheme="minorHAnsi" w:hAnsiTheme="minorHAnsi" w:cstheme="minorBidi"/>
                <w:color w:val="000000"/>
                <w:sz w:val="20"/>
                <w:szCs w:val="20"/>
              </w:rPr>
            </w:pPr>
            <w:r w:rsidRPr="000F1861">
              <w:rPr>
                <w:rFonts w:asciiTheme="minorHAnsi" w:hAnsiTheme="minorHAnsi" w:cstheme="minorBidi"/>
                <w:color w:val="000000"/>
                <w:sz w:val="20"/>
                <w:szCs w:val="20"/>
              </w:rPr>
              <w:t>1.3</w:t>
            </w:r>
          </w:p>
        </w:tc>
        <w:tc>
          <w:tcPr>
            <w:tcW w:w="0" w:type="auto"/>
            <w:tcBorders>
              <w:top w:val="nil"/>
              <w:left w:val="nil"/>
              <w:bottom w:val="single" w:sz="4" w:space="0" w:color="002060"/>
              <w:right w:val="single" w:sz="4" w:space="0" w:color="002060"/>
            </w:tcBorders>
            <w:shd w:val="clear" w:color="auto" w:fill="auto"/>
            <w:noWrap/>
            <w:vAlign w:val="bottom"/>
            <w:hideMark/>
          </w:tcPr>
          <w:p w:rsidR="00855A40" w:rsidRPr="000F1861" w:rsidRDefault="00855A40" w:rsidP="00855A40">
            <w:pPr>
              <w:spacing w:after="0" w:line="240" w:lineRule="auto"/>
              <w:jc w:val="center"/>
              <w:rPr>
                <w:rFonts w:asciiTheme="minorHAnsi" w:hAnsiTheme="minorHAnsi" w:cstheme="minorBidi"/>
                <w:color w:val="000000"/>
                <w:sz w:val="20"/>
                <w:szCs w:val="20"/>
              </w:rPr>
            </w:pPr>
            <w:r w:rsidRPr="000F1861">
              <w:rPr>
                <w:rFonts w:asciiTheme="minorHAnsi" w:hAnsiTheme="minorHAnsi" w:cstheme="minorBidi"/>
                <w:color w:val="000000"/>
                <w:sz w:val="20"/>
                <w:szCs w:val="20"/>
              </w:rPr>
              <w:t>-0.3</w:t>
            </w:r>
          </w:p>
        </w:tc>
      </w:tr>
      <w:tr w:rsidR="00855A40" w:rsidRPr="000F1861" w:rsidTr="00855A40">
        <w:trPr>
          <w:trHeight w:val="255"/>
        </w:trPr>
        <w:tc>
          <w:tcPr>
            <w:tcW w:w="0" w:type="auto"/>
            <w:tcBorders>
              <w:top w:val="nil"/>
              <w:left w:val="single" w:sz="4" w:space="0" w:color="002060"/>
              <w:bottom w:val="single" w:sz="4" w:space="0" w:color="002060"/>
              <w:right w:val="single" w:sz="4" w:space="0" w:color="002060"/>
            </w:tcBorders>
            <w:shd w:val="clear" w:color="auto" w:fill="auto"/>
            <w:noWrap/>
            <w:vAlign w:val="bottom"/>
            <w:hideMark/>
          </w:tcPr>
          <w:p w:rsidR="00855A40" w:rsidRPr="000F1861" w:rsidRDefault="00855A40" w:rsidP="00855A40">
            <w:pPr>
              <w:spacing w:after="0" w:line="240" w:lineRule="auto"/>
              <w:jc w:val="center"/>
              <w:rPr>
                <w:rFonts w:asciiTheme="minorHAnsi" w:hAnsiTheme="minorHAnsi" w:cstheme="minorBidi"/>
                <w:color w:val="000000"/>
                <w:sz w:val="20"/>
                <w:szCs w:val="20"/>
              </w:rPr>
            </w:pPr>
            <w:r w:rsidRPr="000F1861">
              <w:rPr>
                <w:rFonts w:asciiTheme="minorHAnsi" w:hAnsiTheme="minorHAnsi" w:cstheme="minorBidi"/>
                <w:color w:val="000000"/>
                <w:sz w:val="20"/>
                <w:szCs w:val="20"/>
              </w:rPr>
              <w:t>1.2</w:t>
            </w:r>
          </w:p>
        </w:tc>
        <w:tc>
          <w:tcPr>
            <w:tcW w:w="0" w:type="auto"/>
            <w:tcBorders>
              <w:top w:val="nil"/>
              <w:left w:val="nil"/>
              <w:bottom w:val="single" w:sz="4" w:space="0" w:color="002060"/>
              <w:right w:val="single" w:sz="4" w:space="0" w:color="002060"/>
            </w:tcBorders>
            <w:shd w:val="clear" w:color="auto" w:fill="auto"/>
            <w:noWrap/>
            <w:vAlign w:val="bottom"/>
            <w:hideMark/>
          </w:tcPr>
          <w:p w:rsidR="00855A40" w:rsidRPr="000F1861" w:rsidRDefault="00855A40" w:rsidP="00855A40">
            <w:pPr>
              <w:spacing w:after="0" w:line="240" w:lineRule="auto"/>
              <w:jc w:val="center"/>
              <w:rPr>
                <w:rFonts w:asciiTheme="minorHAnsi" w:hAnsiTheme="minorHAnsi" w:cstheme="minorBidi"/>
                <w:color w:val="000000"/>
                <w:sz w:val="20"/>
                <w:szCs w:val="20"/>
              </w:rPr>
            </w:pPr>
            <w:r w:rsidRPr="000F1861">
              <w:rPr>
                <w:rFonts w:asciiTheme="minorHAnsi" w:hAnsiTheme="minorHAnsi" w:cstheme="minorBidi"/>
                <w:color w:val="000000"/>
                <w:sz w:val="20"/>
                <w:szCs w:val="20"/>
              </w:rPr>
              <w:t>-0.2</w:t>
            </w:r>
          </w:p>
        </w:tc>
      </w:tr>
      <w:tr w:rsidR="00855A40" w:rsidRPr="000F1861" w:rsidTr="00855A40">
        <w:trPr>
          <w:trHeight w:val="255"/>
        </w:trPr>
        <w:tc>
          <w:tcPr>
            <w:tcW w:w="0" w:type="auto"/>
            <w:tcBorders>
              <w:top w:val="nil"/>
              <w:left w:val="single" w:sz="4" w:space="0" w:color="002060"/>
              <w:bottom w:val="single" w:sz="4" w:space="0" w:color="002060"/>
              <w:right w:val="single" w:sz="4" w:space="0" w:color="002060"/>
            </w:tcBorders>
            <w:shd w:val="clear" w:color="auto" w:fill="auto"/>
            <w:noWrap/>
            <w:vAlign w:val="bottom"/>
            <w:hideMark/>
          </w:tcPr>
          <w:p w:rsidR="00855A40" w:rsidRPr="000F1861" w:rsidRDefault="00855A40" w:rsidP="00855A40">
            <w:pPr>
              <w:spacing w:after="0" w:line="240" w:lineRule="auto"/>
              <w:jc w:val="center"/>
              <w:rPr>
                <w:rFonts w:asciiTheme="minorHAnsi" w:hAnsiTheme="minorHAnsi" w:cstheme="minorBidi"/>
                <w:color w:val="000000"/>
                <w:sz w:val="20"/>
                <w:szCs w:val="20"/>
              </w:rPr>
            </w:pPr>
            <w:r w:rsidRPr="000F1861">
              <w:rPr>
                <w:rFonts w:asciiTheme="minorHAnsi" w:hAnsiTheme="minorHAnsi" w:cstheme="minorBidi"/>
                <w:color w:val="000000"/>
                <w:sz w:val="20"/>
                <w:szCs w:val="20"/>
              </w:rPr>
              <w:t>1.1</w:t>
            </w:r>
          </w:p>
        </w:tc>
        <w:tc>
          <w:tcPr>
            <w:tcW w:w="0" w:type="auto"/>
            <w:tcBorders>
              <w:top w:val="nil"/>
              <w:left w:val="nil"/>
              <w:bottom w:val="single" w:sz="4" w:space="0" w:color="002060"/>
              <w:right w:val="single" w:sz="4" w:space="0" w:color="002060"/>
            </w:tcBorders>
            <w:shd w:val="clear" w:color="auto" w:fill="auto"/>
            <w:noWrap/>
            <w:vAlign w:val="bottom"/>
            <w:hideMark/>
          </w:tcPr>
          <w:p w:rsidR="00855A40" w:rsidRPr="000F1861" w:rsidRDefault="00855A40" w:rsidP="00855A40">
            <w:pPr>
              <w:spacing w:after="0" w:line="240" w:lineRule="auto"/>
              <w:jc w:val="center"/>
              <w:rPr>
                <w:rFonts w:asciiTheme="minorHAnsi" w:hAnsiTheme="minorHAnsi" w:cstheme="minorBidi"/>
                <w:color w:val="000000"/>
                <w:sz w:val="20"/>
                <w:szCs w:val="20"/>
              </w:rPr>
            </w:pPr>
            <w:r w:rsidRPr="000F1861">
              <w:rPr>
                <w:rFonts w:asciiTheme="minorHAnsi" w:hAnsiTheme="minorHAnsi" w:cstheme="minorBidi"/>
                <w:color w:val="000000"/>
                <w:sz w:val="20"/>
                <w:szCs w:val="20"/>
              </w:rPr>
              <w:t>-0.1</w:t>
            </w:r>
          </w:p>
        </w:tc>
      </w:tr>
      <w:tr w:rsidR="00855A40" w:rsidRPr="000F1861" w:rsidTr="00855A40">
        <w:trPr>
          <w:trHeight w:val="255"/>
        </w:trPr>
        <w:tc>
          <w:tcPr>
            <w:tcW w:w="0" w:type="auto"/>
            <w:tcBorders>
              <w:top w:val="nil"/>
              <w:left w:val="single" w:sz="4" w:space="0" w:color="002060"/>
              <w:bottom w:val="single" w:sz="4" w:space="0" w:color="002060"/>
              <w:right w:val="single" w:sz="4" w:space="0" w:color="002060"/>
            </w:tcBorders>
            <w:shd w:val="clear" w:color="auto" w:fill="auto"/>
            <w:noWrap/>
            <w:vAlign w:val="bottom"/>
            <w:hideMark/>
          </w:tcPr>
          <w:p w:rsidR="00855A40" w:rsidRPr="000F1861" w:rsidRDefault="00855A40" w:rsidP="00855A40">
            <w:pPr>
              <w:spacing w:after="0" w:line="240" w:lineRule="auto"/>
              <w:jc w:val="center"/>
              <w:rPr>
                <w:rFonts w:asciiTheme="minorHAnsi" w:hAnsiTheme="minorHAnsi" w:cstheme="minorBidi"/>
                <w:color w:val="000000"/>
                <w:sz w:val="20"/>
                <w:szCs w:val="20"/>
              </w:rPr>
            </w:pPr>
            <w:r w:rsidRPr="000F1861">
              <w:rPr>
                <w:rFonts w:asciiTheme="minorHAnsi" w:hAnsiTheme="minorHAnsi" w:cstheme="minorBidi"/>
                <w:color w:val="000000"/>
                <w:sz w:val="20"/>
                <w:szCs w:val="20"/>
              </w:rPr>
              <w:t>1.0</w:t>
            </w:r>
          </w:p>
        </w:tc>
        <w:tc>
          <w:tcPr>
            <w:tcW w:w="0" w:type="auto"/>
            <w:tcBorders>
              <w:top w:val="nil"/>
              <w:left w:val="nil"/>
              <w:bottom w:val="single" w:sz="4" w:space="0" w:color="002060"/>
              <w:right w:val="single" w:sz="4" w:space="0" w:color="002060"/>
            </w:tcBorders>
            <w:shd w:val="clear" w:color="auto" w:fill="auto"/>
            <w:noWrap/>
            <w:vAlign w:val="bottom"/>
            <w:hideMark/>
          </w:tcPr>
          <w:p w:rsidR="00855A40" w:rsidRPr="000F1861" w:rsidRDefault="00855A40" w:rsidP="00855A40">
            <w:pPr>
              <w:spacing w:after="0" w:line="240" w:lineRule="auto"/>
              <w:jc w:val="center"/>
              <w:rPr>
                <w:rFonts w:asciiTheme="minorHAnsi" w:hAnsiTheme="minorHAnsi" w:cstheme="minorBidi"/>
                <w:color w:val="000000"/>
                <w:sz w:val="20"/>
                <w:szCs w:val="20"/>
              </w:rPr>
            </w:pPr>
            <w:r w:rsidRPr="000F1861">
              <w:rPr>
                <w:rFonts w:asciiTheme="minorHAnsi" w:hAnsiTheme="minorHAnsi" w:cstheme="minorBidi"/>
                <w:color w:val="000000"/>
                <w:sz w:val="20"/>
                <w:szCs w:val="20"/>
              </w:rPr>
              <w:t>0.0</w:t>
            </w:r>
          </w:p>
        </w:tc>
      </w:tr>
      <w:tr w:rsidR="00855A40" w:rsidRPr="000F1861" w:rsidTr="00855A40">
        <w:trPr>
          <w:trHeight w:val="255"/>
        </w:trPr>
        <w:tc>
          <w:tcPr>
            <w:tcW w:w="0" w:type="auto"/>
            <w:tcBorders>
              <w:top w:val="nil"/>
              <w:left w:val="single" w:sz="4" w:space="0" w:color="002060"/>
              <w:bottom w:val="single" w:sz="4" w:space="0" w:color="002060"/>
              <w:right w:val="single" w:sz="4" w:space="0" w:color="002060"/>
            </w:tcBorders>
            <w:shd w:val="clear" w:color="auto" w:fill="auto"/>
            <w:noWrap/>
            <w:vAlign w:val="bottom"/>
            <w:hideMark/>
          </w:tcPr>
          <w:p w:rsidR="00855A40" w:rsidRPr="000F1861" w:rsidRDefault="00855A40" w:rsidP="00855A40">
            <w:pPr>
              <w:spacing w:after="0" w:line="240" w:lineRule="auto"/>
              <w:jc w:val="center"/>
              <w:rPr>
                <w:rFonts w:asciiTheme="minorHAnsi" w:hAnsiTheme="minorHAnsi" w:cstheme="minorBidi"/>
                <w:color w:val="000000"/>
                <w:sz w:val="20"/>
                <w:szCs w:val="20"/>
              </w:rPr>
            </w:pPr>
            <w:r w:rsidRPr="000F1861">
              <w:rPr>
                <w:rFonts w:asciiTheme="minorHAnsi" w:hAnsiTheme="minorHAnsi" w:cstheme="minorBidi"/>
                <w:color w:val="000000"/>
                <w:sz w:val="20"/>
                <w:szCs w:val="20"/>
              </w:rPr>
              <w:t>0.9</w:t>
            </w:r>
          </w:p>
        </w:tc>
        <w:tc>
          <w:tcPr>
            <w:tcW w:w="0" w:type="auto"/>
            <w:tcBorders>
              <w:top w:val="nil"/>
              <w:left w:val="nil"/>
              <w:bottom w:val="single" w:sz="4" w:space="0" w:color="002060"/>
              <w:right w:val="single" w:sz="4" w:space="0" w:color="002060"/>
            </w:tcBorders>
            <w:shd w:val="clear" w:color="auto" w:fill="auto"/>
            <w:noWrap/>
            <w:vAlign w:val="bottom"/>
            <w:hideMark/>
          </w:tcPr>
          <w:p w:rsidR="00855A40" w:rsidRPr="000F1861" w:rsidRDefault="00855A40" w:rsidP="00855A40">
            <w:pPr>
              <w:spacing w:after="0" w:line="240" w:lineRule="auto"/>
              <w:jc w:val="center"/>
              <w:rPr>
                <w:rFonts w:asciiTheme="minorHAnsi" w:hAnsiTheme="minorHAnsi" w:cstheme="minorBidi"/>
                <w:color w:val="000000"/>
                <w:sz w:val="20"/>
                <w:szCs w:val="20"/>
              </w:rPr>
            </w:pPr>
            <w:r w:rsidRPr="000F1861">
              <w:rPr>
                <w:rFonts w:asciiTheme="minorHAnsi" w:hAnsiTheme="minorHAnsi" w:cstheme="minorBidi"/>
                <w:color w:val="000000"/>
                <w:sz w:val="20"/>
                <w:szCs w:val="20"/>
              </w:rPr>
              <w:t>0.1</w:t>
            </w:r>
          </w:p>
        </w:tc>
      </w:tr>
      <w:tr w:rsidR="00855A40" w:rsidRPr="000F1861" w:rsidTr="00855A40">
        <w:trPr>
          <w:trHeight w:val="255"/>
        </w:trPr>
        <w:tc>
          <w:tcPr>
            <w:tcW w:w="0" w:type="auto"/>
            <w:tcBorders>
              <w:top w:val="nil"/>
              <w:left w:val="single" w:sz="4" w:space="0" w:color="002060"/>
              <w:bottom w:val="single" w:sz="4" w:space="0" w:color="002060"/>
              <w:right w:val="single" w:sz="4" w:space="0" w:color="002060"/>
            </w:tcBorders>
            <w:shd w:val="clear" w:color="auto" w:fill="auto"/>
            <w:noWrap/>
            <w:vAlign w:val="bottom"/>
            <w:hideMark/>
          </w:tcPr>
          <w:p w:rsidR="00855A40" w:rsidRPr="000F1861" w:rsidRDefault="00855A40" w:rsidP="00855A40">
            <w:pPr>
              <w:spacing w:after="0" w:line="240" w:lineRule="auto"/>
              <w:jc w:val="center"/>
              <w:rPr>
                <w:rFonts w:asciiTheme="minorHAnsi" w:hAnsiTheme="minorHAnsi" w:cstheme="minorBidi"/>
                <w:color w:val="000000"/>
                <w:sz w:val="20"/>
                <w:szCs w:val="20"/>
              </w:rPr>
            </w:pPr>
            <w:r w:rsidRPr="000F1861">
              <w:rPr>
                <w:rFonts w:asciiTheme="minorHAnsi" w:hAnsiTheme="minorHAnsi" w:cstheme="minorBidi"/>
                <w:color w:val="000000"/>
                <w:sz w:val="20"/>
                <w:szCs w:val="20"/>
              </w:rPr>
              <w:t>0.8</w:t>
            </w:r>
          </w:p>
        </w:tc>
        <w:tc>
          <w:tcPr>
            <w:tcW w:w="0" w:type="auto"/>
            <w:tcBorders>
              <w:top w:val="nil"/>
              <w:left w:val="nil"/>
              <w:bottom w:val="single" w:sz="4" w:space="0" w:color="002060"/>
              <w:right w:val="single" w:sz="4" w:space="0" w:color="002060"/>
            </w:tcBorders>
            <w:shd w:val="clear" w:color="auto" w:fill="auto"/>
            <w:noWrap/>
            <w:vAlign w:val="bottom"/>
            <w:hideMark/>
          </w:tcPr>
          <w:p w:rsidR="00855A40" w:rsidRPr="000F1861" w:rsidRDefault="00855A40" w:rsidP="00855A40">
            <w:pPr>
              <w:spacing w:after="0" w:line="240" w:lineRule="auto"/>
              <w:jc w:val="center"/>
              <w:rPr>
                <w:rFonts w:asciiTheme="minorHAnsi" w:hAnsiTheme="minorHAnsi" w:cstheme="minorBidi"/>
                <w:color w:val="000000"/>
                <w:sz w:val="20"/>
                <w:szCs w:val="20"/>
              </w:rPr>
            </w:pPr>
            <w:r w:rsidRPr="000F1861">
              <w:rPr>
                <w:rFonts w:asciiTheme="minorHAnsi" w:hAnsiTheme="minorHAnsi" w:cstheme="minorBidi"/>
                <w:color w:val="000000"/>
                <w:sz w:val="20"/>
                <w:szCs w:val="20"/>
              </w:rPr>
              <w:t>0.2</w:t>
            </w:r>
          </w:p>
        </w:tc>
      </w:tr>
      <w:tr w:rsidR="00855A40" w:rsidRPr="000F1861" w:rsidTr="00855A40">
        <w:trPr>
          <w:trHeight w:val="255"/>
        </w:trPr>
        <w:tc>
          <w:tcPr>
            <w:tcW w:w="0" w:type="auto"/>
            <w:tcBorders>
              <w:top w:val="nil"/>
              <w:left w:val="single" w:sz="4" w:space="0" w:color="002060"/>
              <w:bottom w:val="single" w:sz="4" w:space="0" w:color="002060"/>
              <w:right w:val="single" w:sz="4" w:space="0" w:color="002060"/>
            </w:tcBorders>
            <w:shd w:val="clear" w:color="auto" w:fill="auto"/>
            <w:noWrap/>
            <w:vAlign w:val="bottom"/>
            <w:hideMark/>
          </w:tcPr>
          <w:p w:rsidR="00855A40" w:rsidRPr="000F1861" w:rsidRDefault="00855A40" w:rsidP="00855A40">
            <w:pPr>
              <w:spacing w:after="0" w:line="240" w:lineRule="auto"/>
              <w:jc w:val="center"/>
              <w:rPr>
                <w:rFonts w:asciiTheme="minorHAnsi" w:hAnsiTheme="minorHAnsi" w:cstheme="minorBidi"/>
                <w:color w:val="000000"/>
                <w:sz w:val="20"/>
                <w:szCs w:val="20"/>
              </w:rPr>
            </w:pPr>
            <w:r w:rsidRPr="000F1861">
              <w:rPr>
                <w:rFonts w:asciiTheme="minorHAnsi" w:hAnsiTheme="minorHAnsi" w:cstheme="minorBidi"/>
                <w:color w:val="000000"/>
                <w:sz w:val="20"/>
                <w:szCs w:val="20"/>
              </w:rPr>
              <w:t>0.7</w:t>
            </w:r>
          </w:p>
        </w:tc>
        <w:tc>
          <w:tcPr>
            <w:tcW w:w="0" w:type="auto"/>
            <w:tcBorders>
              <w:top w:val="nil"/>
              <w:left w:val="nil"/>
              <w:bottom w:val="single" w:sz="4" w:space="0" w:color="002060"/>
              <w:right w:val="single" w:sz="4" w:space="0" w:color="002060"/>
            </w:tcBorders>
            <w:shd w:val="clear" w:color="auto" w:fill="auto"/>
            <w:noWrap/>
            <w:vAlign w:val="bottom"/>
            <w:hideMark/>
          </w:tcPr>
          <w:p w:rsidR="00855A40" w:rsidRPr="000F1861" w:rsidRDefault="00855A40" w:rsidP="00855A40">
            <w:pPr>
              <w:spacing w:after="0" w:line="240" w:lineRule="auto"/>
              <w:jc w:val="center"/>
              <w:rPr>
                <w:rFonts w:asciiTheme="minorHAnsi" w:hAnsiTheme="minorHAnsi" w:cstheme="minorBidi"/>
                <w:color w:val="000000"/>
                <w:sz w:val="20"/>
                <w:szCs w:val="20"/>
              </w:rPr>
            </w:pPr>
            <w:r w:rsidRPr="000F1861">
              <w:rPr>
                <w:rFonts w:asciiTheme="minorHAnsi" w:hAnsiTheme="minorHAnsi" w:cstheme="minorBidi"/>
                <w:color w:val="000000"/>
                <w:sz w:val="20"/>
                <w:szCs w:val="20"/>
              </w:rPr>
              <w:t>0.3</w:t>
            </w:r>
          </w:p>
        </w:tc>
      </w:tr>
      <w:tr w:rsidR="00855A40" w:rsidRPr="000F1861" w:rsidTr="00855A40">
        <w:trPr>
          <w:trHeight w:val="255"/>
        </w:trPr>
        <w:tc>
          <w:tcPr>
            <w:tcW w:w="0" w:type="auto"/>
            <w:tcBorders>
              <w:top w:val="nil"/>
              <w:left w:val="single" w:sz="4" w:space="0" w:color="002060"/>
              <w:bottom w:val="single" w:sz="4" w:space="0" w:color="002060"/>
              <w:right w:val="single" w:sz="4" w:space="0" w:color="002060"/>
            </w:tcBorders>
            <w:shd w:val="clear" w:color="auto" w:fill="auto"/>
            <w:noWrap/>
            <w:vAlign w:val="bottom"/>
            <w:hideMark/>
          </w:tcPr>
          <w:p w:rsidR="00855A40" w:rsidRPr="000F1861" w:rsidRDefault="00855A40" w:rsidP="00855A40">
            <w:pPr>
              <w:spacing w:after="0" w:line="240" w:lineRule="auto"/>
              <w:jc w:val="center"/>
              <w:rPr>
                <w:rFonts w:asciiTheme="minorHAnsi" w:hAnsiTheme="minorHAnsi" w:cstheme="minorBidi"/>
                <w:color w:val="000000"/>
                <w:sz w:val="20"/>
                <w:szCs w:val="20"/>
              </w:rPr>
            </w:pPr>
            <w:r w:rsidRPr="000F1861">
              <w:rPr>
                <w:rFonts w:asciiTheme="minorHAnsi" w:hAnsiTheme="minorHAnsi" w:cstheme="minorBidi"/>
                <w:color w:val="000000"/>
                <w:sz w:val="20"/>
                <w:szCs w:val="20"/>
              </w:rPr>
              <w:t>0.6</w:t>
            </w:r>
          </w:p>
        </w:tc>
        <w:tc>
          <w:tcPr>
            <w:tcW w:w="0" w:type="auto"/>
            <w:tcBorders>
              <w:top w:val="nil"/>
              <w:left w:val="nil"/>
              <w:bottom w:val="single" w:sz="4" w:space="0" w:color="002060"/>
              <w:right w:val="single" w:sz="4" w:space="0" w:color="002060"/>
            </w:tcBorders>
            <w:shd w:val="clear" w:color="auto" w:fill="auto"/>
            <w:noWrap/>
            <w:vAlign w:val="bottom"/>
            <w:hideMark/>
          </w:tcPr>
          <w:p w:rsidR="00855A40" w:rsidRPr="000F1861" w:rsidRDefault="00855A40" w:rsidP="00855A40">
            <w:pPr>
              <w:spacing w:after="0" w:line="240" w:lineRule="auto"/>
              <w:jc w:val="center"/>
              <w:rPr>
                <w:rFonts w:asciiTheme="minorHAnsi" w:hAnsiTheme="minorHAnsi" w:cstheme="minorBidi"/>
                <w:color w:val="000000"/>
                <w:sz w:val="20"/>
                <w:szCs w:val="20"/>
              </w:rPr>
            </w:pPr>
            <w:r w:rsidRPr="000F1861">
              <w:rPr>
                <w:rFonts w:asciiTheme="minorHAnsi" w:hAnsiTheme="minorHAnsi" w:cstheme="minorBidi"/>
                <w:color w:val="000000"/>
                <w:sz w:val="20"/>
                <w:szCs w:val="20"/>
              </w:rPr>
              <w:t>0.4</w:t>
            </w:r>
          </w:p>
        </w:tc>
      </w:tr>
      <w:tr w:rsidR="00855A40" w:rsidRPr="000F1861" w:rsidTr="00855A40">
        <w:trPr>
          <w:trHeight w:val="255"/>
        </w:trPr>
        <w:tc>
          <w:tcPr>
            <w:tcW w:w="0" w:type="auto"/>
            <w:tcBorders>
              <w:top w:val="nil"/>
              <w:left w:val="single" w:sz="4" w:space="0" w:color="002060"/>
              <w:bottom w:val="single" w:sz="4" w:space="0" w:color="002060"/>
              <w:right w:val="single" w:sz="4" w:space="0" w:color="002060"/>
            </w:tcBorders>
            <w:shd w:val="clear" w:color="auto" w:fill="auto"/>
            <w:noWrap/>
            <w:vAlign w:val="bottom"/>
            <w:hideMark/>
          </w:tcPr>
          <w:p w:rsidR="00855A40" w:rsidRPr="000F1861" w:rsidRDefault="00855A40" w:rsidP="00855A40">
            <w:pPr>
              <w:spacing w:after="0" w:line="240" w:lineRule="auto"/>
              <w:jc w:val="center"/>
              <w:rPr>
                <w:rFonts w:asciiTheme="minorHAnsi" w:hAnsiTheme="minorHAnsi" w:cstheme="minorBidi"/>
                <w:color w:val="000000"/>
                <w:sz w:val="20"/>
                <w:szCs w:val="20"/>
              </w:rPr>
            </w:pPr>
            <w:r w:rsidRPr="000F1861">
              <w:rPr>
                <w:rFonts w:asciiTheme="minorHAnsi" w:hAnsiTheme="minorHAnsi" w:cstheme="minorBidi"/>
                <w:color w:val="000000"/>
                <w:sz w:val="20"/>
                <w:szCs w:val="20"/>
              </w:rPr>
              <w:t>0.5</w:t>
            </w:r>
          </w:p>
        </w:tc>
        <w:tc>
          <w:tcPr>
            <w:tcW w:w="0" w:type="auto"/>
            <w:tcBorders>
              <w:top w:val="nil"/>
              <w:left w:val="nil"/>
              <w:bottom w:val="single" w:sz="4" w:space="0" w:color="002060"/>
              <w:right w:val="single" w:sz="4" w:space="0" w:color="002060"/>
            </w:tcBorders>
            <w:shd w:val="clear" w:color="auto" w:fill="auto"/>
            <w:noWrap/>
            <w:vAlign w:val="bottom"/>
            <w:hideMark/>
          </w:tcPr>
          <w:p w:rsidR="00855A40" w:rsidRPr="000F1861" w:rsidRDefault="00855A40" w:rsidP="00855A40">
            <w:pPr>
              <w:spacing w:after="0" w:line="240" w:lineRule="auto"/>
              <w:jc w:val="center"/>
              <w:rPr>
                <w:rFonts w:asciiTheme="minorHAnsi" w:hAnsiTheme="minorHAnsi" w:cstheme="minorBidi"/>
                <w:color w:val="000000"/>
                <w:sz w:val="20"/>
                <w:szCs w:val="20"/>
              </w:rPr>
            </w:pPr>
            <w:r w:rsidRPr="000F1861">
              <w:rPr>
                <w:rFonts w:asciiTheme="minorHAnsi" w:hAnsiTheme="minorHAnsi" w:cstheme="minorBidi"/>
                <w:color w:val="000000"/>
                <w:sz w:val="20"/>
                <w:szCs w:val="20"/>
              </w:rPr>
              <w:t>0.5</w:t>
            </w:r>
          </w:p>
        </w:tc>
      </w:tr>
      <w:tr w:rsidR="00855A40" w:rsidRPr="000F1861" w:rsidTr="00855A40">
        <w:trPr>
          <w:trHeight w:val="255"/>
        </w:trPr>
        <w:tc>
          <w:tcPr>
            <w:tcW w:w="0" w:type="auto"/>
            <w:tcBorders>
              <w:top w:val="nil"/>
              <w:left w:val="single" w:sz="4" w:space="0" w:color="002060"/>
              <w:bottom w:val="single" w:sz="4" w:space="0" w:color="002060"/>
              <w:right w:val="single" w:sz="4" w:space="0" w:color="002060"/>
            </w:tcBorders>
            <w:shd w:val="clear" w:color="auto" w:fill="auto"/>
            <w:noWrap/>
            <w:vAlign w:val="bottom"/>
            <w:hideMark/>
          </w:tcPr>
          <w:p w:rsidR="00855A40" w:rsidRPr="000F1861" w:rsidRDefault="00855A40" w:rsidP="00855A40">
            <w:pPr>
              <w:spacing w:after="0" w:line="240" w:lineRule="auto"/>
              <w:jc w:val="center"/>
              <w:rPr>
                <w:rFonts w:asciiTheme="minorHAnsi" w:hAnsiTheme="minorHAnsi" w:cstheme="minorBidi"/>
                <w:color w:val="000000"/>
                <w:sz w:val="20"/>
                <w:szCs w:val="20"/>
              </w:rPr>
            </w:pPr>
            <w:r w:rsidRPr="000F1861">
              <w:rPr>
                <w:rFonts w:asciiTheme="minorHAnsi" w:hAnsiTheme="minorHAnsi" w:cstheme="minorBidi"/>
                <w:color w:val="000000"/>
                <w:sz w:val="20"/>
                <w:szCs w:val="20"/>
              </w:rPr>
              <w:t>0.4</w:t>
            </w:r>
          </w:p>
        </w:tc>
        <w:tc>
          <w:tcPr>
            <w:tcW w:w="0" w:type="auto"/>
            <w:tcBorders>
              <w:top w:val="nil"/>
              <w:left w:val="nil"/>
              <w:bottom w:val="single" w:sz="4" w:space="0" w:color="002060"/>
              <w:right w:val="single" w:sz="4" w:space="0" w:color="002060"/>
            </w:tcBorders>
            <w:shd w:val="clear" w:color="auto" w:fill="auto"/>
            <w:noWrap/>
            <w:vAlign w:val="bottom"/>
            <w:hideMark/>
          </w:tcPr>
          <w:p w:rsidR="00855A40" w:rsidRPr="000F1861" w:rsidRDefault="00855A40" w:rsidP="00855A40">
            <w:pPr>
              <w:spacing w:after="0" w:line="240" w:lineRule="auto"/>
              <w:jc w:val="center"/>
              <w:rPr>
                <w:rFonts w:asciiTheme="minorHAnsi" w:hAnsiTheme="minorHAnsi" w:cstheme="minorBidi"/>
                <w:color w:val="000000"/>
                <w:sz w:val="20"/>
                <w:szCs w:val="20"/>
              </w:rPr>
            </w:pPr>
            <w:r w:rsidRPr="000F1861">
              <w:rPr>
                <w:rFonts w:asciiTheme="minorHAnsi" w:hAnsiTheme="minorHAnsi" w:cstheme="minorBidi"/>
                <w:color w:val="000000"/>
                <w:sz w:val="20"/>
                <w:szCs w:val="20"/>
              </w:rPr>
              <w:t>0.6</w:t>
            </w:r>
          </w:p>
        </w:tc>
      </w:tr>
      <w:tr w:rsidR="00855A40" w:rsidRPr="000F1861" w:rsidTr="00855A40">
        <w:trPr>
          <w:trHeight w:val="255"/>
        </w:trPr>
        <w:tc>
          <w:tcPr>
            <w:tcW w:w="0" w:type="auto"/>
            <w:tcBorders>
              <w:top w:val="nil"/>
              <w:left w:val="single" w:sz="4" w:space="0" w:color="002060"/>
              <w:bottom w:val="single" w:sz="4" w:space="0" w:color="002060"/>
              <w:right w:val="single" w:sz="4" w:space="0" w:color="002060"/>
            </w:tcBorders>
            <w:shd w:val="clear" w:color="auto" w:fill="auto"/>
            <w:noWrap/>
            <w:vAlign w:val="bottom"/>
            <w:hideMark/>
          </w:tcPr>
          <w:p w:rsidR="00855A40" w:rsidRPr="000F1861" w:rsidRDefault="00855A40" w:rsidP="00855A40">
            <w:pPr>
              <w:spacing w:after="0" w:line="240" w:lineRule="auto"/>
              <w:jc w:val="center"/>
              <w:rPr>
                <w:rFonts w:asciiTheme="minorHAnsi" w:hAnsiTheme="minorHAnsi" w:cstheme="minorBidi"/>
                <w:color w:val="000000"/>
                <w:sz w:val="20"/>
                <w:szCs w:val="20"/>
              </w:rPr>
            </w:pPr>
            <w:r w:rsidRPr="000F1861">
              <w:rPr>
                <w:rFonts w:asciiTheme="minorHAnsi" w:hAnsiTheme="minorHAnsi" w:cstheme="minorBidi"/>
                <w:color w:val="000000"/>
                <w:sz w:val="20"/>
                <w:szCs w:val="20"/>
              </w:rPr>
              <w:t>0.3</w:t>
            </w:r>
          </w:p>
        </w:tc>
        <w:tc>
          <w:tcPr>
            <w:tcW w:w="0" w:type="auto"/>
            <w:tcBorders>
              <w:top w:val="nil"/>
              <w:left w:val="nil"/>
              <w:bottom w:val="single" w:sz="4" w:space="0" w:color="002060"/>
              <w:right w:val="single" w:sz="4" w:space="0" w:color="002060"/>
            </w:tcBorders>
            <w:shd w:val="clear" w:color="auto" w:fill="auto"/>
            <w:noWrap/>
            <w:vAlign w:val="bottom"/>
            <w:hideMark/>
          </w:tcPr>
          <w:p w:rsidR="00855A40" w:rsidRPr="000F1861" w:rsidRDefault="00855A40" w:rsidP="00855A40">
            <w:pPr>
              <w:spacing w:after="0" w:line="240" w:lineRule="auto"/>
              <w:jc w:val="center"/>
              <w:rPr>
                <w:rFonts w:asciiTheme="minorHAnsi" w:hAnsiTheme="minorHAnsi" w:cstheme="minorBidi"/>
                <w:color w:val="000000"/>
                <w:sz w:val="20"/>
                <w:szCs w:val="20"/>
              </w:rPr>
            </w:pPr>
            <w:r w:rsidRPr="000F1861">
              <w:rPr>
                <w:rFonts w:asciiTheme="minorHAnsi" w:hAnsiTheme="minorHAnsi" w:cstheme="minorBidi"/>
                <w:color w:val="000000"/>
                <w:sz w:val="20"/>
                <w:szCs w:val="20"/>
              </w:rPr>
              <w:t>0.7</w:t>
            </w:r>
          </w:p>
        </w:tc>
      </w:tr>
      <w:tr w:rsidR="00855A40" w:rsidRPr="000F1861" w:rsidTr="00855A40">
        <w:trPr>
          <w:trHeight w:val="255"/>
        </w:trPr>
        <w:tc>
          <w:tcPr>
            <w:tcW w:w="0" w:type="auto"/>
            <w:tcBorders>
              <w:top w:val="nil"/>
              <w:left w:val="single" w:sz="4" w:space="0" w:color="002060"/>
              <w:bottom w:val="single" w:sz="4" w:space="0" w:color="002060"/>
              <w:right w:val="single" w:sz="4" w:space="0" w:color="002060"/>
            </w:tcBorders>
            <w:shd w:val="clear" w:color="auto" w:fill="auto"/>
            <w:noWrap/>
            <w:vAlign w:val="bottom"/>
            <w:hideMark/>
          </w:tcPr>
          <w:p w:rsidR="00855A40" w:rsidRPr="000F1861" w:rsidRDefault="00855A40" w:rsidP="00855A40">
            <w:pPr>
              <w:spacing w:after="0" w:line="240" w:lineRule="auto"/>
              <w:jc w:val="center"/>
              <w:rPr>
                <w:rFonts w:asciiTheme="minorHAnsi" w:hAnsiTheme="minorHAnsi" w:cstheme="minorBidi"/>
                <w:color w:val="000000"/>
                <w:sz w:val="20"/>
                <w:szCs w:val="20"/>
              </w:rPr>
            </w:pPr>
            <w:r w:rsidRPr="000F1861">
              <w:rPr>
                <w:rFonts w:asciiTheme="minorHAnsi" w:hAnsiTheme="minorHAnsi" w:cstheme="minorBidi"/>
                <w:color w:val="000000"/>
                <w:sz w:val="20"/>
                <w:szCs w:val="20"/>
              </w:rPr>
              <w:t>0.2</w:t>
            </w:r>
          </w:p>
        </w:tc>
        <w:tc>
          <w:tcPr>
            <w:tcW w:w="0" w:type="auto"/>
            <w:tcBorders>
              <w:top w:val="nil"/>
              <w:left w:val="nil"/>
              <w:bottom w:val="single" w:sz="4" w:space="0" w:color="002060"/>
              <w:right w:val="single" w:sz="4" w:space="0" w:color="002060"/>
            </w:tcBorders>
            <w:shd w:val="clear" w:color="auto" w:fill="auto"/>
            <w:noWrap/>
            <w:vAlign w:val="bottom"/>
            <w:hideMark/>
          </w:tcPr>
          <w:p w:rsidR="00855A40" w:rsidRPr="000F1861" w:rsidRDefault="00855A40" w:rsidP="00855A40">
            <w:pPr>
              <w:spacing w:after="0" w:line="240" w:lineRule="auto"/>
              <w:jc w:val="center"/>
              <w:rPr>
                <w:rFonts w:asciiTheme="minorHAnsi" w:hAnsiTheme="minorHAnsi" w:cstheme="minorBidi"/>
                <w:color w:val="000000"/>
                <w:sz w:val="20"/>
                <w:szCs w:val="20"/>
              </w:rPr>
            </w:pPr>
            <w:r w:rsidRPr="000F1861">
              <w:rPr>
                <w:rFonts w:asciiTheme="minorHAnsi" w:hAnsiTheme="minorHAnsi" w:cstheme="minorBidi"/>
                <w:color w:val="000000"/>
                <w:sz w:val="20"/>
                <w:szCs w:val="20"/>
              </w:rPr>
              <w:t>0.8</w:t>
            </w:r>
          </w:p>
        </w:tc>
      </w:tr>
      <w:tr w:rsidR="00855A40" w:rsidRPr="000F1861" w:rsidTr="00855A40">
        <w:trPr>
          <w:trHeight w:val="255"/>
        </w:trPr>
        <w:tc>
          <w:tcPr>
            <w:tcW w:w="0" w:type="auto"/>
            <w:tcBorders>
              <w:top w:val="nil"/>
              <w:left w:val="single" w:sz="4" w:space="0" w:color="002060"/>
              <w:bottom w:val="single" w:sz="4" w:space="0" w:color="002060"/>
              <w:right w:val="single" w:sz="4" w:space="0" w:color="002060"/>
            </w:tcBorders>
            <w:shd w:val="clear" w:color="auto" w:fill="auto"/>
            <w:noWrap/>
            <w:vAlign w:val="bottom"/>
            <w:hideMark/>
          </w:tcPr>
          <w:p w:rsidR="00855A40" w:rsidRPr="000F1861" w:rsidRDefault="00855A40" w:rsidP="00855A40">
            <w:pPr>
              <w:spacing w:after="0" w:line="240" w:lineRule="auto"/>
              <w:jc w:val="center"/>
              <w:rPr>
                <w:rFonts w:asciiTheme="minorHAnsi" w:hAnsiTheme="minorHAnsi" w:cstheme="minorBidi"/>
                <w:color w:val="000000"/>
                <w:sz w:val="20"/>
                <w:szCs w:val="20"/>
              </w:rPr>
            </w:pPr>
            <w:r w:rsidRPr="000F1861">
              <w:rPr>
                <w:rFonts w:asciiTheme="minorHAnsi" w:hAnsiTheme="minorHAnsi" w:cstheme="minorBidi"/>
                <w:color w:val="000000"/>
                <w:sz w:val="20"/>
                <w:szCs w:val="20"/>
              </w:rPr>
              <w:t>0.1</w:t>
            </w:r>
          </w:p>
        </w:tc>
        <w:tc>
          <w:tcPr>
            <w:tcW w:w="0" w:type="auto"/>
            <w:tcBorders>
              <w:top w:val="nil"/>
              <w:left w:val="nil"/>
              <w:bottom w:val="single" w:sz="4" w:space="0" w:color="002060"/>
              <w:right w:val="single" w:sz="4" w:space="0" w:color="002060"/>
            </w:tcBorders>
            <w:shd w:val="clear" w:color="auto" w:fill="auto"/>
            <w:noWrap/>
            <w:vAlign w:val="bottom"/>
            <w:hideMark/>
          </w:tcPr>
          <w:p w:rsidR="00855A40" w:rsidRPr="000F1861" w:rsidRDefault="00855A40" w:rsidP="00855A40">
            <w:pPr>
              <w:spacing w:after="0" w:line="240" w:lineRule="auto"/>
              <w:jc w:val="center"/>
              <w:rPr>
                <w:rFonts w:asciiTheme="minorHAnsi" w:hAnsiTheme="minorHAnsi" w:cstheme="minorBidi"/>
                <w:color w:val="000000"/>
                <w:sz w:val="20"/>
                <w:szCs w:val="20"/>
              </w:rPr>
            </w:pPr>
            <w:r w:rsidRPr="000F1861">
              <w:rPr>
                <w:rFonts w:asciiTheme="minorHAnsi" w:hAnsiTheme="minorHAnsi" w:cstheme="minorBidi"/>
                <w:color w:val="000000"/>
                <w:sz w:val="20"/>
                <w:szCs w:val="20"/>
              </w:rPr>
              <w:t>0.9</w:t>
            </w:r>
          </w:p>
        </w:tc>
      </w:tr>
      <w:tr w:rsidR="00855A40" w:rsidRPr="000F1861" w:rsidTr="00855A40">
        <w:trPr>
          <w:trHeight w:val="255"/>
        </w:trPr>
        <w:tc>
          <w:tcPr>
            <w:tcW w:w="0" w:type="auto"/>
            <w:tcBorders>
              <w:top w:val="nil"/>
              <w:left w:val="single" w:sz="4" w:space="0" w:color="002060"/>
              <w:bottom w:val="single" w:sz="4" w:space="0" w:color="002060"/>
              <w:right w:val="single" w:sz="4" w:space="0" w:color="002060"/>
            </w:tcBorders>
            <w:shd w:val="clear" w:color="auto" w:fill="auto"/>
            <w:noWrap/>
            <w:vAlign w:val="bottom"/>
            <w:hideMark/>
          </w:tcPr>
          <w:p w:rsidR="00855A40" w:rsidRPr="000F1861" w:rsidRDefault="00855A40" w:rsidP="00855A40">
            <w:pPr>
              <w:spacing w:after="0" w:line="240" w:lineRule="auto"/>
              <w:jc w:val="center"/>
              <w:rPr>
                <w:rFonts w:asciiTheme="minorHAnsi" w:hAnsiTheme="minorHAnsi" w:cstheme="minorBidi"/>
                <w:color w:val="000000"/>
                <w:sz w:val="20"/>
                <w:szCs w:val="20"/>
              </w:rPr>
            </w:pPr>
            <w:r w:rsidRPr="000F1861">
              <w:rPr>
                <w:rFonts w:asciiTheme="minorHAnsi" w:hAnsiTheme="minorHAnsi" w:cstheme="minorBidi"/>
                <w:color w:val="000000"/>
                <w:sz w:val="20"/>
                <w:szCs w:val="20"/>
              </w:rPr>
              <w:t>0</w:t>
            </w:r>
          </w:p>
        </w:tc>
        <w:tc>
          <w:tcPr>
            <w:tcW w:w="0" w:type="auto"/>
            <w:tcBorders>
              <w:top w:val="nil"/>
              <w:left w:val="nil"/>
              <w:bottom w:val="single" w:sz="4" w:space="0" w:color="002060"/>
              <w:right w:val="single" w:sz="4" w:space="0" w:color="002060"/>
            </w:tcBorders>
            <w:shd w:val="clear" w:color="auto" w:fill="auto"/>
            <w:noWrap/>
            <w:vAlign w:val="bottom"/>
            <w:hideMark/>
          </w:tcPr>
          <w:p w:rsidR="00855A40" w:rsidRPr="000F1861" w:rsidRDefault="00855A40" w:rsidP="00855A40">
            <w:pPr>
              <w:spacing w:after="0" w:line="240" w:lineRule="auto"/>
              <w:jc w:val="center"/>
              <w:rPr>
                <w:rFonts w:asciiTheme="minorHAnsi" w:hAnsiTheme="minorHAnsi" w:cstheme="minorBidi"/>
                <w:color w:val="000000"/>
                <w:sz w:val="20"/>
                <w:szCs w:val="20"/>
              </w:rPr>
            </w:pPr>
            <w:r w:rsidRPr="000F1861">
              <w:rPr>
                <w:rFonts w:asciiTheme="minorHAnsi" w:hAnsiTheme="minorHAnsi" w:cstheme="minorBidi"/>
                <w:color w:val="000000"/>
                <w:sz w:val="20"/>
                <w:szCs w:val="20"/>
              </w:rPr>
              <w:t>1.0</w:t>
            </w:r>
          </w:p>
        </w:tc>
      </w:tr>
    </w:tbl>
    <w:p w:rsidR="00C101A3" w:rsidRDefault="004D3DBD" w:rsidP="00C101A3">
      <w:pPr>
        <w:pStyle w:val="Source"/>
      </w:pPr>
      <w:r>
        <w:tab/>
      </w:r>
      <w:r w:rsidRPr="004D3DBD">
        <w:t xml:space="preserve">Source: </w:t>
      </w:r>
      <w:r>
        <w:t>The Lucas Group</w:t>
      </w:r>
    </w:p>
    <w:p w:rsidR="004D3DBD" w:rsidRDefault="004D3DBD" w:rsidP="006B0F88">
      <w:pPr>
        <w:pStyle w:val="Caption"/>
      </w:pPr>
    </w:p>
    <w:p w:rsidR="00D02F45" w:rsidRDefault="00D02F45">
      <w:pPr>
        <w:spacing w:after="0" w:line="240" w:lineRule="auto"/>
        <w:rPr>
          <w:b/>
          <w:bCs/>
          <w:color w:val="110B63"/>
          <w:sz w:val="18"/>
          <w:szCs w:val="18"/>
        </w:rPr>
      </w:pPr>
      <w:r>
        <w:br w:type="page"/>
      </w:r>
    </w:p>
    <w:p w:rsidR="006B0F88" w:rsidRDefault="006B0F88" w:rsidP="006B0F88">
      <w:pPr>
        <w:pStyle w:val="Caption"/>
      </w:pPr>
      <w:r>
        <w:lastRenderedPageBreak/>
        <w:t xml:space="preserve">Table </w:t>
      </w:r>
      <w:r w:rsidR="001B13E0">
        <w:t>12</w:t>
      </w:r>
      <w:r>
        <w:t>: Recommended Tax Rate</w:t>
      </w:r>
      <w:r w:rsidR="001B13E0">
        <w:t>s</w:t>
      </w:r>
      <w:r>
        <w:t xml:space="preserve"> </w:t>
      </w:r>
      <w:r w:rsidR="001B13E0">
        <w:t>with Highest Solvency Schedule</w:t>
      </w:r>
      <w:r>
        <w:t xml:space="preserve"> for 2010</w:t>
      </w:r>
    </w:p>
    <w:tbl>
      <w:tblPr>
        <w:tblW w:w="5000" w:type="pct"/>
        <w:tblLook w:val="04A0"/>
      </w:tblPr>
      <w:tblGrid>
        <w:gridCol w:w="1752"/>
        <w:gridCol w:w="1073"/>
        <w:gridCol w:w="1406"/>
        <w:gridCol w:w="985"/>
        <w:gridCol w:w="921"/>
        <w:gridCol w:w="1173"/>
        <w:gridCol w:w="1546"/>
      </w:tblGrid>
      <w:tr w:rsidR="00952728" w:rsidRPr="00952728" w:rsidTr="00952728">
        <w:trPr>
          <w:trHeight w:val="765"/>
        </w:trPr>
        <w:tc>
          <w:tcPr>
            <w:tcW w:w="989" w:type="pct"/>
            <w:tcBorders>
              <w:top w:val="single" w:sz="4" w:space="0" w:color="002060"/>
              <w:left w:val="single" w:sz="4" w:space="0" w:color="002060"/>
              <w:bottom w:val="nil"/>
              <w:right w:val="single" w:sz="4" w:space="0" w:color="002060"/>
            </w:tcBorders>
            <w:shd w:val="clear" w:color="000000" w:fill="002060"/>
            <w:vAlign w:val="center"/>
            <w:hideMark/>
          </w:tcPr>
          <w:p w:rsidR="00952728" w:rsidRPr="00952728" w:rsidRDefault="00952728" w:rsidP="00952728">
            <w:pPr>
              <w:spacing w:after="0" w:line="240" w:lineRule="auto"/>
              <w:jc w:val="center"/>
              <w:rPr>
                <w:b/>
                <w:bCs/>
                <w:color w:val="FFFFFF"/>
                <w:sz w:val="20"/>
                <w:szCs w:val="20"/>
                <w:lang w:bidi="ar-SA"/>
              </w:rPr>
            </w:pPr>
            <w:r w:rsidRPr="00952728">
              <w:rPr>
                <w:b/>
                <w:bCs/>
                <w:color w:val="FFFFFF"/>
                <w:sz w:val="20"/>
                <w:szCs w:val="20"/>
                <w:lang w:bidi="ar-SA"/>
              </w:rPr>
              <w:t>Reserve Ratio</w:t>
            </w:r>
          </w:p>
        </w:tc>
        <w:tc>
          <w:tcPr>
            <w:tcW w:w="606" w:type="pct"/>
            <w:tcBorders>
              <w:top w:val="single" w:sz="4" w:space="0" w:color="002060"/>
              <w:left w:val="nil"/>
              <w:bottom w:val="nil"/>
              <w:right w:val="single" w:sz="4" w:space="0" w:color="002060"/>
            </w:tcBorders>
            <w:shd w:val="clear" w:color="000000" w:fill="002060"/>
            <w:vAlign w:val="center"/>
            <w:hideMark/>
          </w:tcPr>
          <w:p w:rsidR="00952728" w:rsidRPr="00952728" w:rsidRDefault="00952728" w:rsidP="00952728">
            <w:pPr>
              <w:spacing w:after="0" w:line="240" w:lineRule="auto"/>
              <w:jc w:val="center"/>
              <w:rPr>
                <w:b/>
                <w:bCs/>
                <w:color w:val="FFFFFF"/>
                <w:sz w:val="20"/>
                <w:szCs w:val="20"/>
                <w:lang w:bidi="ar-SA"/>
              </w:rPr>
            </w:pPr>
            <w:r w:rsidRPr="00952728">
              <w:rPr>
                <w:b/>
                <w:bCs/>
                <w:color w:val="FFFFFF"/>
                <w:sz w:val="20"/>
                <w:szCs w:val="20"/>
                <w:lang w:bidi="ar-SA"/>
              </w:rPr>
              <w:t>Number of Firms</w:t>
            </w:r>
          </w:p>
        </w:tc>
        <w:tc>
          <w:tcPr>
            <w:tcW w:w="794" w:type="pct"/>
            <w:tcBorders>
              <w:top w:val="single" w:sz="4" w:space="0" w:color="002060"/>
              <w:left w:val="nil"/>
              <w:bottom w:val="nil"/>
              <w:right w:val="single" w:sz="4" w:space="0" w:color="002060"/>
            </w:tcBorders>
            <w:shd w:val="clear" w:color="000000" w:fill="002060"/>
            <w:vAlign w:val="center"/>
            <w:hideMark/>
          </w:tcPr>
          <w:p w:rsidR="00952728" w:rsidRPr="00952728" w:rsidRDefault="00952728" w:rsidP="00952728">
            <w:pPr>
              <w:spacing w:after="0" w:line="240" w:lineRule="auto"/>
              <w:jc w:val="center"/>
              <w:rPr>
                <w:b/>
                <w:bCs/>
                <w:color w:val="FFFFFF"/>
                <w:sz w:val="20"/>
                <w:szCs w:val="20"/>
                <w:lang w:bidi="ar-SA"/>
              </w:rPr>
            </w:pPr>
            <w:r w:rsidRPr="00952728">
              <w:rPr>
                <w:b/>
                <w:bCs/>
                <w:color w:val="FFFFFF"/>
                <w:sz w:val="20"/>
                <w:szCs w:val="20"/>
                <w:lang w:bidi="ar-SA"/>
              </w:rPr>
              <w:t>Estimated Taxable Wages</w:t>
            </w:r>
          </w:p>
        </w:tc>
        <w:tc>
          <w:tcPr>
            <w:tcW w:w="556" w:type="pct"/>
            <w:tcBorders>
              <w:top w:val="single" w:sz="4" w:space="0" w:color="002060"/>
              <w:left w:val="nil"/>
              <w:bottom w:val="nil"/>
              <w:right w:val="single" w:sz="4" w:space="0" w:color="002060"/>
            </w:tcBorders>
            <w:shd w:val="clear" w:color="000000" w:fill="002060"/>
            <w:vAlign w:val="center"/>
            <w:hideMark/>
          </w:tcPr>
          <w:p w:rsidR="00952728" w:rsidRPr="00952728" w:rsidRDefault="00952728" w:rsidP="00952728">
            <w:pPr>
              <w:spacing w:after="0" w:line="240" w:lineRule="auto"/>
              <w:jc w:val="center"/>
              <w:rPr>
                <w:b/>
                <w:bCs/>
                <w:color w:val="FFFFFF"/>
                <w:sz w:val="20"/>
                <w:szCs w:val="20"/>
                <w:lang w:bidi="ar-SA"/>
              </w:rPr>
            </w:pPr>
            <w:r w:rsidRPr="00952728">
              <w:rPr>
                <w:b/>
                <w:bCs/>
                <w:color w:val="FFFFFF"/>
                <w:sz w:val="20"/>
                <w:szCs w:val="20"/>
                <w:lang w:bidi="ar-SA"/>
              </w:rPr>
              <w:t>Percent Taxable Wages</w:t>
            </w:r>
          </w:p>
        </w:tc>
        <w:tc>
          <w:tcPr>
            <w:tcW w:w="520" w:type="pct"/>
            <w:tcBorders>
              <w:top w:val="single" w:sz="4" w:space="0" w:color="002060"/>
              <w:left w:val="nil"/>
              <w:bottom w:val="nil"/>
              <w:right w:val="single" w:sz="4" w:space="0" w:color="002060"/>
            </w:tcBorders>
            <w:shd w:val="clear" w:color="000000" w:fill="002060"/>
            <w:vAlign w:val="center"/>
            <w:hideMark/>
          </w:tcPr>
          <w:p w:rsidR="00952728" w:rsidRPr="00952728" w:rsidRDefault="00952728" w:rsidP="00952728">
            <w:pPr>
              <w:spacing w:after="0" w:line="240" w:lineRule="auto"/>
              <w:jc w:val="center"/>
              <w:rPr>
                <w:b/>
                <w:bCs/>
                <w:color w:val="FFFFFF"/>
                <w:sz w:val="20"/>
                <w:szCs w:val="20"/>
                <w:lang w:bidi="ar-SA"/>
              </w:rPr>
            </w:pPr>
            <w:r w:rsidRPr="00952728">
              <w:rPr>
                <w:b/>
                <w:bCs/>
                <w:color w:val="FFFFFF"/>
                <w:sz w:val="20"/>
                <w:szCs w:val="20"/>
                <w:lang w:bidi="ar-SA"/>
              </w:rPr>
              <w:t>Tax Rate</w:t>
            </w:r>
          </w:p>
        </w:tc>
        <w:tc>
          <w:tcPr>
            <w:tcW w:w="662" w:type="pct"/>
            <w:tcBorders>
              <w:top w:val="single" w:sz="4" w:space="0" w:color="002060"/>
              <w:left w:val="nil"/>
              <w:bottom w:val="nil"/>
              <w:right w:val="single" w:sz="4" w:space="0" w:color="002060"/>
            </w:tcBorders>
            <w:shd w:val="clear" w:color="000000" w:fill="002060"/>
            <w:vAlign w:val="center"/>
            <w:hideMark/>
          </w:tcPr>
          <w:p w:rsidR="00952728" w:rsidRPr="00952728" w:rsidRDefault="00952728" w:rsidP="00952728">
            <w:pPr>
              <w:spacing w:after="0" w:line="240" w:lineRule="auto"/>
              <w:jc w:val="center"/>
              <w:rPr>
                <w:b/>
                <w:bCs/>
                <w:color w:val="FFFFFF"/>
                <w:sz w:val="20"/>
                <w:szCs w:val="20"/>
                <w:lang w:bidi="ar-SA"/>
              </w:rPr>
            </w:pPr>
            <w:r w:rsidRPr="00952728">
              <w:rPr>
                <w:b/>
                <w:bCs/>
                <w:color w:val="FFFFFF"/>
                <w:sz w:val="20"/>
                <w:szCs w:val="20"/>
                <w:lang w:bidi="ar-SA"/>
              </w:rPr>
              <w:t>Tax Per Worker</w:t>
            </w:r>
          </w:p>
        </w:tc>
        <w:tc>
          <w:tcPr>
            <w:tcW w:w="873" w:type="pct"/>
            <w:tcBorders>
              <w:top w:val="single" w:sz="4" w:space="0" w:color="002060"/>
              <w:left w:val="nil"/>
              <w:bottom w:val="nil"/>
              <w:right w:val="single" w:sz="4" w:space="0" w:color="002060"/>
            </w:tcBorders>
            <w:shd w:val="clear" w:color="000000" w:fill="002060"/>
            <w:vAlign w:val="center"/>
            <w:hideMark/>
          </w:tcPr>
          <w:p w:rsidR="00952728" w:rsidRPr="00952728" w:rsidRDefault="00952728" w:rsidP="00952728">
            <w:pPr>
              <w:spacing w:after="0" w:line="240" w:lineRule="auto"/>
              <w:jc w:val="center"/>
              <w:rPr>
                <w:b/>
                <w:bCs/>
                <w:color w:val="FFFFFF"/>
                <w:sz w:val="20"/>
                <w:szCs w:val="20"/>
                <w:lang w:bidi="ar-SA"/>
              </w:rPr>
            </w:pPr>
            <w:r w:rsidRPr="00952728">
              <w:rPr>
                <w:b/>
                <w:bCs/>
                <w:color w:val="FFFFFF"/>
                <w:sz w:val="20"/>
                <w:szCs w:val="20"/>
                <w:lang w:bidi="ar-SA"/>
              </w:rPr>
              <w:t>Estimated Contributions</w:t>
            </w:r>
          </w:p>
        </w:tc>
      </w:tr>
      <w:tr w:rsidR="00952728" w:rsidRPr="00952728" w:rsidTr="00952728">
        <w:trPr>
          <w:trHeight w:val="255"/>
        </w:trPr>
        <w:tc>
          <w:tcPr>
            <w:tcW w:w="989"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Less than -18%</w:t>
            </w:r>
          </w:p>
        </w:tc>
        <w:tc>
          <w:tcPr>
            <w:tcW w:w="606" w:type="pct"/>
            <w:tcBorders>
              <w:top w:val="single" w:sz="4" w:space="0" w:color="002060"/>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4,706</w:t>
            </w:r>
          </w:p>
        </w:tc>
        <w:tc>
          <w:tcPr>
            <w:tcW w:w="794" w:type="pct"/>
            <w:tcBorders>
              <w:top w:val="single" w:sz="4" w:space="0" w:color="002060"/>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1,272,593 </w:t>
            </w:r>
          </w:p>
        </w:tc>
        <w:tc>
          <w:tcPr>
            <w:tcW w:w="556" w:type="pct"/>
            <w:tcBorders>
              <w:top w:val="single" w:sz="4" w:space="0" w:color="002060"/>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5.03%</w:t>
            </w:r>
          </w:p>
        </w:tc>
        <w:tc>
          <w:tcPr>
            <w:tcW w:w="520" w:type="pct"/>
            <w:tcBorders>
              <w:top w:val="single" w:sz="4" w:space="0" w:color="002060"/>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7.80</w:t>
            </w:r>
          </w:p>
        </w:tc>
        <w:tc>
          <w:tcPr>
            <w:tcW w:w="662" w:type="pct"/>
            <w:tcBorders>
              <w:top w:val="single" w:sz="4" w:space="0" w:color="002060"/>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$1,092.00</w:t>
            </w:r>
          </w:p>
        </w:tc>
        <w:tc>
          <w:tcPr>
            <w:tcW w:w="873" w:type="pct"/>
            <w:tcBorders>
              <w:top w:val="single" w:sz="4" w:space="0" w:color="002060"/>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$99,262</w:t>
            </w:r>
          </w:p>
        </w:tc>
      </w:tr>
      <w:tr w:rsidR="00952728" w:rsidRPr="00952728" w:rsidTr="00952728">
        <w:trPr>
          <w:trHeight w:val="255"/>
        </w:trPr>
        <w:tc>
          <w:tcPr>
            <w:tcW w:w="989"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-18% to -16%</w:t>
            </w:r>
          </w:p>
        </w:tc>
        <w:tc>
          <w:tcPr>
            <w:tcW w:w="60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273</w:t>
            </w:r>
          </w:p>
        </w:tc>
        <w:tc>
          <w:tcPr>
            <w:tcW w:w="79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119,044 </w:t>
            </w:r>
          </w:p>
        </w:tc>
        <w:tc>
          <w:tcPr>
            <w:tcW w:w="55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0.47%</w:t>
            </w:r>
          </w:p>
        </w:tc>
        <w:tc>
          <w:tcPr>
            <w:tcW w:w="52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7.30</w:t>
            </w:r>
          </w:p>
        </w:tc>
        <w:tc>
          <w:tcPr>
            <w:tcW w:w="66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$1,022.00</w:t>
            </w:r>
          </w:p>
        </w:tc>
        <w:tc>
          <w:tcPr>
            <w:tcW w:w="873"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$8,690</w:t>
            </w:r>
          </w:p>
        </w:tc>
      </w:tr>
      <w:tr w:rsidR="00952728" w:rsidRPr="00952728" w:rsidTr="00952728">
        <w:trPr>
          <w:trHeight w:val="255"/>
        </w:trPr>
        <w:tc>
          <w:tcPr>
            <w:tcW w:w="989"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-16% to -14%</w:t>
            </w:r>
          </w:p>
        </w:tc>
        <w:tc>
          <w:tcPr>
            <w:tcW w:w="60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321</w:t>
            </w:r>
          </w:p>
        </w:tc>
        <w:tc>
          <w:tcPr>
            <w:tcW w:w="79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97,871 </w:t>
            </w:r>
          </w:p>
        </w:tc>
        <w:tc>
          <w:tcPr>
            <w:tcW w:w="55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0.39%</w:t>
            </w:r>
          </w:p>
        </w:tc>
        <w:tc>
          <w:tcPr>
            <w:tcW w:w="52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6.80</w:t>
            </w:r>
          </w:p>
        </w:tc>
        <w:tc>
          <w:tcPr>
            <w:tcW w:w="66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$952.00</w:t>
            </w:r>
          </w:p>
        </w:tc>
        <w:tc>
          <w:tcPr>
            <w:tcW w:w="873"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$6,655</w:t>
            </w:r>
          </w:p>
        </w:tc>
      </w:tr>
      <w:tr w:rsidR="00952728" w:rsidRPr="00952728" w:rsidTr="00952728">
        <w:trPr>
          <w:trHeight w:val="255"/>
        </w:trPr>
        <w:tc>
          <w:tcPr>
            <w:tcW w:w="989"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-14% to -12%</w:t>
            </w:r>
          </w:p>
        </w:tc>
        <w:tc>
          <w:tcPr>
            <w:tcW w:w="60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357</w:t>
            </w:r>
          </w:p>
        </w:tc>
        <w:tc>
          <w:tcPr>
            <w:tcW w:w="79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160,390 </w:t>
            </w:r>
          </w:p>
        </w:tc>
        <w:tc>
          <w:tcPr>
            <w:tcW w:w="55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0.63%</w:t>
            </w:r>
          </w:p>
        </w:tc>
        <w:tc>
          <w:tcPr>
            <w:tcW w:w="52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6.30</w:t>
            </w:r>
          </w:p>
        </w:tc>
        <w:tc>
          <w:tcPr>
            <w:tcW w:w="66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$882.00</w:t>
            </w:r>
          </w:p>
        </w:tc>
        <w:tc>
          <w:tcPr>
            <w:tcW w:w="873"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$10,105</w:t>
            </w:r>
          </w:p>
        </w:tc>
      </w:tr>
      <w:tr w:rsidR="00952728" w:rsidRPr="00952728" w:rsidTr="00952728">
        <w:trPr>
          <w:trHeight w:val="255"/>
        </w:trPr>
        <w:tc>
          <w:tcPr>
            <w:tcW w:w="989"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-12% to -10%</w:t>
            </w:r>
          </w:p>
        </w:tc>
        <w:tc>
          <w:tcPr>
            <w:tcW w:w="60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447</w:t>
            </w:r>
          </w:p>
        </w:tc>
        <w:tc>
          <w:tcPr>
            <w:tcW w:w="79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258,840 </w:t>
            </w:r>
          </w:p>
        </w:tc>
        <w:tc>
          <w:tcPr>
            <w:tcW w:w="55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1.02%</w:t>
            </w:r>
          </w:p>
        </w:tc>
        <w:tc>
          <w:tcPr>
            <w:tcW w:w="52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5.80</w:t>
            </w:r>
          </w:p>
        </w:tc>
        <w:tc>
          <w:tcPr>
            <w:tcW w:w="66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$812.00</w:t>
            </w:r>
          </w:p>
        </w:tc>
        <w:tc>
          <w:tcPr>
            <w:tcW w:w="873"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$15,013</w:t>
            </w:r>
          </w:p>
        </w:tc>
      </w:tr>
      <w:tr w:rsidR="00952728" w:rsidRPr="00952728" w:rsidTr="00952728">
        <w:trPr>
          <w:trHeight w:val="255"/>
        </w:trPr>
        <w:tc>
          <w:tcPr>
            <w:tcW w:w="989"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-10% to -8%</w:t>
            </w:r>
          </w:p>
        </w:tc>
        <w:tc>
          <w:tcPr>
            <w:tcW w:w="60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512</w:t>
            </w:r>
          </w:p>
        </w:tc>
        <w:tc>
          <w:tcPr>
            <w:tcW w:w="79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250,544 </w:t>
            </w:r>
          </w:p>
        </w:tc>
        <w:tc>
          <w:tcPr>
            <w:tcW w:w="55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0.99%</w:t>
            </w:r>
          </w:p>
        </w:tc>
        <w:tc>
          <w:tcPr>
            <w:tcW w:w="52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5.30</w:t>
            </w:r>
          </w:p>
        </w:tc>
        <w:tc>
          <w:tcPr>
            <w:tcW w:w="66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$742.00</w:t>
            </w:r>
          </w:p>
        </w:tc>
        <w:tc>
          <w:tcPr>
            <w:tcW w:w="873"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$13,279</w:t>
            </w:r>
          </w:p>
        </w:tc>
      </w:tr>
      <w:tr w:rsidR="00952728" w:rsidRPr="00952728" w:rsidTr="00952728">
        <w:trPr>
          <w:trHeight w:val="255"/>
        </w:trPr>
        <w:tc>
          <w:tcPr>
            <w:tcW w:w="989"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-8% to -6%</w:t>
            </w:r>
          </w:p>
        </w:tc>
        <w:tc>
          <w:tcPr>
            <w:tcW w:w="60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579</w:t>
            </w:r>
          </w:p>
        </w:tc>
        <w:tc>
          <w:tcPr>
            <w:tcW w:w="79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179,925 </w:t>
            </w:r>
          </w:p>
        </w:tc>
        <w:tc>
          <w:tcPr>
            <w:tcW w:w="55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0.71%</w:t>
            </w:r>
          </w:p>
        </w:tc>
        <w:tc>
          <w:tcPr>
            <w:tcW w:w="52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4.80</w:t>
            </w:r>
          </w:p>
        </w:tc>
        <w:tc>
          <w:tcPr>
            <w:tcW w:w="66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$672.00</w:t>
            </w:r>
          </w:p>
        </w:tc>
        <w:tc>
          <w:tcPr>
            <w:tcW w:w="873"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$8,636</w:t>
            </w:r>
          </w:p>
        </w:tc>
      </w:tr>
      <w:tr w:rsidR="00952728" w:rsidRPr="00952728" w:rsidTr="00952728">
        <w:trPr>
          <w:trHeight w:val="255"/>
        </w:trPr>
        <w:tc>
          <w:tcPr>
            <w:tcW w:w="989"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-6% to -4%</w:t>
            </w:r>
          </w:p>
        </w:tc>
        <w:tc>
          <w:tcPr>
            <w:tcW w:w="60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711</w:t>
            </w:r>
          </w:p>
        </w:tc>
        <w:tc>
          <w:tcPr>
            <w:tcW w:w="79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294,604 </w:t>
            </w:r>
          </w:p>
        </w:tc>
        <w:tc>
          <w:tcPr>
            <w:tcW w:w="55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1.16%</w:t>
            </w:r>
          </w:p>
        </w:tc>
        <w:tc>
          <w:tcPr>
            <w:tcW w:w="52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4.30</w:t>
            </w:r>
          </w:p>
        </w:tc>
        <w:tc>
          <w:tcPr>
            <w:tcW w:w="66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$602.00</w:t>
            </w:r>
          </w:p>
        </w:tc>
        <w:tc>
          <w:tcPr>
            <w:tcW w:w="873"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$12,668</w:t>
            </w:r>
          </w:p>
        </w:tc>
      </w:tr>
      <w:tr w:rsidR="00952728" w:rsidRPr="00952728" w:rsidTr="00952728">
        <w:trPr>
          <w:trHeight w:val="255"/>
        </w:trPr>
        <w:tc>
          <w:tcPr>
            <w:tcW w:w="989"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-4% to -2%</w:t>
            </w:r>
          </w:p>
        </w:tc>
        <w:tc>
          <w:tcPr>
            <w:tcW w:w="60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847</w:t>
            </w:r>
          </w:p>
        </w:tc>
        <w:tc>
          <w:tcPr>
            <w:tcW w:w="79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336,264 </w:t>
            </w:r>
          </w:p>
        </w:tc>
        <w:tc>
          <w:tcPr>
            <w:tcW w:w="55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1.33%</w:t>
            </w:r>
          </w:p>
        </w:tc>
        <w:tc>
          <w:tcPr>
            <w:tcW w:w="52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3.80</w:t>
            </w:r>
          </w:p>
        </w:tc>
        <w:tc>
          <w:tcPr>
            <w:tcW w:w="66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$532.00</w:t>
            </w:r>
          </w:p>
        </w:tc>
        <w:tc>
          <w:tcPr>
            <w:tcW w:w="873"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$12,778</w:t>
            </w:r>
          </w:p>
        </w:tc>
      </w:tr>
      <w:tr w:rsidR="00952728" w:rsidRPr="00952728" w:rsidTr="00952728">
        <w:trPr>
          <w:trHeight w:val="255"/>
        </w:trPr>
        <w:tc>
          <w:tcPr>
            <w:tcW w:w="989"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-2% to -0%</w:t>
            </w:r>
          </w:p>
        </w:tc>
        <w:tc>
          <w:tcPr>
            <w:tcW w:w="60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1,002</w:t>
            </w:r>
          </w:p>
        </w:tc>
        <w:tc>
          <w:tcPr>
            <w:tcW w:w="79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505,700 </w:t>
            </w:r>
          </w:p>
        </w:tc>
        <w:tc>
          <w:tcPr>
            <w:tcW w:w="55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2.00%</w:t>
            </w:r>
          </w:p>
        </w:tc>
        <w:tc>
          <w:tcPr>
            <w:tcW w:w="52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3.30</w:t>
            </w:r>
          </w:p>
        </w:tc>
        <w:tc>
          <w:tcPr>
            <w:tcW w:w="66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$462.00</w:t>
            </w:r>
          </w:p>
        </w:tc>
        <w:tc>
          <w:tcPr>
            <w:tcW w:w="873"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$16,688</w:t>
            </w:r>
          </w:p>
        </w:tc>
      </w:tr>
      <w:tr w:rsidR="00952728" w:rsidRPr="00952728" w:rsidTr="00952728">
        <w:trPr>
          <w:trHeight w:val="255"/>
        </w:trPr>
        <w:tc>
          <w:tcPr>
            <w:tcW w:w="989"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0% to 2%</w:t>
            </w:r>
          </w:p>
        </w:tc>
        <w:tc>
          <w:tcPr>
            <w:tcW w:w="60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5,085</w:t>
            </w:r>
          </w:p>
        </w:tc>
        <w:tc>
          <w:tcPr>
            <w:tcW w:w="79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693,515 </w:t>
            </w:r>
          </w:p>
        </w:tc>
        <w:tc>
          <w:tcPr>
            <w:tcW w:w="55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2.74%</w:t>
            </w:r>
          </w:p>
        </w:tc>
        <w:tc>
          <w:tcPr>
            <w:tcW w:w="52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2.60</w:t>
            </w:r>
          </w:p>
        </w:tc>
        <w:tc>
          <w:tcPr>
            <w:tcW w:w="66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$364.00</w:t>
            </w:r>
          </w:p>
        </w:tc>
        <w:tc>
          <w:tcPr>
            <w:tcW w:w="873"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$18,031</w:t>
            </w:r>
          </w:p>
        </w:tc>
      </w:tr>
      <w:tr w:rsidR="00952728" w:rsidRPr="00952728" w:rsidTr="00952728">
        <w:trPr>
          <w:trHeight w:val="255"/>
        </w:trPr>
        <w:tc>
          <w:tcPr>
            <w:tcW w:w="989"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2% to 4%</w:t>
            </w:r>
          </w:p>
        </w:tc>
        <w:tc>
          <w:tcPr>
            <w:tcW w:w="60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2,756</w:t>
            </w:r>
          </w:p>
        </w:tc>
        <w:tc>
          <w:tcPr>
            <w:tcW w:w="79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1,080,886 </w:t>
            </w:r>
          </w:p>
        </w:tc>
        <w:tc>
          <w:tcPr>
            <w:tcW w:w="55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4.27%</w:t>
            </w:r>
          </w:p>
        </w:tc>
        <w:tc>
          <w:tcPr>
            <w:tcW w:w="52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2.45</w:t>
            </w:r>
          </w:p>
        </w:tc>
        <w:tc>
          <w:tcPr>
            <w:tcW w:w="66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$343.00</w:t>
            </w:r>
          </w:p>
        </w:tc>
        <w:tc>
          <w:tcPr>
            <w:tcW w:w="873"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$26,482</w:t>
            </w:r>
          </w:p>
        </w:tc>
      </w:tr>
      <w:tr w:rsidR="00952728" w:rsidRPr="00952728" w:rsidTr="00952728">
        <w:trPr>
          <w:trHeight w:val="255"/>
        </w:trPr>
        <w:tc>
          <w:tcPr>
            <w:tcW w:w="989"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4% to 6%</w:t>
            </w:r>
          </w:p>
        </w:tc>
        <w:tc>
          <w:tcPr>
            <w:tcW w:w="60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5,590</w:t>
            </w:r>
          </w:p>
        </w:tc>
        <w:tc>
          <w:tcPr>
            <w:tcW w:w="79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1,811,415 </w:t>
            </w:r>
          </w:p>
        </w:tc>
        <w:tc>
          <w:tcPr>
            <w:tcW w:w="55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7.15%</w:t>
            </w:r>
          </w:p>
        </w:tc>
        <w:tc>
          <w:tcPr>
            <w:tcW w:w="52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2.30</w:t>
            </w:r>
          </w:p>
        </w:tc>
        <w:tc>
          <w:tcPr>
            <w:tcW w:w="66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$322.00</w:t>
            </w:r>
          </w:p>
        </w:tc>
        <w:tc>
          <w:tcPr>
            <w:tcW w:w="873"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$41,663</w:t>
            </w:r>
          </w:p>
        </w:tc>
      </w:tr>
      <w:tr w:rsidR="00952728" w:rsidRPr="00952728" w:rsidTr="00952728">
        <w:trPr>
          <w:trHeight w:val="255"/>
        </w:trPr>
        <w:tc>
          <w:tcPr>
            <w:tcW w:w="989"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6% to 8%</w:t>
            </w:r>
          </w:p>
        </w:tc>
        <w:tc>
          <w:tcPr>
            <w:tcW w:w="60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7,477</w:t>
            </w:r>
          </w:p>
        </w:tc>
        <w:tc>
          <w:tcPr>
            <w:tcW w:w="79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2,720,851 </w:t>
            </w:r>
          </w:p>
        </w:tc>
        <w:tc>
          <w:tcPr>
            <w:tcW w:w="55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10.75%</w:t>
            </w:r>
          </w:p>
        </w:tc>
        <w:tc>
          <w:tcPr>
            <w:tcW w:w="52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2.15</w:t>
            </w:r>
          </w:p>
        </w:tc>
        <w:tc>
          <w:tcPr>
            <w:tcW w:w="66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$301.00</w:t>
            </w:r>
          </w:p>
        </w:tc>
        <w:tc>
          <w:tcPr>
            <w:tcW w:w="873"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$58,498</w:t>
            </w:r>
          </w:p>
        </w:tc>
      </w:tr>
      <w:tr w:rsidR="00952728" w:rsidRPr="00952728" w:rsidTr="00952728">
        <w:trPr>
          <w:trHeight w:val="255"/>
        </w:trPr>
        <w:tc>
          <w:tcPr>
            <w:tcW w:w="989"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8% to 10%</w:t>
            </w:r>
          </w:p>
        </w:tc>
        <w:tc>
          <w:tcPr>
            <w:tcW w:w="60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7,998</w:t>
            </w:r>
          </w:p>
        </w:tc>
        <w:tc>
          <w:tcPr>
            <w:tcW w:w="79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3,068,746 </w:t>
            </w:r>
          </w:p>
        </w:tc>
        <w:tc>
          <w:tcPr>
            <w:tcW w:w="55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12.12%</w:t>
            </w:r>
          </w:p>
        </w:tc>
        <w:tc>
          <w:tcPr>
            <w:tcW w:w="52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2.00</w:t>
            </w:r>
          </w:p>
        </w:tc>
        <w:tc>
          <w:tcPr>
            <w:tcW w:w="66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$280.00</w:t>
            </w:r>
          </w:p>
        </w:tc>
        <w:tc>
          <w:tcPr>
            <w:tcW w:w="873"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$61,375</w:t>
            </w:r>
          </w:p>
        </w:tc>
      </w:tr>
      <w:tr w:rsidR="00952728" w:rsidRPr="00952728" w:rsidTr="00952728">
        <w:trPr>
          <w:trHeight w:val="255"/>
        </w:trPr>
        <w:tc>
          <w:tcPr>
            <w:tcW w:w="989"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10% to 12%</w:t>
            </w:r>
          </w:p>
        </w:tc>
        <w:tc>
          <w:tcPr>
            <w:tcW w:w="60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8,326</w:t>
            </w:r>
          </w:p>
        </w:tc>
        <w:tc>
          <w:tcPr>
            <w:tcW w:w="79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3,521,252 </w:t>
            </w:r>
          </w:p>
        </w:tc>
        <w:tc>
          <w:tcPr>
            <w:tcW w:w="55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13.91%</w:t>
            </w:r>
          </w:p>
        </w:tc>
        <w:tc>
          <w:tcPr>
            <w:tcW w:w="52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1.85</w:t>
            </w:r>
          </w:p>
        </w:tc>
        <w:tc>
          <w:tcPr>
            <w:tcW w:w="66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$259.00</w:t>
            </w:r>
          </w:p>
        </w:tc>
        <w:tc>
          <w:tcPr>
            <w:tcW w:w="873"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$65,143</w:t>
            </w:r>
          </w:p>
        </w:tc>
      </w:tr>
      <w:tr w:rsidR="00952728" w:rsidRPr="00952728" w:rsidTr="00952728">
        <w:trPr>
          <w:trHeight w:val="255"/>
        </w:trPr>
        <w:tc>
          <w:tcPr>
            <w:tcW w:w="989"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12% to 14%</w:t>
            </w:r>
          </w:p>
        </w:tc>
        <w:tc>
          <w:tcPr>
            <w:tcW w:w="60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6,817</w:t>
            </w:r>
          </w:p>
        </w:tc>
        <w:tc>
          <w:tcPr>
            <w:tcW w:w="79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1,908,851 </w:t>
            </w:r>
          </w:p>
        </w:tc>
        <w:tc>
          <w:tcPr>
            <w:tcW w:w="55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7.54%</w:t>
            </w:r>
          </w:p>
        </w:tc>
        <w:tc>
          <w:tcPr>
            <w:tcW w:w="52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1.70</w:t>
            </w:r>
          </w:p>
        </w:tc>
        <w:tc>
          <w:tcPr>
            <w:tcW w:w="66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$238.00</w:t>
            </w:r>
          </w:p>
        </w:tc>
        <w:tc>
          <w:tcPr>
            <w:tcW w:w="873"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$32,450</w:t>
            </w:r>
          </w:p>
        </w:tc>
      </w:tr>
      <w:tr w:rsidR="00952728" w:rsidRPr="00952728" w:rsidTr="00952728">
        <w:trPr>
          <w:trHeight w:val="255"/>
        </w:trPr>
        <w:tc>
          <w:tcPr>
            <w:tcW w:w="989"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14% to 16%</w:t>
            </w:r>
          </w:p>
        </w:tc>
        <w:tc>
          <w:tcPr>
            <w:tcW w:w="60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5,429</w:t>
            </w:r>
          </w:p>
        </w:tc>
        <w:tc>
          <w:tcPr>
            <w:tcW w:w="79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1,635,303 </w:t>
            </w:r>
          </w:p>
        </w:tc>
        <w:tc>
          <w:tcPr>
            <w:tcW w:w="55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6.46%</w:t>
            </w:r>
          </w:p>
        </w:tc>
        <w:tc>
          <w:tcPr>
            <w:tcW w:w="52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1.55</w:t>
            </w:r>
          </w:p>
        </w:tc>
        <w:tc>
          <w:tcPr>
            <w:tcW w:w="66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$217.00</w:t>
            </w:r>
          </w:p>
        </w:tc>
        <w:tc>
          <w:tcPr>
            <w:tcW w:w="873"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$25,347</w:t>
            </w:r>
          </w:p>
        </w:tc>
      </w:tr>
      <w:tr w:rsidR="00952728" w:rsidRPr="00952728" w:rsidTr="00952728">
        <w:trPr>
          <w:trHeight w:val="255"/>
        </w:trPr>
        <w:tc>
          <w:tcPr>
            <w:tcW w:w="989"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16% to 20%</w:t>
            </w:r>
          </w:p>
        </w:tc>
        <w:tc>
          <w:tcPr>
            <w:tcW w:w="60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7,648</w:t>
            </w:r>
          </w:p>
        </w:tc>
        <w:tc>
          <w:tcPr>
            <w:tcW w:w="79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1,725,400 </w:t>
            </w:r>
          </w:p>
        </w:tc>
        <w:tc>
          <w:tcPr>
            <w:tcW w:w="55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6.81%</w:t>
            </w:r>
          </w:p>
        </w:tc>
        <w:tc>
          <w:tcPr>
            <w:tcW w:w="52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1.40</w:t>
            </w:r>
          </w:p>
        </w:tc>
        <w:tc>
          <w:tcPr>
            <w:tcW w:w="66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$196.00</w:t>
            </w:r>
          </w:p>
        </w:tc>
        <w:tc>
          <w:tcPr>
            <w:tcW w:w="873"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$24,156</w:t>
            </w:r>
          </w:p>
        </w:tc>
      </w:tr>
      <w:tr w:rsidR="00952728" w:rsidRPr="00952728" w:rsidTr="00952728">
        <w:trPr>
          <w:trHeight w:val="255"/>
        </w:trPr>
        <w:tc>
          <w:tcPr>
            <w:tcW w:w="989"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20% to 30%</w:t>
            </w:r>
          </w:p>
        </w:tc>
        <w:tc>
          <w:tcPr>
            <w:tcW w:w="60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9,601</w:t>
            </w:r>
          </w:p>
        </w:tc>
        <w:tc>
          <w:tcPr>
            <w:tcW w:w="79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2,572,497 </w:t>
            </w:r>
          </w:p>
        </w:tc>
        <w:tc>
          <w:tcPr>
            <w:tcW w:w="55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10.16%</w:t>
            </w:r>
          </w:p>
        </w:tc>
        <w:tc>
          <w:tcPr>
            <w:tcW w:w="52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1.25</w:t>
            </w:r>
          </w:p>
        </w:tc>
        <w:tc>
          <w:tcPr>
            <w:tcW w:w="66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$175.00</w:t>
            </w:r>
          </w:p>
        </w:tc>
        <w:tc>
          <w:tcPr>
            <w:tcW w:w="873"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$32,156</w:t>
            </w:r>
          </w:p>
        </w:tc>
      </w:tr>
      <w:tr w:rsidR="00952728" w:rsidRPr="00952728" w:rsidTr="00952728">
        <w:trPr>
          <w:trHeight w:val="255"/>
        </w:trPr>
        <w:tc>
          <w:tcPr>
            <w:tcW w:w="989"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30% to 35%</w:t>
            </w:r>
          </w:p>
        </w:tc>
        <w:tc>
          <w:tcPr>
            <w:tcW w:w="60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2,563</w:t>
            </w:r>
          </w:p>
        </w:tc>
        <w:tc>
          <w:tcPr>
            <w:tcW w:w="79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369,910 </w:t>
            </w:r>
          </w:p>
        </w:tc>
        <w:tc>
          <w:tcPr>
            <w:tcW w:w="55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1.46%</w:t>
            </w:r>
          </w:p>
        </w:tc>
        <w:tc>
          <w:tcPr>
            <w:tcW w:w="52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1.10</w:t>
            </w:r>
          </w:p>
        </w:tc>
        <w:tc>
          <w:tcPr>
            <w:tcW w:w="66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$154.00</w:t>
            </w:r>
          </w:p>
        </w:tc>
        <w:tc>
          <w:tcPr>
            <w:tcW w:w="873"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$4,069</w:t>
            </w:r>
          </w:p>
        </w:tc>
      </w:tr>
      <w:tr w:rsidR="00952728" w:rsidRPr="00952728" w:rsidTr="00952728">
        <w:trPr>
          <w:trHeight w:val="255"/>
        </w:trPr>
        <w:tc>
          <w:tcPr>
            <w:tcW w:w="989"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35% to 40%</w:t>
            </w:r>
          </w:p>
        </w:tc>
        <w:tc>
          <w:tcPr>
            <w:tcW w:w="60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1,765</w:t>
            </w:r>
          </w:p>
        </w:tc>
        <w:tc>
          <w:tcPr>
            <w:tcW w:w="79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225,413 </w:t>
            </w:r>
          </w:p>
        </w:tc>
        <w:tc>
          <w:tcPr>
            <w:tcW w:w="55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0.89%</w:t>
            </w:r>
          </w:p>
        </w:tc>
        <w:tc>
          <w:tcPr>
            <w:tcW w:w="52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0.95</w:t>
            </w:r>
          </w:p>
        </w:tc>
        <w:tc>
          <w:tcPr>
            <w:tcW w:w="66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$133.00</w:t>
            </w:r>
          </w:p>
        </w:tc>
        <w:tc>
          <w:tcPr>
            <w:tcW w:w="873"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$2,141</w:t>
            </w:r>
          </w:p>
        </w:tc>
      </w:tr>
      <w:tr w:rsidR="00952728" w:rsidRPr="00952728" w:rsidTr="00952728">
        <w:trPr>
          <w:trHeight w:val="255"/>
        </w:trPr>
        <w:tc>
          <w:tcPr>
            <w:tcW w:w="989"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40% to 45%</w:t>
            </w:r>
          </w:p>
        </w:tc>
        <w:tc>
          <w:tcPr>
            <w:tcW w:w="60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1,174</w:t>
            </w:r>
          </w:p>
        </w:tc>
        <w:tc>
          <w:tcPr>
            <w:tcW w:w="79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167,278 </w:t>
            </w:r>
          </w:p>
        </w:tc>
        <w:tc>
          <w:tcPr>
            <w:tcW w:w="55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0.66%</w:t>
            </w:r>
          </w:p>
        </w:tc>
        <w:tc>
          <w:tcPr>
            <w:tcW w:w="52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0.80</w:t>
            </w:r>
          </w:p>
        </w:tc>
        <w:tc>
          <w:tcPr>
            <w:tcW w:w="66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$112.00</w:t>
            </w:r>
          </w:p>
        </w:tc>
        <w:tc>
          <w:tcPr>
            <w:tcW w:w="873"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$1,338</w:t>
            </w:r>
          </w:p>
        </w:tc>
      </w:tr>
      <w:tr w:rsidR="00952728" w:rsidRPr="00952728" w:rsidTr="00952728">
        <w:trPr>
          <w:trHeight w:val="255"/>
        </w:trPr>
        <w:tc>
          <w:tcPr>
            <w:tcW w:w="989"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Greater than 45%</w:t>
            </w:r>
          </w:p>
        </w:tc>
        <w:tc>
          <w:tcPr>
            <w:tcW w:w="60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5,256</w:t>
            </w:r>
          </w:p>
        </w:tc>
        <w:tc>
          <w:tcPr>
            <w:tcW w:w="79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color w:val="000000"/>
                <w:sz w:val="20"/>
                <w:szCs w:val="20"/>
                <w:lang w:bidi="ar-SA"/>
              </w:rPr>
            </w:pPr>
            <w:r w:rsidRPr="00952728">
              <w:rPr>
                <w:color w:val="000000"/>
                <w:sz w:val="20"/>
                <w:szCs w:val="20"/>
                <w:lang w:bidi="ar-SA"/>
              </w:rPr>
              <w:t xml:space="preserve">       344,361 </w:t>
            </w:r>
          </w:p>
        </w:tc>
        <w:tc>
          <w:tcPr>
            <w:tcW w:w="55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1.36%</w:t>
            </w:r>
          </w:p>
        </w:tc>
        <w:tc>
          <w:tcPr>
            <w:tcW w:w="52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color w:val="000000"/>
                <w:sz w:val="20"/>
                <w:szCs w:val="20"/>
                <w:lang w:bidi="ar-SA"/>
              </w:rPr>
            </w:pPr>
            <w:r w:rsidRPr="00952728">
              <w:rPr>
                <w:color w:val="000000"/>
                <w:sz w:val="20"/>
                <w:szCs w:val="20"/>
                <w:lang w:bidi="ar-SA"/>
              </w:rPr>
              <w:t>0.50</w:t>
            </w:r>
          </w:p>
        </w:tc>
        <w:tc>
          <w:tcPr>
            <w:tcW w:w="66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$70.00</w:t>
            </w:r>
          </w:p>
        </w:tc>
        <w:tc>
          <w:tcPr>
            <w:tcW w:w="873"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color w:val="000000"/>
                <w:sz w:val="20"/>
                <w:szCs w:val="20"/>
                <w:lang w:bidi="ar-SA"/>
              </w:rPr>
            </w:pPr>
            <w:r w:rsidRPr="00952728">
              <w:rPr>
                <w:color w:val="000000"/>
                <w:sz w:val="20"/>
                <w:szCs w:val="20"/>
                <w:lang w:bidi="ar-SA"/>
              </w:rPr>
              <w:t>$1,722</w:t>
            </w:r>
          </w:p>
        </w:tc>
      </w:tr>
      <w:tr w:rsidR="00952728" w:rsidRPr="00952728" w:rsidTr="00952728">
        <w:trPr>
          <w:trHeight w:val="255"/>
        </w:trPr>
        <w:tc>
          <w:tcPr>
            <w:tcW w:w="989" w:type="pct"/>
            <w:tcBorders>
              <w:top w:val="nil"/>
              <w:left w:val="single" w:sz="4" w:space="0" w:color="002060"/>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rPr>
                <w:b/>
                <w:bCs/>
                <w:color w:val="000000"/>
                <w:sz w:val="20"/>
                <w:szCs w:val="20"/>
                <w:lang w:bidi="ar-SA"/>
              </w:rPr>
            </w:pPr>
            <w:r w:rsidRPr="00952728">
              <w:rPr>
                <w:b/>
                <w:bCs/>
                <w:color w:val="000000"/>
                <w:sz w:val="20"/>
                <w:szCs w:val="20"/>
                <w:lang w:bidi="ar-SA"/>
              </w:rPr>
              <w:t>Total/Average</w:t>
            </w:r>
          </w:p>
        </w:tc>
        <w:tc>
          <w:tcPr>
            <w:tcW w:w="60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b/>
                <w:bCs/>
                <w:color w:val="000000"/>
                <w:sz w:val="20"/>
                <w:szCs w:val="20"/>
                <w:lang w:bidi="ar-SA"/>
              </w:rPr>
            </w:pPr>
            <w:r w:rsidRPr="00952728">
              <w:rPr>
                <w:b/>
                <w:bCs/>
                <w:color w:val="000000"/>
                <w:sz w:val="20"/>
                <w:szCs w:val="20"/>
                <w:lang w:bidi="ar-SA"/>
              </w:rPr>
              <w:t>87,240</w:t>
            </w:r>
          </w:p>
        </w:tc>
        <w:tc>
          <w:tcPr>
            <w:tcW w:w="794"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b/>
                <w:bCs/>
                <w:color w:val="000000"/>
                <w:sz w:val="20"/>
                <w:szCs w:val="20"/>
                <w:lang w:bidi="ar-SA"/>
              </w:rPr>
            </w:pPr>
            <w:r w:rsidRPr="00952728">
              <w:rPr>
                <w:b/>
                <w:bCs/>
                <w:color w:val="000000"/>
                <w:sz w:val="20"/>
                <w:szCs w:val="20"/>
                <w:lang w:bidi="ar-SA"/>
              </w:rPr>
              <w:t>$25,321,453</w:t>
            </w:r>
          </w:p>
        </w:tc>
        <w:tc>
          <w:tcPr>
            <w:tcW w:w="556"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b/>
                <w:bCs/>
                <w:color w:val="000000"/>
                <w:sz w:val="20"/>
                <w:szCs w:val="20"/>
                <w:lang w:bidi="ar-SA"/>
              </w:rPr>
            </w:pPr>
            <w:r w:rsidRPr="00952728">
              <w:rPr>
                <w:b/>
                <w:bCs/>
                <w:color w:val="000000"/>
                <w:sz w:val="20"/>
                <w:szCs w:val="20"/>
                <w:lang w:bidi="ar-SA"/>
              </w:rPr>
              <w:t>100%</w:t>
            </w:r>
          </w:p>
        </w:tc>
        <w:tc>
          <w:tcPr>
            <w:tcW w:w="520"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center"/>
              <w:rPr>
                <w:b/>
                <w:bCs/>
                <w:color w:val="000000"/>
                <w:sz w:val="20"/>
                <w:szCs w:val="20"/>
                <w:lang w:bidi="ar-SA"/>
              </w:rPr>
            </w:pPr>
            <w:r w:rsidRPr="00952728">
              <w:rPr>
                <w:b/>
                <w:bCs/>
                <w:color w:val="000000"/>
                <w:sz w:val="20"/>
                <w:szCs w:val="20"/>
                <w:lang w:bidi="ar-SA"/>
              </w:rPr>
              <w:t>2.36</w:t>
            </w:r>
          </w:p>
        </w:tc>
        <w:tc>
          <w:tcPr>
            <w:tcW w:w="662"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b/>
                <w:bCs/>
                <w:color w:val="000000"/>
                <w:sz w:val="20"/>
                <w:szCs w:val="20"/>
                <w:lang w:bidi="ar-SA"/>
              </w:rPr>
            </w:pPr>
            <w:r w:rsidRPr="00952728">
              <w:rPr>
                <w:b/>
                <w:bCs/>
                <w:color w:val="000000"/>
                <w:sz w:val="20"/>
                <w:szCs w:val="20"/>
                <w:lang w:bidi="ar-SA"/>
              </w:rPr>
              <w:t>$330.82</w:t>
            </w:r>
          </w:p>
        </w:tc>
        <w:tc>
          <w:tcPr>
            <w:tcW w:w="873" w:type="pct"/>
            <w:tcBorders>
              <w:top w:val="nil"/>
              <w:left w:val="nil"/>
              <w:bottom w:val="single" w:sz="4" w:space="0" w:color="002060"/>
              <w:right w:val="single" w:sz="4" w:space="0" w:color="002060"/>
            </w:tcBorders>
            <w:shd w:val="clear" w:color="auto" w:fill="auto"/>
            <w:noWrap/>
            <w:vAlign w:val="bottom"/>
            <w:hideMark/>
          </w:tcPr>
          <w:p w:rsidR="00952728" w:rsidRPr="00952728" w:rsidRDefault="00952728" w:rsidP="00952728">
            <w:pPr>
              <w:spacing w:after="0" w:line="240" w:lineRule="auto"/>
              <w:jc w:val="right"/>
              <w:rPr>
                <w:b/>
                <w:bCs/>
                <w:color w:val="000000"/>
                <w:sz w:val="20"/>
                <w:szCs w:val="20"/>
                <w:lang w:bidi="ar-SA"/>
              </w:rPr>
            </w:pPr>
            <w:r w:rsidRPr="00952728">
              <w:rPr>
                <w:b/>
                <w:bCs/>
                <w:color w:val="000000"/>
                <w:sz w:val="20"/>
                <w:szCs w:val="20"/>
                <w:lang w:bidi="ar-SA"/>
              </w:rPr>
              <w:t>$598,346</w:t>
            </w:r>
          </w:p>
        </w:tc>
      </w:tr>
    </w:tbl>
    <w:p w:rsidR="006B0F88" w:rsidRDefault="006B0F88" w:rsidP="006B0F88">
      <w:pPr>
        <w:pStyle w:val="Source"/>
      </w:pPr>
      <w:r w:rsidRPr="005F531A">
        <w:t xml:space="preserve">Source: </w:t>
      </w:r>
      <w:r w:rsidR="009160AA">
        <w:t>The Lucas Group</w:t>
      </w:r>
    </w:p>
    <w:p w:rsidR="00506705" w:rsidRDefault="00506705" w:rsidP="00506705">
      <w:pPr>
        <w:pStyle w:val="Source"/>
      </w:pPr>
      <w:r>
        <w:t xml:space="preserve">Note: Estimated 2010 taxable wages are based on USDOL reported 2008 taxable wages with assumed two percent growth. </w:t>
      </w:r>
    </w:p>
    <w:p w:rsidR="00AC20A3" w:rsidRDefault="00AC20A3" w:rsidP="00AC20A3">
      <w:pPr>
        <w:pStyle w:val="ListParagraph"/>
        <w:numPr>
          <w:ilvl w:val="0"/>
          <w:numId w:val="38"/>
        </w:numPr>
      </w:pPr>
      <w:r>
        <w:t>As outlined in Recommendation 3, t</w:t>
      </w:r>
      <w:r w:rsidR="00645CC0">
        <w:t xml:space="preserve">he agency administering the state’s Unemployment Insurance program should </w:t>
      </w:r>
      <w:r>
        <w:t>maintain a team of tax experts charged with pursuing</w:t>
      </w:r>
      <w:r w:rsidR="00645CC0">
        <w:t xml:space="preserve"> a </w:t>
      </w:r>
      <w:r>
        <w:t xml:space="preserve">continual and </w:t>
      </w:r>
      <w:r w:rsidR="00645CC0">
        <w:t xml:space="preserve">thorough </w:t>
      </w:r>
      <w:r>
        <w:t>estimation of the UI finance system. Should the ability of the system to respond to changing economic circumstances become compromised, the team of experts</w:t>
      </w:r>
      <w:r w:rsidR="00645CC0">
        <w:t xml:space="preserve"> should </w:t>
      </w:r>
      <w:r>
        <w:t>immediately and proactively make clear recommendations to the legislature to modify the tax specifications appropriately.</w:t>
      </w:r>
      <w:r w:rsidR="00645CC0">
        <w:t xml:space="preserve"> </w:t>
      </w:r>
    </w:p>
    <w:p w:rsidR="000B6EF0" w:rsidRDefault="007C56C1" w:rsidP="000B6EF0">
      <w:pPr>
        <w:autoSpaceDE w:val="0"/>
        <w:autoSpaceDN w:val="0"/>
        <w:adjustRightInd w:val="0"/>
        <w:rPr>
          <w:rFonts w:cs="TimesNewRomanPSMT"/>
        </w:rPr>
      </w:pPr>
      <w:r>
        <w:rPr>
          <w:rFonts w:cs="TimesNewRomanPSMT"/>
        </w:rPr>
        <w:t xml:space="preserve">Utilizing the schedule of rate triggers, the </w:t>
      </w:r>
      <w:r w:rsidR="000B6EF0">
        <w:rPr>
          <w:rFonts w:cs="TimesNewRomanPSMT"/>
        </w:rPr>
        <w:t>schedule</w:t>
      </w:r>
      <w:r>
        <w:rPr>
          <w:rFonts w:cs="TimesNewRomanPSMT"/>
        </w:rPr>
        <w:t xml:space="preserve"> of UI tax payments through 2021 is estimated in Table 1</w:t>
      </w:r>
      <w:r w:rsidR="009F458A">
        <w:rPr>
          <w:rFonts w:cs="TimesNewRomanPSMT"/>
        </w:rPr>
        <w:t>3</w:t>
      </w:r>
      <w:r>
        <w:rPr>
          <w:rFonts w:cs="TimesNewRomanPSMT"/>
        </w:rPr>
        <w:t xml:space="preserve">. </w:t>
      </w:r>
      <w:r w:rsidR="000B6EF0">
        <w:rPr>
          <w:rFonts w:cs="TimesNewRomanPSMT"/>
        </w:rPr>
        <w:t xml:space="preserve">These figures include benefit requirements, loan repayment, interest payments, and payments for restoration of the UI </w:t>
      </w:r>
      <w:r w:rsidR="005F7AC1">
        <w:rPr>
          <w:rFonts w:cs="TimesNewRomanPSMT"/>
        </w:rPr>
        <w:t>Trust Fund</w:t>
      </w:r>
      <w:r w:rsidR="000B6EF0">
        <w:rPr>
          <w:rFonts w:cs="TimesNewRomanPSMT"/>
        </w:rPr>
        <w:t>.</w:t>
      </w:r>
    </w:p>
    <w:p w:rsidR="000B6EF0" w:rsidRDefault="000B6EF0" w:rsidP="000B6EF0">
      <w:pPr>
        <w:pStyle w:val="Caption"/>
      </w:pPr>
      <w:r w:rsidRPr="00AC6EB8">
        <w:lastRenderedPageBreak/>
        <w:t xml:space="preserve">Table </w:t>
      </w:r>
      <w:r w:rsidR="009F458A">
        <w:t>13</w:t>
      </w:r>
      <w:r w:rsidRPr="00AC6EB8">
        <w:t xml:space="preserve"> </w:t>
      </w:r>
      <w:r>
        <w:t>Estimated Total Cost Per Worker, 2010 - 2020</w:t>
      </w:r>
    </w:p>
    <w:tbl>
      <w:tblPr>
        <w:tblW w:w="5000" w:type="pct"/>
        <w:tblCellMar>
          <w:left w:w="14" w:type="dxa"/>
          <w:right w:w="14" w:type="dxa"/>
        </w:tblCellMar>
        <w:tblLook w:val="04A0"/>
      </w:tblPr>
      <w:tblGrid>
        <w:gridCol w:w="1178"/>
        <w:gridCol w:w="692"/>
        <w:gridCol w:w="541"/>
        <w:gridCol w:w="474"/>
        <w:gridCol w:w="474"/>
        <w:gridCol w:w="474"/>
        <w:gridCol w:w="478"/>
        <w:gridCol w:w="474"/>
        <w:gridCol w:w="474"/>
        <w:gridCol w:w="474"/>
        <w:gridCol w:w="474"/>
        <w:gridCol w:w="474"/>
        <w:gridCol w:w="474"/>
        <w:gridCol w:w="474"/>
        <w:gridCol w:w="414"/>
        <w:gridCol w:w="625"/>
      </w:tblGrid>
      <w:tr w:rsidR="007036B6" w:rsidRPr="007036B6" w:rsidTr="007036B6">
        <w:trPr>
          <w:trHeight w:val="510"/>
        </w:trPr>
        <w:tc>
          <w:tcPr>
            <w:tcW w:w="481" w:type="pct"/>
            <w:tcBorders>
              <w:top w:val="single" w:sz="4" w:space="0" w:color="002060"/>
              <w:left w:val="single" w:sz="4" w:space="0" w:color="002060"/>
              <w:bottom w:val="nil"/>
              <w:right w:val="single" w:sz="4" w:space="0" w:color="002060"/>
            </w:tcBorders>
            <w:shd w:val="clear" w:color="000000" w:fill="002060"/>
            <w:vAlign w:val="center"/>
            <w:hideMark/>
          </w:tcPr>
          <w:p w:rsidR="007036B6" w:rsidRPr="007036B6" w:rsidRDefault="007036B6" w:rsidP="007036B6">
            <w:pPr>
              <w:spacing w:after="0" w:line="240" w:lineRule="auto"/>
              <w:jc w:val="center"/>
              <w:rPr>
                <w:b/>
                <w:bCs/>
                <w:color w:val="FFFFFF"/>
                <w:sz w:val="16"/>
                <w:szCs w:val="16"/>
                <w:lang w:bidi="ar-SA"/>
              </w:rPr>
            </w:pPr>
            <w:r w:rsidRPr="007036B6">
              <w:rPr>
                <w:b/>
                <w:bCs/>
                <w:color w:val="FFFFFF"/>
                <w:sz w:val="16"/>
                <w:szCs w:val="16"/>
                <w:lang w:bidi="ar-SA"/>
              </w:rPr>
              <w:t>Reserve Ratio</w:t>
            </w:r>
          </w:p>
        </w:tc>
        <w:tc>
          <w:tcPr>
            <w:tcW w:w="300" w:type="pct"/>
            <w:tcBorders>
              <w:top w:val="single" w:sz="4" w:space="0" w:color="002060"/>
              <w:left w:val="nil"/>
              <w:bottom w:val="nil"/>
              <w:right w:val="single" w:sz="4" w:space="0" w:color="002060"/>
            </w:tcBorders>
            <w:shd w:val="clear" w:color="000000" w:fill="002060"/>
            <w:vAlign w:val="center"/>
            <w:hideMark/>
          </w:tcPr>
          <w:p w:rsidR="007036B6" w:rsidRPr="007036B6" w:rsidRDefault="007036B6" w:rsidP="007036B6">
            <w:pPr>
              <w:spacing w:after="0" w:line="240" w:lineRule="auto"/>
              <w:jc w:val="center"/>
              <w:rPr>
                <w:b/>
                <w:bCs/>
                <w:color w:val="FFFFFF"/>
                <w:sz w:val="16"/>
                <w:szCs w:val="16"/>
                <w:lang w:bidi="ar-SA"/>
              </w:rPr>
            </w:pPr>
            <w:r w:rsidRPr="007036B6">
              <w:rPr>
                <w:b/>
                <w:bCs/>
                <w:color w:val="FFFFFF"/>
                <w:sz w:val="16"/>
                <w:szCs w:val="16"/>
                <w:lang w:bidi="ar-SA"/>
              </w:rPr>
              <w:t>Number of Firms</w:t>
            </w:r>
          </w:p>
        </w:tc>
        <w:tc>
          <w:tcPr>
            <w:tcW w:w="356" w:type="pct"/>
            <w:tcBorders>
              <w:top w:val="single" w:sz="4" w:space="0" w:color="002060"/>
              <w:left w:val="nil"/>
              <w:bottom w:val="nil"/>
              <w:right w:val="single" w:sz="4" w:space="0" w:color="002060"/>
            </w:tcBorders>
            <w:shd w:val="clear" w:color="000000" w:fill="002060"/>
            <w:vAlign w:val="center"/>
            <w:hideMark/>
          </w:tcPr>
          <w:p w:rsidR="007036B6" w:rsidRPr="007036B6" w:rsidRDefault="007036B6" w:rsidP="007036B6">
            <w:pPr>
              <w:spacing w:after="0" w:line="240" w:lineRule="auto"/>
              <w:jc w:val="center"/>
              <w:rPr>
                <w:b/>
                <w:bCs/>
                <w:color w:val="FFFFFF"/>
                <w:sz w:val="16"/>
                <w:szCs w:val="16"/>
                <w:lang w:bidi="ar-SA"/>
              </w:rPr>
            </w:pPr>
            <w:r w:rsidRPr="007036B6">
              <w:rPr>
                <w:b/>
                <w:bCs/>
                <w:color w:val="FFFFFF"/>
                <w:sz w:val="16"/>
                <w:szCs w:val="16"/>
                <w:lang w:bidi="ar-SA"/>
              </w:rPr>
              <w:t>Current</w:t>
            </w:r>
          </w:p>
        </w:tc>
        <w:tc>
          <w:tcPr>
            <w:tcW w:w="237" w:type="pct"/>
            <w:tcBorders>
              <w:top w:val="single" w:sz="4" w:space="0" w:color="002060"/>
              <w:left w:val="nil"/>
              <w:bottom w:val="nil"/>
              <w:right w:val="single" w:sz="4" w:space="0" w:color="002060"/>
            </w:tcBorders>
            <w:shd w:val="clear" w:color="000000" w:fill="002060"/>
            <w:vAlign w:val="center"/>
            <w:hideMark/>
          </w:tcPr>
          <w:p w:rsidR="007036B6" w:rsidRPr="007036B6" w:rsidRDefault="007036B6" w:rsidP="007036B6">
            <w:pPr>
              <w:spacing w:after="0" w:line="240" w:lineRule="auto"/>
              <w:jc w:val="center"/>
              <w:rPr>
                <w:b/>
                <w:bCs/>
                <w:color w:val="FFFFFF"/>
                <w:sz w:val="16"/>
                <w:szCs w:val="16"/>
                <w:lang w:bidi="ar-SA"/>
              </w:rPr>
            </w:pPr>
            <w:r w:rsidRPr="007036B6">
              <w:rPr>
                <w:b/>
                <w:bCs/>
                <w:color w:val="FFFFFF"/>
                <w:sz w:val="16"/>
                <w:szCs w:val="16"/>
                <w:lang w:bidi="ar-SA"/>
              </w:rPr>
              <w:t>2010</w:t>
            </w:r>
          </w:p>
        </w:tc>
        <w:tc>
          <w:tcPr>
            <w:tcW w:w="262" w:type="pct"/>
            <w:tcBorders>
              <w:top w:val="single" w:sz="4" w:space="0" w:color="002060"/>
              <w:left w:val="nil"/>
              <w:bottom w:val="nil"/>
              <w:right w:val="single" w:sz="4" w:space="0" w:color="002060"/>
            </w:tcBorders>
            <w:shd w:val="clear" w:color="000000" w:fill="002060"/>
            <w:vAlign w:val="center"/>
            <w:hideMark/>
          </w:tcPr>
          <w:p w:rsidR="007036B6" w:rsidRPr="007036B6" w:rsidRDefault="007036B6" w:rsidP="007036B6">
            <w:pPr>
              <w:spacing w:after="0" w:line="240" w:lineRule="auto"/>
              <w:jc w:val="center"/>
              <w:rPr>
                <w:b/>
                <w:bCs/>
                <w:color w:val="FFFFFF"/>
                <w:sz w:val="16"/>
                <w:szCs w:val="16"/>
                <w:lang w:bidi="ar-SA"/>
              </w:rPr>
            </w:pPr>
            <w:r w:rsidRPr="007036B6">
              <w:rPr>
                <w:b/>
                <w:bCs/>
                <w:color w:val="FFFFFF"/>
                <w:sz w:val="16"/>
                <w:szCs w:val="16"/>
                <w:lang w:bidi="ar-SA"/>
              </w:rPr>
              <w:t>2011</w:t>
            </w:r>
          </w:p>
        </w:tc>
        <w:tc>
          <w:tcPr>
            <w:tcW w:w="306" w:type="pct"/>
            <w:tcBorders>
              <w:top w:val="single" w:sz="4" w:space="0" w:color="002060"/>
              <w:left w:val="nil"/>
              <w:bottom w:val="nil"/>
              <w:right w:val="single" w:sz="4" w:space="0" w:color="002060"/>
            </w:tcBorders>
            <w:shd w:val="clear" w:color="000000" w:fill="002060"/>
            <w:vAlign w:val="center"/>
            <w:hideMark/>
          </w:tcPr>
          <w:p w:rsidR="007036B6" w:rsidRPr="007036B6" w:rsidRDefault="007036B6" w:rsidP="007036B6">
            <w:pPr>
              <w:spacing w:after="0" w:line="240" w:lineRule="auto"/>
              <w:jc w:val="center"/>
              <w:rPr>
                <w:b/>
                <w:bCs/>
                <w:color w:val="FFFFFF"/>
                <w:sz w:val="16"/>
                <w:szCs w:val="16"/>
                <w:lang w:bidi="ar-SA"/>
              </w:rPr>
            </w:pPr>
            <w:r w:rsidRPr="007036B6">
              <w:rPr>
                <w:b/>
                <w:bCs/>
                <w:color w:val="FFFFFF"/>
                <w:sz w:val="16"/>
                <w:szCs w:val="16"/>
                <w:lang w:bidi="ar-SA"/>
              </w:rPr>
              <w:t>2012</w:t>
            </w:r>
          </w:p>
        </w:tc>
        <w:tc>
          <w:tcPr>
            <w:tcW w:w="331" w:type="pct"/>
            <w:tcBorders>
              <w:top w:val="single" w:sz="4" w:space="0" w:color="002060"/>
              <w:left w:val="nil"/>
              <w:bottom w:val="nil"/>
              <w:right w:val="single" w:sz="4" w:space="0" w:color="002060"/>
            </w:tcBorders>
            <w:shd w:val="clear" w:color="000000" w:fill="002060"/>
            <w:vAlign w:val="center"/>
            <w:hideMark/>
          </w:tcPr>
          <w:p w:rsidR="007036B6" w:rsidRPr="007036B6" w:rsidRDefault="007036B6" w:rsidP="007036B6">
            <w:pPr>
              <w:spacing w:after="0" w:line="240" w:lineRule="auto"/>
              <w:jc w:val="center"/>
              <w:rPr>
                <w:b/>
                <w:bCs/>
                <w:color w:val="FFFFFF"/>
                <w:sz w:val="16"/>
                <w:szCs w:val="16"/>
                <w:lang w:bidi="ar-SA"/>
              </w:rPr>
            </w:pPr>
            <w:r w:rsidRPr="007036B6">
              <w:rPr>
                <w:b/>
                <w:bCs/>
                <w:color w:val="FFFFFF"/>
                <w:sz w:val="16"/>
                <w:szCs w:val="16"/>
                <w:lang w:bidi="ar-SA"/>
              </w:rPr>
              <w:t>2013</w:t>
            </w:r>
          </w:p>
        </w:tc>
        <w:tc>
          <w:tcPr>
            <w:tcW w:w="212" w:type="pct"/>
            <w:tcBorders>
              <w:top w:val="single" w:sz="4" w:space="0" w:color="002060"/>
              <w:left w:val="nil"/>
              <w:bottom w:val="nil"/>
              <w:right w:val="single" w:sz="4" w:space="0" w:color="002060"/>
            </w:tcBorders>
            <w:shd w:val="clear" w:color="000000" w:fill="002060"/>
            <w:vAlign w:val="center"/>
            <w:hideMark/>
          </w:tcPr>
          <w:p w:rsidR="007036B6" w:rsidRPr="007036B6" w:rsidRDefault="007036B6" w:rsidP="007036B6">
            <w:pPr>
              <w:spacing w:after="0" w:line="240" w:lineRule="auto"/>
              <w:jc w:val="center"/>
              <w:rPr>
                <w:b/>
                <w:bCs/>
                <w:color w:val="FFFFFF"/>
                <w:sz w:val="16"/>
                <w:szCs w:val="16"/>
                <w:lang w:bidi="ar-SA"/>
              </w:rPr>
            </w:pPr>
            <w:r w:rsidRPr="007036B6">
              <w:rPr>
                <w:b/>
                <w:bCs/>
                <w:color w:val="FFFFFF"/>
                <w:sz w:val="16"/>
                <w:szCs w:val="16"/>
                <w:lang w:bidi="ar-SA"/>
              </w:rPr>
              <w:t>2014</w:t>
            </w:r>
          </w:p>
        </w:tc>
        <w:tc>
          <w:tcPr>
            <w:tcW w:w="243" w:type="pct"/>
            <w:tcBorders>
              <w:top w:val="single" w:sz="4" w:space="0" w:color="002060"/>
              <w:left w:val="nil"/>
              <w:bottom w:val="nil"/>
              <w:right w:val="single" w:sz="4" w:space="0" w:color="002060"/>
            </w:tcBorders>
            <w:shd w:val="clear" w:color="000000" w:fill="002060"/>
            <w:vAlign w:val="center"/>
            <w:hideMark/>
          </w:tcPr>
          <w:p w:rsidR="007036B6" w:rsidRPr="007036B6" w:rsidRDefault="007036B6" w:rsidP="007036B6">
            <w:pPr>
              <w:spacing w:after="0" w:line="240" w:lineRule="auto"/>
              <w:jc w:val="center"/>
              <w:rPr>
                <w:b/>
                <w:bCs/>
                <w:color w:val="FFFFFF"/>
                <w:sz w:val="16"/>
                <w:szCs w:val="16"/>
                <w:lang w:bidi="ar-SA"/>
              </w:rPr>
            </w:pPr>
            <w:r w:rsidRPr="007036B6">
              <w:rPr>
                <w:b/>
                <w:bCs/>
                <w:color w:val="FFFFFF"/>
                <w:sz w:val="16"/>
                <w:szCs w:val="16"/>
                <w:lang w:bidi="ar-SA"/>
              </w:rPr>
              <w:t>2015</w:t>
            </w:r>
          </w:p>
        </w:tc>
        <w:tc>
          <w:tcPr>
            <w:tcW w:w="275" w:type="pct"/>
            <w:tcBorders>
              <w:top w:val="single" w:sz="4" w:space="0" w:color="002060"/>
              <w:left w:val="nil"/>
              <w:bottom w:val="nil"/>
              <w:right w:val="single" w:sz="4" w:space="0" w:color="002060"/>
            </w:tcBorders>
            <w:shd w:val="clear" w:color="000000" w:fill="002060"/>
            <w:vAlign w:val="center"/>
            <w:hideMark/>
          </w:tcPr>
          <w:p w:rsidR="007036B6" w:rsidRPr="007036B6" w:rsidRDefault="007036B6" w:rsidP="007036B6">
            <w:pPr>
              <w:spacing w:after="0" w:line="240" w:lineRule="auto"/>
              <w:jc w:val="center"/>
              <w:rPr>
                <w:b/>
                <w:bCs/>
                <w:color w:val="FFFFFF"/>
                <w:sz w:val="16"/>
                <w:szCs w:val="16"/>
                <w:lang w:bidi="ar-SA"/>
              </w:rPr>
            </w:pPr>
            <w:r w:rsidRPr="007036B6">
              <w:rPr>
                <w:b/>
                <w:bCs/>
                <w:color w:val="FFFFFF"/>
                <w:sz w:val="16"/>
                <w:szCs w:val="16"/>
                <w:lang w:bidi="ar-SA"/>
              </w:rPr>
              <w:t>2016</w:t>
            </w:r>
          </w:p>
        </w:tc>
        <w:tc>
          <w:tcPr>
            <w:tcW w:w="300" w:type="pct"/>
            <w:tcBorders>
              <w:top w:val="single" w:sz="4" w:space="0" w:color="002060"/>
              <w:left w:val="nil"/>
              <w:bottom w:val="nil"/>
              <w:right w:val="single" w:sz="4" w:space="0" w:color="002060"/>
            </w:tcBorders>
            <w:shd w:val="clear" w:color="000000" w:fill="002060"/>
            <w:vAlign w:val="center"/>
            <w:hideMark/>
          </w:tcPr>
          <w:p w:rsidR="007036B6" w:rsidRPr="007036B6" w:rsidRDefault="007036B6" w:rsidP="007036B6">
            <w:pPr>
              <w:spacing w:after="0" w:line="240" w:lineRule="auto"/>
              <w:jc w:val="center"/>
              <w:rPr>
                <w:b/>
                <w:bCs/>
                <w:color w:val="FFFFFF"/>
                <w:sz w:val="16"/>
                <w:szCs w:val="16"/>
                <w:lang w:bidi="ar-SA"/>
              </w:rPr>
            </w:pPr>
            <w:r w:rsidRPr="007036B6">
              <w:rPr>
                <w:b/>
                <w:bCs/>
                <w:color w:val="FFFFFF"/>
                <w:sz w:val="16"/>
                <w:szCs w:val="16"/>
                <w:lang w:bidi="ar-SA"/>
              </w:rPr>
              <w:t>2017</w:t>
            </w:r>
          </w:p>
        </w:tc>
        <w:tc>
          <w:tcPr>
            <w:tcW w:w="300" w:type="pct"/>
            <w:tcBorders>
              <w:top w:val="single" w:sz="4" w:space="0" w:color="002060"/>
              <w:left w:val="nil"/>
              <w:bottom w:val="nil"/>
              <w:right w:val="single" w:sz="4" w:space="0" w:color="002060"/>
            </w:tcBorders>
            <w:shd w:val="clear" w:color="000000" w:fill="002060"/>
            <w:vAlign w:val="center"/>
            <w:hideMark/>
          </w:tcPr>
          <w:p w:rsidR="007036B6" w:rsidRPr="007036B6" w:rsidRDefault="007036B6" w:rsidP="007036B6">
            <w:pPr>
              <w:spacing w:after="0" w:line="240" w:lineRule="auto"/>
              <w:jc w:val="center"/>
              <w:rPr>
                <w:b/>
                <w:bCs/>
                <w:color w:val="FFFFFF"/>
                <w:sz w:val="16"/>
                <w:szCs w:val="16"/>
                <w:lang w:bidi="ar-SA"/>
              </w:rPr>
            </w:pPr>
            <w:r w:rsidRPr="007036B6">
              <w:rPr>
                <w:b/>
                <w:bCs/>
                <w:color w:val="FFFFFF"/>
                <w:sz w:val="16"/>
                <w:szCs w:val="16"/>
                <w:lang w:bidi="ar-SA"/>
              </w:rPr>
              <w:t>2018</w:t>
            </w:r>
          </w:p>
        </w:tc>
        <w:tc>
          <w:tcPr>
            <w:tcW w:w="300" w:type="pct"/>
            <w:tcBorders>
              <w:top w:val="single" w:sz="4" w:space="0" w:color="002060"/>
              <w:left w:val="nil"/>
              <w:bottom w:val="nil"/>
              <w:right w:val="single" w:sz="4" w:space="0" w:color="002060"/>
            </w:tcBorders>
            <w:shd w:val="clear" w:color="000000" w:fill="002060"/>
            <w:vAlign w:val="center"/>
            <w:hideMark/>
          </w:tcPr>
          <w:p w:rsidR="007036B6" w:rsidRPr="007036B6" w:rsidRDefault="007036B6" w:rsidP="007036B6">
            <w:pPr>
              <w:spacing w:after="0" w:line="240" w:lineRule="auto"/>
              <w:jc w:val="center"/>
              <w:rPr>
                <w:b/>
                <w:bCs/>
                <w:color w:val="FFFFFF"/>
                <w:sz w:val="16"/>
                <w:szCs w:val="16"/>
                <w:lang w:bidi="ar-SA"/>
              </w:rPr>
            </w:pPr>
            <w:r w:rsidRPr="007036B6">
              <w:rPr>
                <w:b/>
                <w:bCs/>
                <w:color w:val="FFFFFF"/>
                <w:sz w:val="16"/>
                <w:szCs w:val="16"/>
                <w:lang w:bidi="ar-SA"/>
              </w:rPr>
              <w:t>2019</w:t>
            </w:r>
          </w:p>
        </w:tc>
        <w:tc>
          <w:tcPr>
            <w:tcW w:w="393" w:type="pct"/>
            <w:tcBorders>
              <w:top w:val="single" w:sz="4" w:space="0" w:color="002060"/>
              <w:left w:val="nil"/>
              <w:bottom w:val="nil"/>
              <w:right w:val="single" w:sz="4" w:space="0" w:color="002060"/>
            </w:tcBorders>
            <w:shd w:val="clear" w:color="000000" w:fill="002060"/>
            <w:vAlign w:val="center"/>
            <w:hideMark/>
          </w:tcPr>
          <w:p w:rsidR="007036B6" w:rsidRPr="007036B6" w:rsidRDefault="007036B6" w:rsidP="007036B6">
            <w:pPr>
              <w:spacing w:after="0" w:line="240" w:lineRule="auto"/>
              <w:jc w:val="center"/>
              <w:rPr>
                <w:b/>
                <w:bCs/>
                <w:color w:val="FFFFFF"/>
                <w:sz w:val="16"/>
                <w:szCs w:val="16"/>
                <w:lang w:bidi="ar-SA"/>
              </w:rPr>
            </w:pPr>
            <w:r w:rsidRPr="007036B6">
              <w:rPr>
                <w:b/>
                <w:bCs/>
                <w:color w:val="FFFFFF"/>
                <w:sz w:val="16"/>
                <w:szCs w:val="16"/>
                <w:lang w:bidi="ar-SA"/>
              </w:rPr>
              <w:t>2020</w:t>
            </w:r>
          </w:p>
        </w:tc>
        <w:tc>
          <w:tcPr>
            <w:tcW w:w="300" w:type="pct"/>
            <w:tcBorders>
              <w:top w:val="single" w:sz="4" w:space="0" w:color="002060"/>
              <w:left w:val="nil"/>
              <w:bottom w:val="nil"/>
              <w:right w:val="nil"/>
            </w:tcBorders>
            <w:shd w:val="clear" w:color="000000" w:fill="002060"/>
            <w:vAlign w:val="center"/>
            <w:hideMark/>
          </w:tcPr>
          <w:p w:rsidR="007036B6" w:rsidRPr="007036B6" w:rsidRDefault="007036B6" w:rsidP="007036B6">
            <w:pPr>
              <w:spacing w:after="0" w:line="240" w:lineRule="auto"/>
              <w:jc w:val="center"/>
              <w:rPr>
                <w:b/>
                <w:bCs/>
                <w:color w:val="FFFFFF"/>
                <w:sz w:val="16"/>
                <w:szCs w:val="16"/>
                <w:lang w:bidi="ar-SA"/>
              </w:rPr>
            </w:pPr>
            <w:r w:rsidRPr="007036B6">
              <w:rPr>
                <w:b/>
                <w:bCs/>
                <w:color w:val="FFFFFF"/>
                <w:sz w:val="16"/>
                <w:szCs w:val="16"/>
                <w:lang w:bidi="ar-SA"/>
              </w:rPr>
              <w:t>2021</w:t>
            </w:r>
          </w:p>
        </w:tc>
        <w:tc>
          <w:tcPr>
            <w:tcW w:w="406" w:type="pct"/>
            <w:tcBorders>
              <w:top w:val="single" w:sz="4" w:space="0" w:color="002060"/>
              <w:left w:val="single" w:sz="4" w:space="0" w:color="002060"/>
              <w:bottom w:val="nil"/>
              <w:right w:val="nil"/>
            </w:tcBorders>
            <w:shd w:val="clear" w:color="000000" w:fill="002060"/>
            <w:vAlign w:val="center"/>
            <w:hideMark/>
          </w:tcPr>
          <w:p w:rsidR="007036B6" w:rsidRPr="007036B6" w:rsidRDefault="007036B6" w:rsidP="007036B6">
            <w:pPr>
              <w:spacing w:after="0" w:line="240" w:lineRule="auto"/>
              <w:jc w:val="center"/>
              <w:rPr>
                <w:b/>
                <w:bCs/>
                <w:color w:val="FFFFFF"/>
                <w:sz w:val="16"/>
                <w:szCs w:val="16"/>
                <w:lang w:bidi="ar-SA"/>
              </w:rPr>
            </w:pPr>
            <w:r w:rsidRPr="007036B6">
              <w:rPr>
                <w:b/>
                <w:bCs/>
                <w:color w:val="FFFFFF"/>
                <w:sz w:val="16"/>
                <w:szCs w:val="16"/>
                <w:lang w:bidi="ar-SA"/>
              </w:rPr>
              <w:t>Base Rate</w:t>
            </w:r>
          </w:p>
        </w:tc>
      </w:tr>
      <w:tr w:rsidR="007036B6" w:rsidRPr="007036B6" w:rsidTr="007036B6">
        <w:trPr>
          <w:trHeight w:val="255"/>
        </w:trPr>
        <w:tc>
          <w:tcPr>
            <w:tcW w:w="481"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Less than -18%</w:t>
            </w:r>
          </w:p>
        </w:tc>
        <w:tc>
          <w:tcPr>
            <w:tcW w:w="300" w:type="pct"/>
            <w:tcBorders>
              <w:top w:val="single" w:sz="4" w:space="0" w:color="002060"/>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 xml:space="preserve">        4,706 </w:t>
            </w:r>
          </w:p>
        </w:tc>
        <w:tc>
          <w:tcPr>
            <w:tcW w:w="356" w:type="pct"/>
            <w:tcBorders>
              <w:top w:val="single" w:sz="4" w:space="0" w:color="002060"/>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$399</w:t>
            </w:r>
          </w:p>
        </w:tc>
        <w:tc>
          <w:tcPr>
            <w:tcW w:w="237" w:type="pct"/>
            <w:tcBorders>
              <w:top w:val="single" w:sz="4" w:space="0" w:color="002060"/>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$1,121</w:t>
            </w:r>
          </w:p>
        </w:tc>
        <w:tc>
          <w:tcPr>
            <w:tcW w:w="262" w:type="pct"/>
            <w:tcBorders>
              <w:top w:val="single" w:sz="4" w:space="0" w:color="002060"/>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$1,109</w:t>
            </w:r>
          </w:p>
        </w:tc>
        <w:tc>
          <w:tcPr>
            <w:tcW w:w="306" w:type="pct"/>
            <w:tcBorders>
              <w:top w:val="single" w:sz="4" w:space="0" w:color="002060"/>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$1,109</w:t>
            </w:r>
          </w:p>
        </w:tc>
        <w:tc>
          <w:tcPr>
            <w:tcW w:w="331" w:type="pct"/>
            <w:tcBorders>
              <w:top w:val="single" w:sz="4" w:space="0" w:color="002060"/>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$1,108</w:t>
            </w:r>
          </w:p>
        </w:tc>
        <w:tc>
          <w:tcPr>
            <w:tcW w:w="212" w:type="pct"/>
            <w:tcBorders>
              <w:top w:val="single" w:sz="4" w:space="0" w:color="002060"/>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$1,105</w:t>
            </w:r>
          </w:p>
        </w:tc>
        <w:tc>
          <w:tcPr>
            <w:tcW w:w="243" w:type="pct"/>
            <w:tcBorders>
              <w:top w:val="single" w:sz="4" w:space="0" w:color="002060"/>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$1,102</w:t>
            </w:r>
          </w:p>
        </w:tc>
        <w:tc>
          <w:tcPr>
            <w:tcW w:w="275" w:type="pct"/>
            <w:tcBorders>
              <w:top w:val="single" w:sz="4" w:space="0" w:color="002060"/>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$1,099</w:t>
            </w:r>
          </w:p>
        </w:tc>
        <w:tc>
          <w:tcPr>
            <w:tcW w:w="300" w:type="pct"/>
            <w:tcBorders>
              <w:top w:val="single" w:sz="4" w:space="0" w:color="002060"/>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$1,094</w:t>
            </w:r>
          </w:p>
        </w:tc>
        <w:tc>
          <w:tcPr>
            <w:tcW w:w="300" w:type="pct"/>
            <w:tcBorders>
              <w:top w:val="single" w:sz="4" w:space="0" w:color="002060"/>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$1,078</w:t>
            </w:r>
          </w:p>
        </w:tc>
        <w:tc>
          <w:tcPr>
            <w:tcW w:w="300" w:type="pct"/>
            <w:tcBorders>
              <w:top w:val="single" w:sz="4" w:space="0" w:color="002060"/>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$1,050</w:t>
            </w:r>
          </w:p>
        </w:tc>
        <w:tc>
          <w:tcPr>
            <w:tcW w:w="393" w:type="pct"/>
            <w:tcBorders>
              <w:top w:val="single" w:sz="4" w:space="0" w:color="002060"/>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$1,008</w:t>
            </w:r>
          </w:p>
        </w:tc>
        <w:tc>
          <w:tcPr>
            <w:tcW w:w="300" w:type="pct"/>
            <w:tcBorders>
              <w:top w:val="single" w:sz="4" w:space="0" w:color="002060"/>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$966</w:t>
            </w:r>
          </w:p>
        </w:tc>
        <w:tc>
          <w:tcPr>
            <w:tcW w:w="406" w:type="pct"/>
            <w:tcBorders>
              <w:top w:val="single" w:sz="4" w:space="0" w:color="002060"/>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$952</w:t>
            </w:r>
          </w:p>
        </w:tc>
      </w:tr>
      <w:tr w:rsidR="007036B6" w:rsidRPr="007036B6" w:rsidTr="007036B6">
        <w:trPr>
          <w:trHeight w:val="255"/>
        </w:trPr>
        <w:tc>
          <w:tcPr>
            <w:tcW w:w="481" w:type="pct"/>
            <w:tcBorders>
              <w:top w:val="nil"/>
              <w:left w:val="single" w:sz="4" w:space="0" w:color="002060"/>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-18% to -16%</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 xml:space="preserve">           273 </w:t>
            </w:r>
          </w:p>
        </w:tc>
        <w:tc>
          <w:tcPr>
            <w:tcW w:w="35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$307</w:t>
            </w:r>
          </w:p>
        </w:tc>
        <w:tc>
          <w:tcPr>
            <w:tcW w:w="237"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$1,051</w:t>
            </w:r>
          </w:p>
        </w:tc>
        <w:tc>
          <w:tcPr>
            <w:tcW w:w="26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$1,039</w:t>
            </w:r>
          </w:p>
        </w:tc>
        <w:tc>
          <w:tcPr>
            <w:tcW w:w="3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$1,039</w:t>
            </w:r>
          </w:p>
        </w:tc>
        <w:tc>
          <w:tcPr>
            <w:tcW w:w="331"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$1,038</w:t>
            </w:r>
          </w:p>
        </w:tc>
        <w:tc>
          <w:tcPr>
            <w:tcW w:w="21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$1,035</w:t>
            </w:r>
          </w:p>
        </w:tc>
        <w:tc>
          <w:tcPr>
            <w:tcW w:w="24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$1,032</w:t>
            </w:r>
          </w:p>
        </w:tc>
        <w:tc>
          <w:tcPr>
            <w:tcW w:w="275"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$1,029</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$1,024</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$1,008</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$980</w:t>
            </w:r>
          </w:p>
        </w:tc>
        <w:tc>
          <w:tcPr>
            <w:tcW w:w="39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$938</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$896</w:t>
            </w:r>
          </w:p>
        </w:tc>
        <w:tc>
          <w:tcPr>
            <w:tcW w:w="4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$882</w:t>
            </w:r>
          </w:p>
        </w:tc>
      </w:tr>
      <w:tr w:rsidR="007036B6" w:rsidRPr="007036B6" w:rsidTr="007036B6">
        <w:trPr>
          <w:trHeight w:val="255"/>
        </w:trPr>
        <w:tc>
          <w:tcPr>
            <w:tcW w:w="481" w:type="pct"/>
            <w:tcBorders>
              <w:top w:val="nil"/>
              <w:left w:val="single" w:sz="4" w:space="0" w:color="002060"/>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-16% to -14%</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 xml:space="preserve">           321 </w:t>
            </w:r>
          </w:p>
        </w:tc>
        <w:tc>
          <w:tcPr>
            <w:tcW w:w="35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$295</w:t>
            </w:r>
          </w:p>
        </w:tc>
        <w:tc>
          <w:tcPr>
            <w:tcW w:w="237"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$981</w:t>
            </w:r>
          </w:p>
        </w:tc>
        <w:tc>
          <w:tcPr>
            <w:tcW w:w="26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$969</w:t>
            </w:r>
          </w:p>
        </w:tc>
        <w:tc>
          <w:tcPr>
            <w:tcW w:w="3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$969</w:t>
            </w:r>
          </w:p>
        </w:tc>
        <w:tc>
          <w:tcPr>
            <w:tcW w:w="331"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$968</w:t>
            </w:r>
          </w:p>
        </w:tc>
        <w:tc>
          <w:tcPr>
            <w:tcW w:w="21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$965</w:t>
            </w:r>
          </w:p>
        </w:tc>
        <w:tc>
          <w:tcPr>
            <w:tcW w:w="24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$962</w:t>
            </w:r>
          </w:p>
        </w:tc>
        <w:tc>
          <w:tcPr>
            <w:tcW w:w="275"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$959</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$954</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$938</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$910</w:t>
            </w:r>
          </w:p>
        </w:tc>
        <w:tc>
          <w:tcPr>
            <w:tcW w:w="39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$868</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$826</w:t>
            </w:r>
          </w:p>
        </w:tc>
        <w:tc>
          <w:tcPr>
            <w:tcW w:w="4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$812</w:t>
            </w:r>
          </w:p>
        </w:tc>
      </w:tr>
      <w:tr w:rsidR="007036B6" w:rsidRPr="007036B6" w:rsidTr="007036B6">
        <w:trPr>
          <w:trHeight w:val="255"/>
        </w:trPr>
        <w:tc>
          <w:tcPr>
            <w:tcW w:w="481" w:type="pct"/>
            <w:tcBorders>
              <w:top w:val="nil"/>
              <w:left w:val="single" w:sz="4" w:space="0" w:color="002060"/>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-14% to -12%</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 xml:space="preserve">           357 </w:t>
            </w:r>
          </w:p>
        </w:tc>
        <w:tc>
          <w:tcPr>
            <w:tcW w:w="35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$283</w:t>
            </w:r>
          </w:p>
        </w:tc>
        <w:tc>
          <w:tcPr>
            <w:tcW w:w="237"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$911</w:t>
            </w:r>
          </w:p>
        </w:tc>
        <w:tc>
          <w:tcPr>
            <w:tcW w:w="26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$899</w:t>
            </w:r>
          </w:p>
        </w:tc>
        <w:tc>
          <w:tcPr>
            <w:tcW w:w="3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$899</w:t>
            </w:r>
          </w:p>
        </w:tc>
        <w:tc>
          <w:tcPr>
            <w:tcW w:w="331"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$898</w:t>
            </w:r>
          </w:p>
        </w:tc>
        <w:tc>
          <w:tcPr>
            <w:tcW w:w="21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$895</w:t>
            </w:r>
          </w:p>
        </w:tc>
        <w:tc>
          <w:tcPr>
            <w:tcW w:w="24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$892</w:t>
            </w:r>
          </w:p>
        </w:tc>
        <w:tc>
          <w:tcPr>
            <w:tcW w:w="275"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$889</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$884</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$868</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$840</w:t>
            </w:r>
          </w:p>
        </w:tc>
        <w:tc>
          <w:tcPr>
            <w:tcW w:w="39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$798</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$756</w:t>
            </w:r>
          </w:p>
        </w:tc>
        <w:tc>
          <w:tcPr>
            <w:tcW w:w="4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$742</w:t>
            </w:r>
          </w:p>
        </w:tc>
      </w:tr>
      <w:tr w:rsidR="007036B6" w:rsidRPr="007036B6" w:rsidTr="007036B6">
        <w:trPr>
          <w:trHeight w:val="255"/>
        </w:trPr>
        <w:tc>
          <w:tcPr>
            <w:tcW w:w="481" w:type="pct"/>
            <w:tcBorders>
              <w:top w:val="nil"/>
              <w:left w:val="single" w:sz="4" w:space="0" w:color="002060"/>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-12% to -10%</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 xml:space="preserve">           447 </w:t>
            </w:r>
          </w:p>
        </w:tc>
        <w:tc>
          <w:tcPr>
            <w:tcW w:w="35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$283</w:t>
            </w:r>
          </w:p>
        </w:tc>
        <w:tc>
          <w:tcPr>
            <w:tcW w:w="237"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$841</w:t>
            </w:r>
          </w:p>
        </w:tc>
        <w:tc>
          <w:tcPr>
            <w:tcW w:w="26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$829</w:t>
            </w:r>
          </w:p>
        </w:tc>
        <w:tc>
          <w:tcPr>
            <w:tcW w:w="3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$829</w:t>
            </w:r>
          </w:p>
        </w:tc>
        <w:tc>
          <w:tcPr>
            <w:tcW w:w="331"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$828</w:t>
            </w:r>
          </w:p>
        </w:tc>
        <w:tc>
          <w:tcPr>
            <w:tcW w:w="21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$825</w:t>
            </w:r>
          </w:p>
        </w:tc>
        <w:tc>
          <w:tcPr>
            <w:tcW w:w="24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$822</w:t>
            </w:r>
          </w:p>
        </w:tc>
        <w:tc>
          <w:tcPr>
            <w:tcW w:w="275"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$819</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$814</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$798</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$770</w:t>
            </w:r>
          </w:p>
        </w:tc>
        <w:tc>
          <w:tcPr>
            <w:tcW w:w="39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$728</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$686</w:t>
            </w:r>
          </w:p>
        </w:tc>
        <w:tc>
          <w:tcPr>
            <w:tcW w:w="4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$672</w:t>
            </w:r>
          </w:p>
        </w:tc>
      </w:tr>
      <w:tr w:rsidR="007036B6" w:rsidRPr="007036B6" w:rsidTr="007036B6">
        <w:trPr>
          <w:trHeight w:val="255"/>
        </w:trPr>
        <w:tc>
          <w:tcPr>
            <w:tcW w:w="481" w:type="pct"/>
            <w:tcBorders>
              <w:top w:val="nil"/>
              <w:left w:val="single" w:sz="4" w:space="0" w:color="002060"/>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-10% to -8%</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 xml:space="preserve">           512 </w:t>
            </w:r>
          </w:p>
        </w:tc>
        <w:tc>
          <w:tcPr>
            <w:tcW w:w="35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$258</w:t>
            </w:r>
          </w:p>
        </w:tc>
        <w:tc>
          <w:tcPr>
            <w:tcW w:w="237"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$771</w:t>
            </w:r>
          </w:p>
        </w:tc>
        <w:tc>
          <w:tcPr>
            <w:tcW w:w="26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$759</w:t>
            </w:r>
          </w:p>
        </w:tc>
        <w:tc>
          <w:tcPr>
            <w:tcW w:w="3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$759</w:t>
            </w:r>
          </w:p>
        </w:tc>
        <w:tc>
          <w:tcPr>
            <w:tcW w:w="331"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$758</w:t>
            </w:r>
          </w:p>
        </w:tc>
        <w:tc>
          <w:tcPr>
            <w:tcW w:w="21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$755</w:t>
            </w:r>
          </w:p>
        </w:tc>
        <w:tc>
          <w:tcPr>
            <w:tcW w:w="24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$752</w:t>
            </w:r>
          </w:p>
        </w:tc>
        <w:tc>
          <w:tcPr>
            <w:tcW w:w="275"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$749</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$744</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$728</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$700</w:t>
            </w:r>
          </w:p>
        </w:tc>
        <w:tc>
          <w:tcPr>
            <w:tcW w:w="39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$658</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$616</w:t>
            </w:r>
          </w:p>
        </w:tc>
        <w:tc>
          <w:tcPr>
            <w:tcW w:w="4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$602</w:t>
            </w:r>
          </w:p>
        </w:tc>
      </w:tr>
      <w:tr w:rsidR="007036B6" w:rsidRPr="007036B6" w:rsidTr="007036B6">
        <w:trPr>
          <w:trHeight w:val="255"/>
        </w:trPr>
        <w:tc>
          <w:tcPr>
            <w:tcW w:w="481" w:type="pct"/>
            <w:tcBorders>
              <w:top w:val="nil"/>
              <w:left w:val="single" w:sz="4" w:space="0" w:color="002060"/>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-8% to -6%</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 xml:space="preserve">           579 </w:t>
            </w:r>
          </w:p>
        </w:tc>
        <w:tc>
          <w:tcPr>
            <w:tcW w:w="35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$258</w:t>
            </w:r>
          </w:p>
        </w:tc>
        <w:tc>
          <w:tcPr>
            <w:tcW w:w="237"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$701</w:t>
            </w:r>
          </w:p>
        </w:tc>
        <w:tc>
          <w:tcPr>
            <w:tcW w:w="26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$689</w:t>
            </w:r>
          </w:p>
        </w:tc>
        <w:tc>
          <w:tcPr>
            <w:tcW w:w="3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$689</w:t>
            </w:r>
          </w:p>
        </w:tc>
        <w:tc>
          <w:tcPr>
            <w:tcW w:w="331"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$688</w:t>
            </w:r>
          </w:p>
        </w:tc>
        <w:tc>
          <w:tcPr>
            <w:tcW w:w="21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$685</w:t>
            </w:r>
          </w:p>
        </w:tc>
        <w:tc>
          <w:tcPr>
            <w:tcW w:w="24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$682</w:t>
            </w:r>
          </w:p>
        </w:tc>
        <w:tc>
          <w:tcPr>
            <w:tcW w:w="275"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$679</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$674</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$658</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$630</w:t>
            </w:r>
          </w:p>
        </w:tc>
        <w:tc>
          <w:tcPr>
            <w:tcW w:w="39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$588</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$546</w:t>
            </w:r>
          </w:p>
        </w:tc>
        <w:tc>
          <w:tcPr>
            <w:tcW w:w="4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$532</w:t>
            </w:r>
          </w:p>
        </w:tc>
      </w:tr>
      <w:tr w:rsidR="007036B6" w:rsidRPr="007036B6" w:rsidTr="007036B6">
        <w:trPr>
          <w:trHeight w:val="255"/>
        </w:trPr>
        <w:tc>
          <w:tcPr>
            <w:tcW w:w="481" w:type="pct"/>
            <w:tcBorders>
              <w:top w:val="nil"/>
              <w:left w:val="single" w:sz="4" w:space="0" w:color="002060"/>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-6% to -4%</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 xml:space="preserve">           711 </w:t>
            </w:r>
          </w:p>
        </w:tc>
        <w:tc>
          <w:tcPr>
            <w:tcW w:w="35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$245</w:t>
            </w:r>
          </w:p>
        </w:tc>
        <w:tc>
          <w:tcPr>
            <w:tcW w:w="237"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$631</w:t>
            </w:r>
          </w:p>
        </w:tc>
        <w:tc>
          <w:tcPr>
            <w:tcW w:w="26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$619</w:t>
            </w:r>
          </w:p>
        </w:tc>
        <w:tc>
          <w:tcPr>
            <w:tcW w:w="3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$619</w:t>
            </w:r>
          </w:p>
        </w:tc>
        <w:tc>
          <w:tcPr>
            <w:tcW w:w="331"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$618</w:t>
            </w:r>
          </w:p>
        </w:tc>
        <w:tc>
          <w:tcPr>
            <w:tcW w:w="21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$615</w:t>
            </w:r>
          </w:p>
        </w:tc>
        <w:tc>
          <w:tcPr>
            <w:tcW w:w="24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$612</w:t>
            </w:r>
          </w:p>
        </w:tc>
        <w:tc>
          <w:tcPr>
            <w:tcW w:w="275"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$609</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$604</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$588</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$560</w:t>
            </w:r>
          </w:p>
        </w:tc>
        <w:tc>
          <w:tcPr>
            <w:tcW w:w="39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$518</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$476</w:t>
            </w:r>
          </w:p>
        </w:tc>
        <w:tc>
          <w:tcPr>
            <w:tcW w:w="4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$462</w:t>
            </w:r>
          </w:p>
        </w:tc>
      </w:tr>
      <w:tr w:rsidR="007036B6" w:rsidRPr="007036B6" w:rsidTr="007036B6">
        <w:trPr>
          <w:trHeight w:val="255"/>
        </w:trPr>
        <w:tc>
          <w:tcPr>
            <w:tcW w:w="481" w:type="pct"/>
            <w:tcBorders>
              <w:top w:val="nil"/>
              <w:left w:val="single" w:sz="4" w:space="0" w:color="002060"/>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-4% to -2%</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 xml:space="preserve">           847 </w:t>
            </w:r>
          </w:p>
        </w:tc>
        <w:tc>
          <w:tcPr>
            <w:tcW w:w="35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$234</w:t>
            </w:r>
          </w:p>
        </w:tc>
        <w:tc>
          <w:tcPr>
            <w:tcW w:w="237"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$561</w:t>
            </w:r>
          </w:p>
        </w:tc>
        <w:tc>
          <w:tcPr>
            <w:tcW w:w="26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$549</w:t>
            </w:r>
          </w:p>
        </w:tc>
        <w:tc>
          <w:tcPr>
            <w:tcW w:w="3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$549</w:t>
            </w:r>
          </w:p>
        </w:tc>
        <w:tc>
          <w:tcPr>
            <w:tcW w:w="331"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$548</w:t>
            </w:r>
          </w:p>
        </w:tc>
        <w:tc>
          <w:tcPr>
            <w:tcW w:w="21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$545</w:t>
            </w:r>
          </w:p>
        </w:tc>
        <w:tc>
          <w:tcPr>
            <w:tcW w:w="24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$542</w:t>
            </w:r>
          </w:p>
        </w:tc>
        <w:tc>
          <w:tcPr>
            <w:tcW w:w="275"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$539</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$534</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$518</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$490</w:t>
            </w:r>
          </w:p>
        </w:tc>
        <w:tc>
          <w:tcPr>
            <w:tcW w:w="39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$448</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$406</w:t>
            </w:r>
          </w:p>
        </w:tc>
        <w:tc>
          <w:tcPr>
            <w:tcW w:w="4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$392</w:t>
            </w:r>
          </w:p>
        </w:tc>
      </w:tr>
      <w:tr w:rsidR="007036B6" w:rsidRPr="007036B6" w:rsidTr="007036B6">
        <w:trPr>
          <w:trHeight w:val="255"/>
        </w:trPr>
        <w:tc>
          <w:tcPr>
            <w:tcW w:w="481" w:type="pct"/>
            <w:tcBorders>
              <w:top w:val="nil"/>
              <w:left w:val="single" w:sz="4" w:space="0" w:color="002060"/>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-2% to -0%</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 xml:space="preserve">        1,002 </w:t>
            </w:r>
          </w:p>
        </w:tc>
        <w:tc>
          <w:tcPr>
            <w:tcW w:w="35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$234</w:t>
            </w:r>
          </w:p>
        </w:tc>
        <w:tc>
          <w:tcPr>
            <w:tcW w:w="237"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$491</w:t>
            </w:r>
          </w:p>
        </w:tc>
        <w:tc>
          <w:tcPr>
            <w:tcW w:w="26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$479</w:t>
            </w:r>
          </w:p>
        </w:tc>
        <w:tc>
          <w:tcPr>
            <w:tcW w:w="3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$479</w:t>
            </w:r>
          </w:p>
        </w:tc>
        <w:tc>
          <w:tcPr>
            <w:tcW w:w="331"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$478</w:t>
            </w:r>
          </w:p>
        </w:tc>
        <w:tc>
          <w:tcPr>
            <w:tcW w:w="21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$475</w:t>
            </w:r>
          </w:p>
        </w:tc>
        <w:tc>
          <w:tcPr>
            <w:tcW w:w="24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$472</w:t>
            </w:r>
          </w:p>
        </w:tc>
        <w:tc>
          <w:tcPr>
            <w:tcW w:w="275"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$469</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$464</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$448</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$420</w:t>
            </w:r>
          </w:p>
        </w:tc>
        <w:tc>
          <w:tcPr>
            <w:tcW w:w="39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$378</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$336</w:t>
            </w:r>
          </w:p>
        </w:tc>
        <w:tc>
          <w:tcPr>
            <w:tcW w:w="4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$322</w:t>
            </w:r>
          </w:p>
        </w:tc>
      </w:tr>
      <w:tr w:rsidR="007036B6" w:rsidRPr="007036B6" w:rsidTr="007036B6">
        <w:trPr>
          <w:trHeight w:val="255"/>
        </w:trPr>
        <w:tc>
          <w:tcPr>
            <w:tcW w:w="481" w:type="pct"/>
            <w:tcBorders>
              <w:top w:val="nil"/>
              <w:left w:val="single" w:sz="4" w:space="0" w:color="002060"/>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0% to 2%</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 xml:space="preserve">        5,085 </w:t>
            </w:r>
          </w:p>
        </w:tc>
        <w:tc>
          <w:tcPr>
            <w:tcW w:w="35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$234</w:t>
            </w:r>
          </w:p>
        </w:tc>
        <w:tc>
          <w:tcPr>
            <w:tcW w:w="237"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$393</w:t>
            </w:r>
          </w:p>
        </w:tc>
        <w:tc>
          <w:tcPr>
            <w:tcW w:w="26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$381</w:t>
            </w:r>
          </w:p>
        </w:tc>
        <w:tc>
          <w:tcPr>
            <w:tcW w:w="3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$381</w:t>
            </w:r>
          </w:p>
        </w:tc>
        <w:tc>
          <w:tcPr>
            <w:tcW w:w="331"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$380</w:t>
            </w:r>
          </w:p>
        </w:tc>
        <w:tc>
          <w:tcPr>
            <w:tcW w:w="21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$377</w:t>
            </w:r>
          </w:p>
        </w:tc>
        <w:tc>
          <w:tcPr>
            <w:tcW w:w="24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$374</w:t>
            </w:r>
          </w:p>
        </w:tc>
        <w:tc>
          <w:tcPr>
            <w:tcW w:w="275"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$371</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$366</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$350</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$322</w:t>
            </w:r>
          </w:p>
        </w:tc>
        <w:tc>
          <w:tcPr>
            <w:tcW w:w="39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$280</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$238</w:t>
            </w:r>
          </w:p>
        </w:tc>
        <w:tc>
          <w:tcPr>
            <w:tcW w:w="4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$224</w:t>
            </w:r>
          </w:p>
        </w:tc>
      </w:tr>
      <w:tr w:rsidR="007036B6" w:rsidRPr="007036B6" w:rsidTr="007036B6">
        <w:trPr>
          <w:trHeight w:val="255"/>
        </w:trPr>
        <w:tc>
          <w:tcPr>
            <w:tcW w:w="481" w:type="pct"/>
            <w:tcBorders>
              <w:top w:val="nil"/>
              <w:left w:val="single" w:sz="4" w:space="0" w:color="002060"/>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2% to 4%</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 xml:space="preserve">        2,756 </w:t>
            </w:r>
          </w:p>
        </w:tc>
        <w:tc>
          <w:tcPr>
            <w:tcW w:w="35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$234</w:t>
            </w:r>
          </w:p>
        </w:tc>
        <w:tc>
          <w:tcPr>
            <w:tcW w:w="237"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$372</w:t>
            </w:r>
          </w:p>
        </w:tc>
        <w:tc>
          <w:tcPr>
            <w:tcW w:w="26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$360</w:t>
            </w:r>
          </w:p>
        </w:tc>
        <w:tc>
          <w:tcPr>
            <w:tcW w:w="3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$360</w:t>
            </w:r>
          </w:p>
        </w:tc>
        <w:tc>
          <w:tcPr>
            <w:tcW w:w="331"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$359</w:t>
            </w:r>
          </w:p>
        </w:tc>
        <w:tc>
          <w:tcPr>
            <w:tcW w:w="21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$356</w:t>
            </w:r>
          </w:p>
        </w:tc>
        <w:tc>
          <w:tcPr>
            <w:tcW w:w="24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$353</w:t>
            </w:r>
          </w:p>
        </w:tc>
        <w:tc>
          <w:tcPr>
            <w:tcW w:w="275"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$350</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$345</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$329</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$301</w:t>
            </w:r>
          </w:p>
        </w:tc>
        <w:tc>
          <w:tcPr>
            <w:tcW w:w="39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$259</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$217</w:t>
            </w:r>
          </w:p>
        </w:tc>
        <w:tc>
          <w:tcPr>
            <w:tcW w:w="406"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$203</w:t>
            </w:r>
          </w:p>
        </w:tc>
      </w:tr>
      <w:tr w:rsidR="007036B6" w:rsidRPr="007036B6" w:rsidTr="007036B6">
        <w:trPr>
          <w:trHeight w:val="255"/>
        </w:trPr>
        <w:tc>
          <w:tcPr>
            <w:tcW w:w="481" w:type="pct"/>
            <w:tcBorders>
              <w:top w:val="nil"/>
              <w:left w:val="single" w:sz="4" w:space="0" w:color="002060"/>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4% to 6%</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 xml:space="preserve">        5,590 </w:t>
            </w:r>
          </w:p>
        </w:tc>
        <w:tc>
          <w:tcPr>
            <w:tcW w:w="35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$196</w:t>
            </w:r>
          </w:p>
        </w:tc>
        <w:tc>
          <w:tcPr>
            <w:tcW w:w="237"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$351</w:t>
            </w:r>
          </w:p>
        </w:tc>
        <w:tc>
          <w:tcPr>
            <w:tcW w:w="26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$339</w:t>
            </w:r>
          </w:p>
        </w:tc>
        <w:tc>
          <w:tcPr>
            <w:tcW w:w="3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$339</w:t>
            </w:r>
          </w:p>
        </w:tc>
        <w:tc>
          <w:tcPr>
            <w:tcW w:w="331"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$338</w:t>
            </w:r>
          </w:p>
        </w:tc>
        <w:tc>
          <w:tcPr>
            <w:tcW w:w="21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$335</w:t>
            </w:r>
          </w:p>
        </w:tc>
        <w:tc>
          <w:tcPr>
            <w:tcW w:w="24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$332</w:t>
            </w:r>
          </w:p>
        </w:tc>
        <w:tc>
          <w:tcPr>
            <w:tcW w:w="275"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$329</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$324</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$308</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$280</w:t>
            </w:r>
          </w:p>
        </w:tc>
        <w:tc>
          <w:tcPr>
            <w:tcW w:w="39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$238</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$196</w:t>
            </w:r>
          </w:p>
        </w:tc>
        <w:tc>
          <w:tcPr>
            <w:tcW w:w="406"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$182</w:t>
            </w:r>
          </w:p>
        </w:tc>
      </w:tr>
      <w:tr w:rsidR="007036B6" w:rsidRPr="007036B6" w:rsidTr="007036B6">
        <w:trPr>
          <w:trHeight w:val="255"/>
        </w:trPr>
        <w:tc>
          <w:tcPr>
            <w:tcW w:w="481" w:type="pct"/>
            <w:tcBorders>
              <w:top w:val="nil"/>
              <w:left w:val="single" w:sz="4" w:space="0" w:color="002060"/>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6% to 8%</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 xml:space="preserve">        7,477 </w:t>
            </w:r>
          </w:p>
        </w:tc>
        <w:tc>
          <w:tcPr>
            <w:tcW w:w="35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$149</w:t>
            </w:r>
          </w:p>
        </w:tc>
        <w:tc>
          <w:tcPr>
            <w:tcW w:w="237"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$330</w:t>
            </w:r>
          </w:p>
        </w:tc>
        <w:tc>
          <w:tcPr>
            <w:tcW w:w="26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$318</w:t>
            </w:r>
          </w:p>
        </w:tc>
        <w:tc>
          <w:tcPr>
            <w:tcW w:w="3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$318</w:t>
            </w:r>
          </w:p>
        </w:tc>
        <w:tc>
          <w:tcPr>
            <w:tcW w:w="331"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$317</w:t>
            </w:r>
          </w:p>
        </w:tc>
        <w:tc>
          <w:tcPr>
            <w:tcW w:w="21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$314</w:t>
            </w:r>
          </w:p>
        </w:tc>
        <w:tc>
          <w:tcPr>
            <w:tcW w:w="24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$311</w:t>
            </w:r>
          </w:p>
        </w:tc>
        <w:tc>
          <w:tcPr>
            <w:tcW w:w="275"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$308</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$303</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$287</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$259</w:t>
            </w:r>
          </w:p>
        </w:tc>
        <w:tc>
          <w:tcPr>
            <w:tcW w:w="39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$217</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$175</w:t>
            </w:r>
          </w:p>
        </w:tc>
        <w:tc>
          <w:tcPr>
            <w:tcW w:w="4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$161</w:t>
            </w:r>
          </w:p>
        </w:tc>
      </w:tr>
      <w:tr w:rsidR="007036B6" w:rsidRPr="007036B6" w:rsidTr="007036B6">
        <w:trPr>
          <w:trHeight w:val="255"/>
        </w:trPr>
        <w:tc>
          <w:tcPr>
            <w:tcW w:w="481" w:type="pct"/>
            <w:tcBorders>
              <w:top w:val="nil"/>
              <w:left w:val="single" w:sz="4" w:space="0" w:color="002060"/>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8% to 10%</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 xml:space="preserve">        7,998 </w:t>
            </w:r>
          </w:p>
        </w:tc>
        <w:tc>
          <w:tcPr>
            <w:tcW w:w="35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$99</w:t>
            </w:r>
          </w:p>
        </w:tc>
        <w:tc>
          <w:tcPr>
            <w:tcW w:w="237"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$309</w:t>
            </w:r>
          </w:p>
        </w:tc>
        <w:tc>
          <w:tcPr>
            <w:tcW w:w="26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$297</w:t>
            </w:r>
          </w:p>
        </w:tc>
        <w:tc>
          <w:tcPr>
            <w:tcW w:w="3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$297</w:t>
            </w:r>
          </w:p>
        </w:tc>
        <w:tc>
          <w:tcPr>
            <w:tcW w:w="331"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$296</w:t>
            </w:r>
          </w:p>
        </w:tc>
        <w:tc>
          <w:tcPr>
            <w:tcW w:w="21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$293</w:t>
            </w:r>
          </w:p>
        </w:tc>
        <w:tc>
          <w:tcPr>
            <w:tcW w:w="24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$290</w:t>
            </w:r>
          </w:p>
        </w:tc>
        <w:tc>
          <w:tcPr>
            <w:tcW w:w="275"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$287</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$282</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$266</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$238</w:t>
            </w:r>
          </w:p>
        </w:tc>
        <w:tc>
          <w:tcPr>
            <w:tcW w:w="39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$196</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$154</w:t>
            </w:r>
          </w:p>
        </w:tc>
        <w:tc>
          <w:tcPr>
            <w:tcW w:w="4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$140</w:t>
            </w:r>
          </w:p>
        </w:tc>
      </w:tr>
      <w:tr w:rsidR="007036B6" w:rsidRPr="007036B6" w:rsidTr="007036B6">
        <w:trPr>
          <w:trHeight w:val="255"/>
        </w:trPr>
        <w:tc>
          <w:tcPr>
            <w:tcW w:w="481" w:type="pct"/>
            <w:tcBorders>
              <w:top w:val="nil"/>
              <w:left w:val="single" w:sz="4" w:space="0" w:color="002060"/>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10% to 12%</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 xml:space="preserve">        8,326 </w:t>
            </w:r>
          </w:p>
        </w:tc>
        <w:tc>
          <w:tcPr>
            <w:tcW w:w="35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$87</w:t>
            </w:r>
          </w:p>
        </w:tc>
        <w:tc>
          <w:tcPr>
            <w:tcW w:w="237"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$288</w:t>
            </w:r>
          </w:p>
        </w:tc>
        <w:tc>
          <w:tcPr>
            <w:tcW w:w="26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$276</w:t>
            </w:r>
          </w:p>
        </w:tc>
        <w:tc>
          <w:tcPr>
            <w:tcW w:w="3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$276</w:t>
            </w:r>
          </w:p>
        </w:tc>
        <w:tc>
          <w:tcPr>
            <w:tcW w:w="331"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$275</w:t>
            </w:r>
          </w:p>
        </w:tc>
        <w:tc>
          <w:tcPr>
            <w:tcW w:w="21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$272</w:t>
            </w:r>
          </w:p>
        </w:tc>
        <w:tc>
          <w:tcPr>
            <w:tcW w:w="24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$269</w:t>
            </w:r>
          </w:p>
        </w:tc>
        <w:tc>
          <w:tcPr>
            <w:tcW w:w="275"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$266</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$261</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$245</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$217</w:t>
            </w:r>
          </w:p>
        </w:tc>
        <w:tc>
          <w:tcPr>
            <w:tcW w:w="39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$175</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$133</w:t>
            </w:r>
          </w:p>
        </w:tc>
        <w:tc>
          <w:tcPr>
            <w:tcW w:w="4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$119</w:t>
            </w:r>
          </w:p>
        </w:tc>
      </w:tr>
      <w:tr w:rsidR="007036B6" w:rsidRPr="007036B6" w:rsidTr="007036B6">
        <w:trPr>
          <w:trHeight w:val="255"/>
        </w:trPr>
        <w:tc>
          <w:tcPr>
            <w:tcW w:w="481" w:type="pct"/>
            <w:tcBorders>
              <w:top w:val="nil"/>
              <w:left w:val="single" w:sz="4" w:space="0" w:color="002060"/>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12% to 14%</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 xml:space="preserve">        6,817 </w:t>
            </w:r>
          </w:p>
        </w:tc>
        <w:tc>
          <w:tcPr>
            <w:tcW w:w="35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$87</w:t>
            </w:r>
          </w:p>
        </w:tc>
        <w:tc>
          <w:tcPr>
            <w:tcW w:w="237"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$267</w:t>
            </w:r>
          </w:p>
        </w:tc>
        <w:tc>
          <w:tcPr>
            <w:tcW w:w="26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$255</w:t>
            </w:r>
          </w:p>
        </w:tc>
        <w:tc>
          <w:tcPr>
            <w:tcW w:w="3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$255</w:t>
            </w:r>
          </w:p>
        </w:tc>
        <w:tc>
          <w:tcPr>
            <w:tcW w:w="331"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$254</w:t>
            </w:r>
          </w:p>
        </w:tc>
        <w:tc>
          <w:tcPr>
            <w:tcW w:w="21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$251</w:t>
            </w:r>
          </w:p>
        </w:tc>
        <w:tc>
          <w:tcPr>
            <w:tcW w:w="24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$248</w:t>
            </w:r>
          </w:p>
        </w:tc>
        <w:tc>
          <w:tcPr>
            <w:tcW w:w="275"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$245</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$240</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$224</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$196</w:t>
            </w:r>
          </w:p>
        </w:tc>
        <w:tc>
          <w:tcPr>
            <w:tcW w:w="39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$154</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$112</w:t>
            </w:r>
          </w:p>
        </w:tc>
        <w:tc>
          <w:tcPr>
            <w:tcW w:w="406"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$98</w:t>
            </w:r>
          </w:p>
        </w:tc>
      </w:tr>
      <w:tr w:rsidR="007036B6" w:rsidRPr="007036B6" w:rsidTr="007036B6">
        <w:trPr>
          <w:trHeight w:val="255"/>
        </w:trPr>
        <w:tc>
          <w:tcPr>
            <w:tcW w:w="481" w:type="pct"/>
            <w:tcBorders>
              <w:top w:val="nil"/>
              <w:left w:val="single" w:sz="4" w:space="0" w:color="002060"/>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14% to 16%</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 xml:space="preserve">        5,429 </w:t>
            </w:r>
          </w:p>
        </w:tc>
        <w:tc>
          <w:tcPr>
            <w:tcW w:w="35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$87</w:t>
            </w:r>
          </w:p>
        </w:tc>
        <w:tc>
          <w:tcPr>
            <w:tcW w:w="237"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$246</w:t>
            </w:r>
          </w:p>
        </w:tc>
        <w:tc>
          <w:tcPr>
            <w:tcW w:w="26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$234</w:t>
            </w:r>
          </w:p>
        </w:tc>
        <w:tc>
          <w:tcPr>
            <w:tcW w:w="3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$234</w:t>
            </w:r>
          </w:p>
        </w:tc>
        <w:tc>
          <w:tcPr>
            <w:tcW w:w="331"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$233</w:t>
            </w:r>
          </w:p>
        </w:tc>
        <w:tc>
          <w:tcPr>
            <w:tcW w:w="21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$230</w:t>
            </w:r>
          </w:p>
        </w:tc>
        <w:tc>
          <w:tcPr>
            <w:tcW w:w="24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$227</w:t>
            </w:r>
          </w:p>
        </w:tc>
        <w:tc>
          <w:tcPr>
            <w:tcW w:w="275"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$224</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$219</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$203</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$175</w:t>
            </w:r>
          </w:p>
        </w:tc>
        <w:tc>
          <w:tcPr>
            <w:tcW w:w="39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$133</w:t>
            </w:r>
          </w:p>
        </w:tc>
        <w:tc>
          <w:tcPr>
            <w:tcW w:w="300"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$91</w:t>
            </w:r>
          </w:p>
        </w:tc>
        <w:tc>
          <w:tcPr>
            <w:tcW w:w="406"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$77</w:t>
            </w:r>
          </w:p>
        </w:tc>
      </w:tr>
      <w:tr w:rsidR="007036B6" w:rsidRPr="007036B6" w:rsidTr="007036B6">
        <w:trPr>
          <w:trHeight w:val="255"/>
        </w:trPr>
        <w:tc>
          <w:tcPr>
            <w:tcW w:w="481" w:type="pct"/>
            <w:tcBorders>
              <w:top w:val="nil"/>
              <w:left w:val="single" w:sz="4" w:space="0" w:color="002060"/>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16% to 20%</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 xml:space="preserve">        7,648 </w:t>
            </w:r>
          </w:p>
        </w:tc>
        <w:tc>
          <w:tcPr>
            <w:tcW w:w="35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$87</w:t>
            </w:r>
          </w:p>
        </w:tc>
        <w:tc>
          <w:tcPr>
            <w:tcW w:w="237"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$225</w:t>
            </w:r>
          </w:p>
        </w:tc>
        <w:tc>
          <w:tcPr>
            <w:tcW w:w="26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$213</w:t>
            </w:r>
          </w:p>
        </w:tc>
        <w:tc>
          <w:tcPr>
            <w:tcW w:w="3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$213</w:t>
            </w:r>
          </w:p>
        </w:tc>
        <w:tc>
          <w:tcPr>
            <w:tcW w:w="331"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$212</w:t>
            </w:r>
          </w:p>
        </w:tc>
        <w:tc>
          <w:tcPr>
            <w:tcW w:w="21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$209</w:t>
            </w:r>
          </w:p>
        </w:tc>
        <w:tc>
          <w:tcPr>
            <w:tcW w:w="24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$206</w:t>
            </w:r>
          </w:p>
        </w:tc>
        <w:tc>
          <w:tcPr>
            <w:tcW w:w="275"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$203</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$198</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$182</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$154</w:t>
            </w:r>
          </w:p>
        </w:tc>
        <w:tc>
          <w:tcPr>
            <w:tcW w:w="39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$112</w:t>
            </w:r>
          </w:p>
        </w:tc>
        <w:tc>
          <w:tcPr>
            <w:tcW w:w="300"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$70</w:t>
            </w:r>
          </w:p>
        </w:tc>
        <w:tc>
          <w:tcPr>
            <w:tcW w:w="406"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$56</w:t>
            </w:r>
          </w:p>
        </w:tc>
      </w:tr>
      <w:tr w:rsidR="007036B6" w:rsidRPr="007036B6" w:rsidTr="007036B6">
        <w:trPr>
          <w:trHeight w:val="255"/>
        </w:trPr>
        <w:tc>
          <w:tcPr>
            <w:tcW w:w="481" w:type="pct"/>
            <w:tcBorders>
              <w:top w:val="nil"/>
              <w:left w:val="single" w:sz="4" w:space="0" w:color="002060"/>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20% to 30%</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 xml:space="preserve">        9,601 </w:t>
            </w:r>
          </w:p>
        </w:tc>
        <w:tc>
          <w:tcPr>
            <w:tcW w:w="35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$87</w:t>
            </w:r>
          </w:p>
        </w:tc>
        <w:tc>
          <w:tcPr>
            <w:tcW w:w="237"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$204</w:t>
            </w:r>
          </w:p>
        </w:tc>
        <w:tc>
          <w:tcPr>
            <w:tcW w:w="26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$192</w:t>
            </w:r>
          </w:p>
        </w:tc>
        <w:tc>
          <w:tcPr>
            <w:tcW w:w="3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$192</w:t>
            </w:r>
          </w:p>
        </w:tc>
        <w:tc>
          <w:tcPr>
            <w:tcW w:w="331"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$191</w:t>
            </w:r>
          </w:p>
        </w:tc>
        <w:tc>
          <w:tcPr>
            <w:tcW w:w="21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$188</w:t>
            </w:r>
          </w:p>
        </w:tc>
        <w:tc>
          <w:tcPr>
            <w:tcW w:w="24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$185</w:t>
            </w:r>
          </w:p>
        </w:tc>
        <w:tc>
          <w:tcPr>
            <w:tcW w:w="275"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$182</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$177</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$161</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$133</w:t>
            </w:r>
          </w:p>
        </w:tc>
        <w:tc>
          <w:tcPr>
            <w:tcW w:w="393"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$91</w:t>
            </w:r>
          </w:p>
        </w:tc>
        <w:tc>
          <w:tcPr>
            <w:tcW w:w="300"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$49</w:t>
            </w:r>
          </w:p>
        </w:tc>
        <w:tc>
          <w:tcPr>
            <w:tcW w:w="406"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$28</w:t>
            </w:r>
          </w:p>
        </w:tc>
      </w:tr>
      <w:tr w:rsidR="007036B6" w:rsidRPr="007036B6" w:rsidTr="007036B6">
        <w:trPr>
          <w:trHeight w:val="255"/>
        </w:trPr>
        <w:tc>
          <w:tcPr>
            <w:tcW w:w="481" w:type="pct"/>
            <w:tcBorders>
              <w:top w:val="nil"/>
              <w:left w:val="single" w:sz="4" w:space="0" w:color="002060"/>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30% to 35%</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 xml:space="preserve">        2,563 </w:t>
            </w:r>
          </w:p>
        </w:tc>
        <w:tc>
          <w:tcPr>
            <w:tcW w:w="35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$87</w:t>
            </w:r>
          </w:p>
        </w:tc>
        <w:tc>
          <w:tcPr>
            <w:tcW w:w="237"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$183</w:t>
            </w:r>
          </w:p>
        </w:tc>
        <w:tc>
          <w:tcPr>
            <w:tcW w:w="26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$171</w:t>
            </w:r>
          </w:p>
        </w:tc>
        <w:tc>
          <w:tcPr>
            <w:tcW w:w="3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$171</w:t>
            </w:r>
          </w:p>
        </w:tc>
        <w:tc>
          <w:tcPr>
            <w:tcW w:w="331"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$170</w:t>
            </w:r>
          </w:p>
        </w:tc>
        <w:tc>
          <w:tcPr>
            <w:tcW w:w="21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$167</w:t>
            </w:r>
          </w:p>
        </w:tc>
        <w:tc>
          <w:tcPr>
            <w:tcW w:w="24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$164</w:t>
            </w:r>
          </w:p>
        </w:tc>
        <w:tc>
          <w:tcPr>
            <w:tcW w:w="275"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$161</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$156</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$140</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$112</w:t>
            </w:r>
          </w:p>
        </w:tc>
        <w:tc>
          <w:tcPr>
            <w:tcW w:w="393"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$70</w:t>
            </w:r>
          </w:p>
        </w:tc>
        <w:tc>
          <w:tcPr>
            <w:tcW w:w="300"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$28</w:t>
            </w:r>
          </w:p>
        </w:tc>
        <w:tc>
          <w:tcPr>
            <w:tcW w:w="406"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$28</w:t>
            </w:r>
          </w:p>
        </w:tc>
      </w:tr>
      <w:tr w:rsidR="007036B6" w:rsidRPr="007036B6" w:rsidTr="007036B6">
        <w:trPr>
          <w:trHeight w:val="255"/>
        </w:trPr>
        <w:tc>
          <w:tcPr>
            <w:tcW w:w="481" w:type="pct"/>
            <w:tcBorders>
              <w:top w:val="nil"/>
              <w:left w:val="single" w:sz="4" w:space="0" w:color="002060"/>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35% to 40%</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 xml:space="preserve">        1,765 </w:t>
            </w:r>
          </w:p>
        </w:tc>
        <w:tc>
          <w:tcPr>
            <w:tcW w:w="35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$87</w:t>
            </w:r>
          </w:p>
        </w:tc>
        <w:tc>
          <w:tcPr>
            <w:tcW w:w="237"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$162</w:t>
            </w:r>
          </w:p>
        </w:tc>
        <w:tc>
          <w:tcPr>
            <w:tcW w:w="26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$150</w:t>
            </w:r>
          </w:p>
        </w:tc>
        <w:tc>
          <w:tcPr>
            <w:tcW w:w="3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$150</w:t>
            </w:r>
          </w:p>
        </w:tc>
        <w:tc>
          <w:tcPr>
            <w:tcW w:w="331"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$149</w:t>
            </w:r>
          </w:p>
        </w:tc>
        <w:tc>
          <w:tcPr>
            <w:tcW w:w="21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$146</w:t>
            </w:r>
          </w:p>
        </w:tc>
        <w:tc>
          <w:tcPr>
            <w:tcW w:w="24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$143</w:t>
            </w:r>
          </w:p>
        </w:tc>
        <w:tc>
          <w:tcPr>
            <w:tcW w:w="275"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$140</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$135</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$119</w:t>
            </w:r>
          </w:p>
        </w:tc>
        <w:tc>
          <w:tcPr>
            <w:tcW w:w="300"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$91</w:t>
            </w:r>
          </w:p>
        </w:tc>
        <w:tc>
          <w:tcPr>
            <w:tcW w:w="393"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$49</w:t>
            </w:r>
          </w:p>
        </w:tc>
        <w:tc>
          <w:tcPr>
            <w:tcW w:w="300"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$28</w:t>
            </w:r>
          </w:p>
        </w:tc>
        <w:tc>
          <w:tcPr>
            <w:tcW w:w="406"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$28</w:t>
            </w:r>
          </w:p>
        </w:tc>
      </w:tr>
      <w:tr w:rsidR="007036B6" w:rsidRPr="007036B6" w:rsidTr="007036B6">
        <w:trPr>
          <w:trHeight w:val="255"/>
        </w:trPr>
        <w:tc>
          <w:tcPr>
            <w:tcW w:w="481" w:type="pct"/>
            <w:tcBorders>
              <w:top w:val="nil"/>
              <w:left w:val="single" w:sz="4" w:space="0" w:color="002060"/>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40% to 45%</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 xml:space="preserve">        1,174 </w:t>
            </w:r>
          </w:p>
        </w:tc>
        <w:tc>
          <w:tcPr>
            <w:tcW w:w="35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$87</w:t>
            </w:r>
          </w:p>
        </w:tc>
        <w:tc>
          <w:tcPr>
            <w:tcW w:w="237"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$141</w:t>
            </w:r>
          </w:p>
        </w:tc>
        <w:tc>
          <w:tcPr>
            <w:tcW w:w="26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$129</w:t>
            </w:r>
          </w:p>
        </w:tc>
        <w:tc>
          <w:tcPr>
            <w:tcW w:w="3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$129</w:t>
            </w:r>
          </w:p>
        </w:tc>
        <w:tc>
          <w:tcPr>
            <w:tcW w:w="331"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$128</w:t>
            </w:r>
          </w:p>
        </w:tc>
        <w:tc>
          <w:tcPr>
            <w:tcW w:w="21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$125</w:t>
            </w:r>
          </w:p>
        </w:tc>
        <w:tc>
          <w:tcPr>
            <w:tcW w:w="24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$122</w:t>
            </w:r>
          </w:p>
        </w:tc>
        <w:tc>
          <w:tcPr>
            <w:tcW w:w="275"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$119</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$114</w:t>
            </w:r>
          </w:p>
        </w:tc>
        <w:tc>
          <w:tcPr>
            <w:tcW w:w="300"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$98</w:t>
            </w:r>
          </w:p>
        </w:tc>
        <w:tc>
          <w:tcPr>
            <w:tcW w:w="300"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$70</w:t>
            </w:r>
          </w:p>
        </w:tc>
        <w:tc>
          <w:tcPr>
            <w:tcW w:w="393"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$28</w:t>
            </w:r>
          </w:p>
        </w:tc>
        <w:tc>
          <w:tcPr>
            <w:tcW w:w="300"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$28</w:t>
            </w:r>
          </w:p>
        </w:tc>
        <w:tc>
          <w:tcPr>
            <w:tcW w:w="406"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$28</w:t>
            </w:r>
          </w:p>
        </w:tc>
      </w:tr>
      <w:tr w:rsidR="007036B6" w:rsidRPr="007036B6" w:rsidTr="007036B6">
        <w:trPr>
          <w:trHeight w:val="255"/>
        </w:trPr>
        <w:tc>
          <w:tcPr>
            <w:tcW w:w="481" w:type="pct"/>
            <w:tcBorders>
              <w:top w:val="nil"/>
              <w:left w:val="single" w:sz="4" w:space="0" w:color="002060"/>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Greater than 45%</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color w:val="000000"/>
                <w:sz w:val="16"/>
                <w:szCs w:val="16"/>
                <w:lang w:bidi="ar-SA"/>
              </w:rPr>
            </w:pPr>
            <w:r w:rsidRPr="007036B6">
              <w:rPr>
                <w:color w:val="000000"/>
                <w:sz w:val="16"/>
                <w:szCs w:val="16"/>
                <w:lang w:bidi="ar-SA"/>
              </w:rPr>
              <w:t xml:space="preserve">        5,256 </w:t>
            </w:r>
          </w:p>
        </w:tc>
        <w:tc>
          <w:tcPr>
            <w:tcW w:w="35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$87</w:t>
            </w:r>
          </w:p>
        </w:tc>
        <w:tc>
          <w:tcPr>
            <w:tcW w:w="237"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$99</w:t>
            </w:r>
          </w:p>
        </w:tc>
        <w:tc>
          <w:tcPr>
            <w:tcW w:w="262"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$87</w:t>
            </w:r>
          </w:p>
        </w:tc>
        <w:tc>
          <w:tcPr>
            <w:tcW w:w="306"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$87</w:t>
            </w:r>
          </w:p>
        </w:tc>
        <w:tc>
          <w:tcPr>
            <w:tcW w:w="331"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$86</w:t>
            </w:r>
          </w:p>
        </w:tc>
        <w:tc>
          <w:tcPr>
            <w:tcW w:w="212"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$83</w:t>
            </w:r>
          </w:p>
        </w:tc>
        <w:tc>
          <w:tcPr>
            <w:tcW w:w="243"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$80</w:t>
            </w:r>
          </w:p>
        </w:tc>
        <w:tc>
          <w:tcPr>
            <w:tcW w:w="275"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$77</w:t>
            </w:r>
          </w:p>
        </w:tc>
        <w:tc>
          <w:tcPr>
            <w:tcW w:w="300"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$72</w:t>
            </w:r>
          </w:p>
        </w:tc>
        <w:tc>
          <w:tcPr>
            <w:tcW w:w="300"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center"/>
              <w:rPr>
                <w:color w:val="000000"/>
                <w:sz w:val="16"/>
                <w:szCs w:val="16"/>
                <w:lang w:bidi="ar-SA"/>
              </w:rPr>
            </w:pPr>
            <w:r w:rsidRPr="007036B6">
              <w:rPr>
                <w:color w:val="000000"/>
                <w:sz w:val="16"/>
                <w:szCs w:val="16"/>
                <w:lang w:bidi="ar-SA"/>
              </w:rPr>
              <w:t>$56</w:t>
            </w:r>
          </w:p>
        </w:tc>
        <w:tc>
          <w:tcPr>
            <w:tcW w:w="300"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$28</w:t>
            </w:r>
          </w:p>
        </w:tc>
        <w:tc>
          <w:tcPr>
            <w:tcW w:w="393"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$28</w:t>
            </w:r>
          </w:p>
        </w:tc>
        <w:tc>
          <w:tcPr>
            <w:tcW w:w="300"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$28</w:t>
            </w:r>
          </w:p>
        </w:tc>
        <w:tc>
          <w:tcPr>
            <w:tcW w:w="406" w:type="pct"/>
            <w:tcBorders>
              <w:top w:val="nil"/>
              <w:left w:val="nil"/>
              <w:bottom w:val="single" w:sz="4" w:space="0" w:color="002060"/>
              <w:right w:val="single" w:sz="4" w:space="0" w:color="002060"/>
            </w:tcBorders>
            <w:shd w:val="clear" w:color="000000" w:fill="C2D69A"/>
            <w:noWrap/>
            <w:vAlign w:val="bottom"/>
            <w:hideMark/>
          </w:tcPr>
          <w:p w:rsidR="007036B6" w:rsidRPr="007036B6" w:rsidRDefault="007036B6" w:rsidP="007036B6">
            <w:pPr>
              <w:spacing w:after="0" w:line="240" w:lineRule="auto"/>
              <w:jc w:val="right"/>
              <w:rPr>
                <w:color w:val="000000"/>
                <w:sz w:val="16"/>
                <w:szCs w:val="16"/>
                <w:lang w:bidi="ar-SA"/>
              </w:rPr>
            </w:pPr>
            <w:r w:rsidRPr="007036B6">
              <w:rPr>
                <w:color w:val="000000"/>
                <w:sz w:val="16"/>
                <w:szCs w:val="16"/>
                <w:lang w:bidi="ar-SA"/>
              </w:rPr>
              <w:t>$28</w:t>
            </w:r>
          </w:p>
        </w:tc>
      </w:tr>
      <w:tr w:rsidR="007036B6" w:rsidRPr="007036B6" w:rsidTr="007036B6">
        <w:trPr>
          <w:trHeight w:val="255"/>
        </w:trPr>
        <w:tc>
          <w:tcPr>
            <w:tcW w:w="481" w:type="pct"/>
            <w:tcBorders>
              <w:top w:val="nil"/>
              <w:left w:val="single" w:sz="4" w:space="0" w:color="002060"/>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b/>
                <w:bCs/>
                <w:color w:val="000000"/>
                <w:sz w:val="16"/>
                <w:szCs w:val="16"/>
                <w:lang w:bidi="ar-SA"/>
              </w:rPr>
            </w:pPr>
            <w:r w:rsidRPr="007036B6">
              <w:rPr>
                <w:b/>
                <w:bCs/>
                <w:color w:val="000000"/>
                <w:sz w:val="16"/>
                <w:szCs w:val="16"/>
                <w:lang w:bidi="ar-SA"/>
              </w:rPr>
              <w:t>Total/Average</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b/>
                <w:bCs/>
                <w:color w:val="000000"/>
                <w:sz w:val="16"/>
                <w:szCs w:val="16"/>
                <w:lang w:bidi="ar-SA"/>
              </w:rPr>
            </w:pPr>
            <w:r w:rsidRPr="007036B6">
              <w:rPr>
                <w:b/>
                <w:bCs/>
                <w:color w:val="000000"/>
                <w:sz w:val="16"/>
                <w:szCs w:val="16"/>
                <w:lang w:bidi="ar-SA"/>
              </w:rPr>
              <w:t xml:space="preserve">      87,240 </w:t>
            </w:r>
          </w:p>
        </w:tc>
        <w:tc>
          <w:tcPr>
            <w:tcW w:w="35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b/>
                <w:bCs/>
                <w:color w:val="000000"/>
                <w:sz w:val="16"/>
                <w:szCs w:val="16"/>
                <w:lang w:bidi="ar-SA"/>
              </w:rPr>
            </w:pPr>
            <w:r w:rsidRPr="007036B6">
              <w:rPr>
                <w:b/>
                <w:bCs/>
                <w:color w:val="000000"/>
                <w:sz w:val="16"/>
                <w:szCs w:val="16"/>
                <w:lang w:bidi="ar-SA"/>
              </w:rPr>
              <w:t> </w:t>
            </w:r>
          </w:p>
        </w:tc>
        <w:tc>
          <w:tcPr>
            <w:tcW w:w="237"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b/>
                <w:bCs/>
                <w:color w:val="000000"/>
                <w:sz w:val="16"/>
                <w:szCs w:val="16"/>
                <w:lang w:bidi="ar-SA"/>
              </w:rPr>
            </w:pPr>
            <w:r w:rsidRPr="007036B6">
              <w:rPr>
                <w:b/>
                <w:bCs/>
                <w:color w:val="000000"/>
                <w:sz w:val="16"/>
                <w:szCs w:val="16"/>
                <w:lang w:bidi="ar-SA"/>
              </w:rPr>
              <w:t> </w:t>
            </w:r>
          </w:p>
        </w:tc>
        <w:tc>
          <w:tcPr>
            <w:tcW w:w="26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b/>
                <w:bCs/>
                <w:color w:val="000000"/>
                <w:sz w:val="16"/>
                <w:szCs w:val="16"/>
                <w:lang w:bidi="ar-SA"/>
              </w:rPr>
            </w:pPr>
            <w:r w:rsidRPr="007036B6">
              <w:rPr>
                <w:b/>
                <w:bCs/>
                <w:color w:val="000000"/>
                <w:sz w:val="16"/>
                <w:szCs w:val="16"/>
                <w:lang w:bidi="ar-SA"/>
              </w:rPr>
              <w:t> </w:t>
            </w:r>
          </w:p>
        </w:tc>
        <w:tc>
          <w:tcPr>
            <w:tcW w:w="3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b/>
                <w:bCs/>
                <w:color w:val="000000"/>
                <w:sz w:val="16"/>
                <w:szCs w:val="16"/>
                <w:lang w:bidi="ar-SA"/>
              </w:rPr>
            </w:pPr>
            <w:r w:rsidRPr="007036B6">
              <w:rPr>
                <w:b/>
                <w:bCs/>
                <w:color w:val="000000"/>
                <w:sz w:val="16"/>
                <w:szCs w:val="16"/>
                <w:lang w:bidi="ar-SA"/>
              </w:rPr>
              <w:t> </w:t>
            </w:r>
          </w:p>
        </w:tc>
        <w:tc>
          <w:tcPr>
            <w:tcW w:w="331"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b/>
                <w:bCs/>
                <w:color w:val="000000"/>
                <w:sz w:val="16"/>
                <w:szCs w:val="16"/>
                <w:lang w:bidi="ar-SA"/>
              </w:rPr>
            </w:pPr>
            <w:r w:rsidRPr="007036B6">
              <w:rPr>
                <w:b/>
                <w:bCs/>
                <w:color w:val="000000"/>
                <w:sz w:val="16"/>
                <w:szCs w:val="16"/>
                <w:lang w:bidi="ar-SA"/>
              </w:rPr>
              <w:t> </w:t>
            </w:r>
          </w:p>
        </w:tc>
        <w:tc>
          <w:tcPr>
            <w:tcW w:w="212"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b/>
                <w:bCs/>
                <w:color w:val="000000"/>
                <w:sz w:val="16"/>
                <w:szCs w:val="16"/>
                <w:lang w:bidi="ar-SA"/>
              </w:rPr>
            </w:pPr>
            <w:r w:rsidRPr="007036B6">
              <w:rPr>
                <w:b/>
                <w:bCs/>
                <w:color w:val="000000"/>
                <w:sz w:val="16"/>
                <w:szCs w:val="16"/>
                <w:lang w:bidi="ar-SA"/>
              </w:rPr>
              <w:t> </w:t>
            </w:r>
          </w:p>
        </w:tc>
        <w:tc>
          <w:tcPr>
            <w:tcW w:w="24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b/>
                <w:bCs/>
                <w:color w:val="000000"/>
                <w:sz w:val="16"/>
                <w:szCs w:val="16"/>
                <w:lang w:bidi="ar-SA"/>
              </w:rPr>
            </w:pPr>
            <w:r w:rsidRPr="007036B6">
              <w:rPr>
                <w:b/>
                <w:bCs/>
                <w:color w:val="000000"/>
                <w:sz w:val="16"/>
                <w:szCs w:val="16"/>
                <w:lang w:bidi="ar-SA"/>
              </w:rPr>
              <w:t> </w:t>
            </w:r>
          </w:p>
        </w:tc>
        <w:tc>
          <w:tcPr>
            <w:tcW w:w="275"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b/>
                <w:bCs/>
                <w:color w:val="000000"/>
                <w:sz w:val="16"/>
                <w:szCs w:val="16"/>
                <w:lang w:bidi="ar-SA"/>
              </w:rPr>
            </w:pPr>
            <w:r w:rsidRPr="007036B6">
              <w:rPr>
                <w:b/>
                <w:bCs/>
                <w:color w:val="000000"/>
                <w:sz w:val="16"/>
                <w:szCs w:val="16"/>
                <w:lang w:bidi="ar-SA"/>
              </w:rPr>
              <w:t> </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b/>
                <w:bCs/>
                <w:color w:val="000000"/>
                <w:sz w:val="16"/>
                <w:szCs w:val="16"/>
                <w:lang w:bidi="ar-SA"/>
              </w:rPr>
            </w:pPr>
            <w:r w:rsidRPr="007036B6">
              <w:rPr>
                <w:b/>
                <w:bCs/>
                <w:color w:val="000000"/>
                <w:sz w:val="16"/>
                <w:szCs w:val="16"/>
                <w:lang w:bidi="ar-SA"/>
              </w:rPr>
              <w:t> </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jc w:val="center"/>
              <w:rPr>
                <w:b/>
                <w:bCs/>
                <w:color w:val="000000"/>
                <w:sz w:val="16"/>
                <w:szCs w:val="16"/>
                <w:lang w:bidi="ar-SA"/>
              </w:rPr>
            </w:pPr>
            <w:r w:rsidRPr="007036B6">
              <w:rPr>
                <w:b/>
                <w:bCs/>
                <w:color w:val="000000"/>
                <w:sz w:val="16"/>
                <w:szCs w:val="16"/>
                <w:lang w:bidi="ar-SA"/>
              </w:rPr>
              <w:t> </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b/>
                <w:bCs/>
                <w:color w:val="000000"/>
                <w:sz w:val="16"/>
                <w:szCs w:val="16"/>
                <w:lang w:bidi="ar-SA"/>
              </w:rPr>
            </w:pPr>
            <w:r w:rsidRPr="007036B6">
              <w:rPr>
                <w:b/>
                <w:bCs/>
                <w:color w:val="000000"/>
                <w:sz w:val="16"/>
                <w:szCs w:val="16"/>
                <w:lang w:bidi="ar-SA"/>
              </w:rPr>
              <w:t> </w:t>
            </w:r>
          </w:p>
        </w:tc>
        <w:tc>
          <w:tcPr>
            <w:tcW w:w="393"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b/>
                <w:bCs/>
                <w:color w:val="000000"/>
                <w:sz w:val="16"/>
                <w:szCs w:val="16"/>
                <w:lang w:bidi="ar-SA"/>
              </w:rPr>
            </w:pPr>
            <w:r w:rsidRPr="007036B6">
              <w:rPr>
                <w:b/>
                <w:bCs/>
                <w:color w:val="000000"/>
                <w:sz w:val="16"/>
                <w:szCs w:val="16"/>
                <w:lang w:bidi="ar-SA"/>
              </w:rPr>
              <w:t> </w:t>
            </w:r>
          </w:p>
        </w:tc>
        <w:tc>
          <w:tcPr>
            <w:tcW w:w="300"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b/>
                <w:bCs/>
                <w:color w:val="000000"/>
                <w:sz w:val="16"/>
                <w:szCs w:val="16"/>
                <w:lang w:bidi="ar-SA"/>
              </w:rPr>
            </w:pPr>
            <w:r w:rsidRPr="007036B6">
              <w:rPr>
                <w:b/>
                <w:bCs/>
                <w:color w:val="000000"/>
                <w:sz w:val="16"/>
                <w:szCs w:val="16"/>
                <w:lang w:bidi="ar-SA"/>
              </w:rPr>
              <w:t> </w:t>
            </w:r>
          </w:p>
        </w:tc>
        <w:tc>
          <w:tcPr>
            <w:tcW w:w="406" w:type="pct"/>
            <w:tcBorders>
              <w:top w:val="nil"/>
              <w:left w:val="nil"/>
              <w:bottom w:val="single" w:sz="4" w:space="0" w:color="002060"/>
              <w:right w:val="single" w:sz="4" w:space="0" w:color="002060"/>
            </w:tcBorders>
            <w:shd w:val="clear" w:color="auto" w:fill="auto"/>
            <w:noWrap/>
            <w:vAlign w:val="bottom"/>
            <w:hideMark/>
          </w:tcPr>
          <w:p w:rsidR="007036B6" w:rsidRPr="007036B6" w:rsidRDefault="007036B6" w:rsidP="007036B6">
            <w:pPr>
              <w:spacing w:after="0" w:line="240" w:lineRule="auto"/>
              <w:rPr>
                <w:b/>
                <w:bCs/>
                <w:color w:val="000000"/>
                <w:sz w:val="16"/>
                <w:szCs w:val="16"/>
                <w:lang w:bidi="ar-SA"/>
              </w:rPr>
            </w:pPr>
            <w:r w:rsidRPr="007036B6">
              <w:rPr>
                <w:b/>
                <w:bCs/>
                <w:color w:val="000000"/>
                <w:sz w:val="16"/>
                <w:szCs w:val="16"/>
                <w:lang w:bidi="ar-SA"/>
              </w:rPr>
              <w:t> </w:t>
            </w:r>
          </w:p>
        </w:tc>
      </w:tr>
    </w:tbl>
    <w:p w:rsidR="004D3DBD" w:rsidRDefault="004D3DBD" w:rsidP="000B6EF0">
      <w:pPr>
        <w:pStyle w:val="Source"/>
      </w:pPr>
      <w:r w:rsidRPr="005F531A">
        <w:t xml:space="preserve">Source: </w:t>
      </w:r>
      <w:r>
        <w:t>The Lucas Group</w:t>
      </w:r>
    </w:p>
    <w:p w:rsidR="00506705" w:rsidRDefault="006D469A" w:rsidP="00506705">
      <w:pPr>
        <w:pStyle w:val="Source"/>
      </w:pPr>
      <w:r>
        <w:t xml:space="preserve">Note: </w:t>
      </w:r>
      <w:r w:rsidR="006A098D">
        <w:t xml:space="preserve">Rate classes that will experience a decrease over current rates are highlighted in green. </w:t>
      </w:r>
      <w:r w:rsidR="000B6EF0">
        <w:t>Cost per worker is based on a TWB of $14,000.</w:t>
      </w:r>
      <w:r w:rsidR="00506705">
        <w:t xml:space="preserve"> Estimated 2010 taxable wages are based on USDOL reported 2008 taxable wages with assumed two percent growth. </w:t>
      </w:r>
    </w:p>
    <w:p w:rsidR="000B6EF0" w:rsidRDefault="000B6EF0" w:rsidP="000B6EF0">
      <w:pPr>
        <w:pStyle w:val="Source"/>
      </w:pPr>
    </w:p>
    <w:p w:rsidR="000B6EF0" w:rsidRDefault="000B6EF0" w:rsidP="000B6EF0">
      <w:pPr>
        <w:autoSpaceDE w:val="0"/>
        <w:autoSpaceDN w:val="0"/>
        <w:adjustRightInd w:val="0"/>
        <w:rPr>
          <w:rFonts w:cs="TimesNewRomanPSMT"/>
        </w:rPr>
      </w:pPr>
      <w:r>
        <w:rPr>
          <w:rFonts w:cs="TimesNewRomanPSMT"/>
        </w:rPr>
        <w:t xml:space="preserve">A comparison of estimated costs under the </w:t>
      </w:r>
      <w:r w:rsidR="00D02F45">
        <w:rPr>
          <w:rFonts w:cs="TimesNewRomanPSMT"/>
        </w:rPr>
        <w:t xml:space="preserve">fixed rate </w:t>
      </w:r>
      <w:r>
        <w:rPr>
          <w:rFonts w:cs="TimesNewRomanPSMT"/>
        </w:rPr>
        <w:t>option versus the current system in place in Sout</w:t>
      </w:r>
      <w:r w:rsidR="006D469A">
        <w:rPr>
          <w:rFonts w:cs="TimesNewRomanPSMT"/>
        </w:rPr>
        <w:t>h Carolina is shown if Figure 6</w:t>
      </w:r>
      <w:r>
        <w:rPr>
          <w:rFonts w:cs="TimesNewRomanPSMT"/>
        </w:rPr>
        <w:t>.</w:t>
      </w:r>
    </w:p>
    <w:p w:rsidR="0040617A" w:rsidRDefault="0040617A" w:rsidP="000B6EF0">
      <w:pPr>
        <w:pStyle w:val="Caption"/>
      </w:pPr>
    </w:p>
    <w:p w:rsidR="00D02F45" w:rsidRDefault="00D02F45">
      <w:pPr>
        <w:spacing w:after="0" w:line="240" w:lineRule="auto"/>
        <w:rPr>
          <w:b/>
          <w:bCs/>
          <w:color w:val="110B63"/>
          <w:sz w:val="18"/>
          <w:szCs w:val="18"/>
        </w:rPr>
      </w:pPr>
      <w:r>
        <w:br w:type="page"/>
      </w:r>
    </w:p>
    <w:p w:rsidR="000B6EF0" w:rsidRDefault="000B6EF0" w:rsidP="000B6EF0">
      <w:pPr>
        <w:pStyle w:val="Caption"/>
      </w:pPr>
      <w:r>
        <w:lastRenderedPageBreak/>
        <w:t>Figure</w:t>
      </w:r>
      <w:r w:rsidRPr="00AC6EB8">
        <w:t xml:space="preserve"> </w:t>
      </w:r>
      <w:r w:rsidR="006D469A">
        <w:t>6</w:t>
      </w:r>
      <w:r w:rsidRPr="00AC6EB8">
        <w:t xml:space="preserve"> </w:t>
      </w:r>
      <w:r>
        <w:t>Estimated Cost Per Worker, 2010 &amp; 2020 Versus Current UI System</w:t>
      </w:r>
    </w:p>
    <w:p w:rsidR="000B6EF0" w:rsidRDefault="007036B6" w:rsidP="000B6EF0">
      <w:pPr>
        <w:autoSpaceDE w:val="0"/>
        <w:autoSpaceDN w:val="0"/>
        <w:adjustRightInd w:val="0"/>
        <w:rPr>
          <w:rFonts w:cs="TimesNewRomanPSMT"/>
        </w:rPr>
      </w:pPr>
      <w:r w:rsidRPr="007036B6">
        <w:rPr>
          <w:rFonts w:cs="TimesNewRomanPSMT"/>
          <w:noProof/>
          <w:lang w:bidi="ar-SA"/>
        </w:rPr>
        <w:drawing>
          <wp:inline distT="0" distB="0" distL="0" distR="0">
            <wp:extent cx="5486400" cy="3535094"/>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0617A" w:rsidRPr="00A70CE6" w:rsidRDefault="0040617A" w:rsidP="0040617A">
      <w:pPr>
        <w:pStyle w:val="Source"/>
        <w:rPr>
          <w:caps/>
        </w:rPr>
      </w:pPr>
      <w:r w:rsidRPr="009160AA">
        <w:t>Source: The Lucas Group</w:t>
      </w:r>
    </w:p>
    <w:p w:rsidR="00DF03E7" w:rsidRDefault="00DF03E7" w:rsidP="00DF03E7">
      <w:r>
        <w:t>These changes, in the long run, will lead to a reduction in</w:t>
      </w:r>
      <w:r w:rsidRPr="00250618">
        <w:t xml:space="preserve"> the UI tax </w:t>
      </w:r>
      <w:r w:rsidRPr="008C429D">
        <w:t>rates</w:t>
      </w:r>
      <w:r w:rsidRPr="00250618">
        <w:t xml:space="preserve"> for </w:t>
      </w:r>
      <w:r>
        <w:t>53.7</w:t>
      </w:r>
      <w:r w:rsidRPr="00250618">
        <w:t xml:space="preserve"> percent of covered employers; </w:t>
      </w:r>
      <w:r>
        <w:t>keep</w:t>
      </w:r>
      <w:r w:rsidRPr="00250618">
        <w:t xml:space="preserve"> the tax rates the same for </w:t>
      </w:r>
      <w:r>
        <w:t>4.6</w:t>
      </w:r>
      <w:r w:rsidRPr="00250618">
        <w:t xml:space="preserve"> percent of covered employers, and </w:t>
      </w:r>
      <w:r>
        <w:t>increase</w:t>
      </w:r>
      <w:r w:rsidRPr="00250618">
        <w:t xml:space="preserve"> tax </w:t>
      </w:r>
      <w:r w:rsidRPr="008C429D">
        <w:t>rates</w:t>
      </w:r>
      <w:r w:rsidRPr="00250618">
        <w:t xml:space="preserve"> on the </w:t>
      </w:r>
      <w:r>
        <w:t>4</w:t>
      </w:r>
      <w:r w:rsidRPr="00250618">
        <w:t>1</w:t>
      </w:r>
      <w:r>
        <w:t>.7</w:t>
      </w:r>
      <w:r w:rsidRPr="00250618">
        <w:t xml:space="preserve"> percent of employers that layoff most of the workers</w:t>
      </w:r>
      <w:r>
        <w:t>.</w:t>
      </w:r>
    </w:p>
    <w:p w:rsidR="005B5FD9" w:rsidRDefault="00DF03E7" w:rsidP="005422EE">
      <w:r>
        <w:t>This tax option results in a reduction in costs from $9.80 to $58.80 per worker for the “best” 53.7 percent of employers and increases in costs from $88.20 to $644.70 per worker for the 41.7 percent of the “worst” employers. The “worst” 40.0 percent of employers have tax increases greater than $100 per worker.</w:t>
      </w:r>
    </w:p>
    <w:p w:rsidR="00AB7CDF" w:rsidRPr="00D14557" w:rsidRDefault="00AB7CDF" w:rsidP="00D14557">
      <w:pPr>
        <w:pStyle w:val="Heading3"/>
      </w:pPr>
      <w:bookmarkStart w:id="42" w:name="_Toc254639384"/>
      <w:r w:rsidRPr="00D14557">
        <w:t>Summary</w:t>
      </w:r>
      <w:bookmarkEnd w:id="42"/>
    </w:p>
    <w:p w:rsidR="000A2B11" w:rsidRDefault="00873081" w:rsidP="000A2B11">
      <w:r>
        <w:t>Tax Option 1</w:t>
      </w:r>
      <w:r w:rsidR="000A2B11">
        <w:t xml:space="preserve">—a fixed rate schedule based on employer reserve ratios—will </w:t>
      </w:r>
      <w:r>
        <w:t xml:space="preserve">achieve </w:t>
      </w:r>
      <w:r w:rsidR="005F7AC1">
        <w:t>Trust Fund</w:t>
      </w:r>
      <w:r>
        <w:t xml:space="preserve"> solvency in 2018</w:t>
      </w:r>
      <w:r w:rsidR="000A2B11">
        <w:t>.</w:t>
      </w:r>
      <w:r>
        <w:t xml:space="preserve"> </w:t>
      </w:r>
      <w:r w:rsidR="000A2B11">
        <w:t>P</w:t>
      </w:r>
      <w:r>
        <w:t xml:space="preserve">ros and cons related to </w:t>
      </w:r>
      <w:r w:rsidR="000A2B11">
        <w:t>this option are outlined as follows</w:t>
      </w:r>
      <w:r>
        <w:t>.</w:t>
      </w:r>
    </w:p>
    <w:p w:rsidR="0090051C" w:rsidRPr="001725FD" w:rsidRDefault="000A2B11" w:rsidP="005422EE">
      <w:pPr>
        <w:ind w:left="360"/>
        <w:rPr>
          <w:rStyle w:val="Strong"/>
        </w:rPr>
      </w:pPr>
      <w:r w:rsidRPr="001725FD">
        <w:rPr>
          <w:rStyle w:val="Strong"/>
        </w:rPr>
        <w:t>Pros</w:t>
      </w:r>
    </w:p>
    <w:p w:rsidR="00873081" w:rsidRDefault="00873081" w:rsidP="005422EE">
      <w:pPr>
        <w:pStyle w:val="ListParagraph"/>
        <w:numPr>
          <w:ilvl w:val="0"/>
          <w:numId w:val="39"/>
        </w:numPr>
      </w:pPr>
      <w:r>
        <w:t>Significantly improves the exp</w:t>
      </w:r>
      <w:r w:rsidR="00DF6BE1">
        <w:t xml:space="preserve">erience-rating of the tax rates, </w:t>
      </w:r>
      <w:r>
        <w:t>reduc</w:t>
      </w:r>
      <w:r w:rsidR="00DF6BE1">
        <w:t>ing ineffective charges.</w:t>
      </w:r>
    </w:p>
    <w:p w:rsidR="00873081" w:rsidRDefault="00DF03E7" w:rsidP="00DF03E7">
      <w:pPr>
        <w:pStyle w:val="ListParagraph"/>
        <w:numPr>
          <w:ilvl w:val="0"/>
          <w:numId w:val="39"/>
        </w:numPr>
      </w:pPr>
      <w:r>
        <w:lastRenderedPageBreak/>
        <w:t>This tax option results in a reduction in costs from $9.80 to $58.80 per worker for the “best” 53.7 percent of employers and increases in costs from $88.20 to $644.70 per worker for the 41.7 percent of the “worst” employers. The “worst” 40.0 percent of employers have tax increases greater than $100 per worker</w:t>
      </w:r>
      <w:r w:rsidR="00DF6BE1">
        <w:t>.</w:t>
      </w:r>
    </w:p>
    <w:p w:rsidR="00DF6BE1" w:rsidRDefault="00DF6BE1" w:rsidP="00DF6BE1">
      <w:pPr>
        <w:pStyle w:val="ListParagraph"/>
        <w:numPr>
          <w:ilvl w:val="0"/>
          <w:numId w:val="39"/>
        </w:numPr>
      </w:pPr>
      <w:r>
        <w:t>Indexation of TWB to state average weekly wage improves ability of revenues and benefit costs to change together, as both TWB and MWB move together.</w:t>
      </w:r>
    </w:p>
    <w:p w:rsidR="00942DDC" w:rsidRDefault="00873081" w:rsidP="005422EE">
      <w:pPr>
        <w:pStyle w:val="ListParagraph"/>
        <w:numPr>
          <w:ilvl w:val="0"/>
          <w:numId w:val="39"/>
        </w:numPr>
      </w:pPr>
      <w:r>
        <w:t xml:space="preserve">Provides some </w:t>
      </w:r>
      <w:r w:rsidR="00EE0B00">
        <w:t xml:space="preserve">automatic stabilization through a fuller set of solvency “triggers” </w:t>
      </w:r>
      <w:r w:rsidR="007A5F8A">
        <w:t xml:space="preserve">based on the state AHCM </w:t>
      </w:r>
      <w:r w:rsidR="009F458A">
        <w:t>designed to increase or</w:t>
      </w:r>
      <w:r w:rsidR="00EE0B00">
        <w:t xml:space="preserve"> decrease rates on the</w:t>
      </w:r>
      <w:r>
        <w:t xml:space="preserve"> experience-rated tax rate schedule</w:t>
      </w:r>
      <w:r w:rsidR="00942DDC">
        <w:t xml:space="preserve"> </w:t>
      </w:r>
      <w:r>
        <w:t xml:space="preserve">to maintain optimal </w:t>
      </w:r>
      <w:r w:rsidR="005F7AC1">
        <w:t>Trust Fund</w:t>
      </w:r>
      <w:r>
        <w:t xml:space="preserve"> solvency</w:t>
      </w:r>
      <w:r w:rsidR="00942DDC">
        <w:t>.</w:t>
      </w:r>
    </w:p>
    <w:p w:rsidR="000A2B11" w:rsidRPr="001725FD" w:rsidRDefault="000A2B11" w:rsidP="005422EE">
      <w:pPr>
        <w:ind w:left="360"/>
        <w:rPr>
          <w:rStyle w:val="Strong"/>
        </w:rPr>
      </w:pPr>
      <w:r w:rsidRPr="001725FD">
        <w:rPr>
          <w:rStyle w:val="Strong"/>
        </w:rPr>
        <w:t>Cons</w:t>
      </w:r>
    </w:p>
    <w:p w:rsidR="007A5F8A" w:rsidRDefault="007A5F8A" w:rsidP="007A5F8A">
      <w:pPr>
        <w:pStyle w:val="ListParagraph"/>
        <w:numPr>
          <w:ilvl w:val="0"/>
          <w:numId w:val="40"/>
        </w:numPr>
      </w:pPr>
      <w:r>
        <w:t>Problems inherent in fixed-</w:t>
      </w:r>
      <w:r w:rsidR="00942DDC">
        <w:t>interval tax rate schedule</w:t>
      </w:r>
      <w:r w:rsidR="00871AD6">
        <w:t>s limit</w:t>
      </w:r>
      <w:r w:rsidR="00942DDC">
        <w:t xml:space="preserve"> the ability to predictably match UI tax reven</w:t>
      </w:r>
      <w:r w:rsidR="00871AD6">
        <w:t>ues with benefit costs over time</w:t>
      </w:r>
      <w:r w:rsidR="0012706B">
        <w:t xml:space="preserve"> and impede the accuracy of future estimates</w:t>
      </w:r>
      <w:r w:rsidR="00942DDC">
        <w:t>.</w:t>
      </w:r>
      <w:r>
        <w:t xml:space="preserve"> </w:t>
      </w:r>
    </w:p>
    <w:p w:rsidR="0012706B" w:rsidRDefault="007A5F8A" w:rsidP="007A5F8A">
      <w:pPr>
        <w:pStyle w:val="ListParagraph"/>
        <w:numPr>
          <w:ilvl w:val="1"/>
          <w:numId w:val="40"/>
        </w:numPr>
      </w:pPr>
      <w:r>
        <w:t xml:space="preserve">As employers change rate classes over the years, </w:t>
      </w:r>
      <w:r w:rsidR="00F25E48">
        <w:t>the number of firms by tax rate</w:t>
      </w:r>
      <w:r>
        <w:t>—and thus tax revenues—will change</w:t>
      </w:r>
      <w:r w:rsidR="0012706B">
        <w:t xml:space="preserve"> in a manner that cannot be estimated and </w:t>
      </w:r>
      <w:r w:rsidR="009D697D">
        <w:t xml:space="preserve">will </w:t>
      </w:r>
      <w:r w:rsidR="0012706B">
        <w:t xml:space="preserve">not </w:t>
      </w:r>
      <w:r w:rsidR="009D697D">
        <w:t xml:space="preserve">be </w:t>
      </w:r>
      <w:r w:rsidR="0012706B">
        <w:t>in concert with benefit changes</w:t>
      </w:r>
      <w:r>
        <w:t xml:space="preserve">. </w:t>
      </w:r>
    </w:p>
    <w:p w:rsidR="00DF6BE1" w:rsidRDefault="0012706B" w:rsidP="0012706B">
      <w:pPr>
        <w:pStyle w:val="ListParagraph"/>
        <w:numPr>
          <w:ilvl w:val="1"/>
          <w:numId w:val="40"/>
        </w:numPr>
      </w:pPr>
      <w:r>
        <w:t xml:space="preserve">Changes in benefit costs </w:t>
      </w:r>
      <w:r w:rsidR="009D697D">
        <w:t xml:space="preserve">(either up or down) </w:t>
      </w:r>
      <w:r>
        <w:t xml:space="preserve">are not reflected in the schedule rapidly enough </w:t>
      </w:r>
      <w:r w:rsidR="00DF6BE1">
        <w:t>to match changes in the economy or in firm behavior.</w:t>
      </w:r>
      <w:r w:rsidR="007A5F8A">
        <w:t xml:space="preserve"> </w:t>
      </w:r>
      <w:r>
        <w:t>Movement to use of AHCM to trigger solvency schedules will improve the responsiveness but not resolve it.  Severe or unanticipated changes in the economy could, again, render the schedule ineffective at matching tax revenues with anticipated benefit costs.</w:t>
      </w:r>
    </w:p>
    <w:p w:rsidR="009D697D" w:rsidRDefault="0012706B" w:rsidP="009D697D">
      <w:pPr>
        <w:pStyle w:val="ListParagraph"/>
        <w:numPr>
          <w:ilvl w:val="0"/>
          <w:numId w:val="40"/>
        </w:numPr>
      </w:pPr>
      <w:r>
        <w:t>Solvency schedules are not experience-rated, thereby charging all firms equally the additional costs during high tax periods.</w:t>
      </w:r>
    </w:p>
    <w:p w:rsidR="00A72920" w:rsidRDefault="00A72920" w:rsidP="006D32A0">
      <w:pPr>
        <w:pStyle w:val="Heading3"/>
      </w:pPr>
    </w:p>
    <w:p w:rsidR="005B5FD9" w:rsidRDefault="005B5FD9" w:rsidP="00D14557">
      <w:pPr>
        <w:pStyle w:val="Heading2"/>
      </w:pPr>
      <w:bookmarkStart w:id="43" w:name="_Toc254639385"/>
      <w:r>
        <w:t>Tax Option 2:</w:t>
      </w:r>
      <w:bookmarkEnd w:id="43"/>
    </w:p>
    <w:p w:rsidR="005B5FD9" w:rsidRPr="00812A37" w:rsidRDefault="005B5FD9" w:rsidP="00812A37">
      <w:pPr>
        <w:pStyle w:val="Quote"/>
      </w:pPr>
      <w:r w:rsidRPr="00812A37">
        <w:t>An array system of assigning UI tax rates combined wi</w:t>
      </w:r>
      <w:r>
        <w:t>th an increased and indexed TWB</w:t>
      </w:r>
      <w:r w:rsidRPr="008E3082">
        <w:t xml:space="preserve"> </w:t>
      </w:r>
      <w:r w:rsidRPr="003C58E3">
        <w:t>and triggered solvency charges.</w:t>
      </w:r>
      <w:r w:rsidRPr="00812A37">
        <w:t xml:space="preserve"> </w:t>
      </w:r>
    </w:p>
    <w:p w:rsidR="005B5FD9" w:rsidRPr="009D44D6" w:rsidRDefault="008D02C5" w:rsidP="00BF148F">
      <w:pPr>
        <w:pStyle w:val="NoSpacing"/>
        <w:spacing w:after="200" w:line="276" w:lineRule="auto"/>
        <w:rPr>
          <w:rFonts w:cs="Times New Roman PS MT"/>
        </w:rPr>
      </w:pPr>
      <w:r>
        <w:t xml:space="preserve">In array systems, rates are determined by dividing employers into a fixed number of rate classes according to taxable wages and ranking those classes according to the employer’s reserve ratio. Rather than a fixed schedule of predetermined rates, the array method ranks employers both according to their own use of the UI </w:t>
      </w:r>
      <w:r w:rsidR="005B286C">
        <w:t>system as well as</w:t>
      </w:r>
      <w:r>
        <w:t xml:space="preserve"> relative to other </w:t>
      </w:r>
      <w:r w:rsidR="005B286C">
        <w:t xml:space="preserve">employers. It will also allow defined, reliable adjustment of rates in a timely manner in response to changes in the economy and </w:t>
      </w:r>
      <w:r w:rsidR="005F7AC1">
        <w:t>Trust Fund</w:t>
      </w:r>
      <w:r w:rsidR="005B286C">
        <w:t xml:space="preserve"> levels.</w:t>
      </w:r>
      <w:r w:rsidR="00ED5EB7">
        <w:t xml:space="preserve"> </w:t>
      </w:r>
      <w:r w:rsidR="005B5FD9" w:rsidRPr="006A4199">
        <w:rPr>
          <w:rFonts w:cs="Times New Roman PS MT"/>
        </w:rPr>
        <w:t xml:space="preserve">Currently, </w:t>
      </w:r>
      <w:r w:rsidR="005B5FD9" w:rsidRPr="006A4199">
        <w:t xml:space="preserve">11 states assign UI tax rates using the </w:t>
      </w:r>
      <w:r w:rsidR="005B5FD9">
        <w:t>a</w:t>
      </w:r>
      <w:r w:rsidR="005B5FD9" w:rsidRPr="006A4199">
        <w:t xml:space="preserve">rray </w:t>
      </w:r>
      <w:r w:rsidR="005B5FD9">
        <w:t>m</w:t>
      </w:r>
      <w:r w:rsidR="005B5FD9" w:rsidRPr="006A4199">
        <w:t>ethod</w:t>
      </w:r>
      <w:r w:rsidR="005B1C96">
        <w:t xml:space="preserve"> </w:t>
      </w:r>
      <w:r w:rsidR="005B1C96">
        <w:lastRenderedPageBreak/>
        <w:t>(AK</w:t>
      </w:r>
      <w:r w:rsidR="005B1C96" w:rsidRPr="005B1C96">
        <w:t>, I</w:t>
      </w:r>
      <w:r w:rsidR="005B1C96">
        <w:t>A</w:t>
      </w:r>
      <w:r w:rsidR="005B1C96" w:rsidRPr="005B1C96">
        <w:t>, I</w:t>
      </w:r>
      <w:r w:rsidR="005B1C96">
        <w:t>D</w:t>
      </w:r>
      <w:r w:rsidR="005B1C96" w:rsidRPr="005B1C96">
        <w:t xml:space="preserve">, </w:t>
      </w:r>
      <w:r w:rsidR="005B1C96">
        <w:t>KS</w:t>
      </w:r>
      <w:r w:rsidR="005B1C96" w:rsidRPr="005B1C96">
        <w:t xml:space="preserve">, </w:t>
      </w:r>
      <w:r w:rsidR="005B1C96">
        <w:t>ME</w:t>
      </w:r>
      <w:r w:rsidR="005B1C96" w:rsidRPr="005B1C96">
        <w:t xml:space="preserve">, </w:t>
      </w:r>
      <w:r w:rsidR="005B1C96">
        <w:t>MT</w:t>
      </w:r>
      <w:r w:rsidR="005B1C96" w:rsidRPr="005B1C96">
        <w:t xml:space="preserve">, </w:t>
      </w:r>
      <w:r w:rsidR="005B1C96">
        <w:t>ND, NE, NV, OR and VT)</w:t>
      </w:r>
      <w:r w:rsidR="005B5FD9" w:rsidRPr="006A4199">
        <w:t>.</w:t>
      </w:r>
      <w:r w:rsidR="005B5FD9" w:rsidRPr="006A4199">
        <w:rPr>
          <w:rStyle w:val="EndnoteReference"/>
        </w:rPr>
        <w:endnoteReference w:id="45"/>
      </w:r>
      <w:r w:rsidR="005B5FD9" w:rsidRPr="006A4199">
        <w:t xml:space="preserve"> </w:t>
      </w:r>
      <w:r w:rsidR="005B1C96">
        <w:t xml:space="preserve">Of these array states, only one of them (Idaho) has an insolvent </w:t>
      </w:r>
      <w:r w:rsidR="005F7AC1">
        <w:t>Trust Fund</w:t>
      </w:r>
      <w:r w:rsidR="005B1C96">
        <w:t>.</w:t>
      </w:r>
      <w:r w:rsidR="005B1C96">
        <w:rPr>
          <w:rStyle w:val="EndnoteReference"/>
        </w:rPr>
        <w:endnoteReference w:id="46"/>
      </w:r>
      <w:r w:rsidR="00ED5EB7">
        <w:t xml:space="preserve"> </w:t>
      </w:r>
    </w:p>
    <w:p w:rsidR="00660BE1" w:rsidRDefault="00D3281C" w:rsidP="008F44EC">
      <w:pPr>
        <w:pStyle w:val="Heading3"/>
        <w:numPr>
          <w:ilvl w:val="0"/>
          <w:numId w:val="45"/>
        </w:numPr>
      </w:pPr>
      <w:bookmarkStart w:id="44" w:name="_Toc254639386"/>
      <w:r>
        <w:t>Calculate revenues required to meet estimated annual benefit</w:t>
      </w:r>
      <w:r w:rsidR="00184738">
        <w:t>s, loan repayment, interest payments</w:t>
      </w:r>
      <w:r w:rsidR="004E3F32">
        <w:t xml:space="preserve">, and </w:t>
      </w:r>
      <w:r w:rsidR="005F7AC1">
        <w:t>Trust Fund</w:t>
      </w:r>
      <w:r w:rsidR="004E3F32">
        <w:t xml:space="preserve"> solvency requirements</w:t>
      </w:r>
      <w:r>
        <w:t>.</w:t>
      </w:r>
      <w:bookmarkEnd w:id="44"/>
    </w:p>
    <w:p w:rsidR="004E3F32" w:rsidRDefault="00184738" w:rsidP="00915605">
      <w:pPr>
        <w:pStyle w:val="NoSpacing"/>
        <w:spacing w:after="200" w:line="276" w:lineRule="auto"/>
        <w:rPr>
          <w:rFonts w:cs="TimesNewRomanPSMT"/>
        </w:rPr>
      </w:pPr>
      <w:r>
        <w:rPr>
          <w:rFonts w:cs="TimesNewRomanPSMT"/>
        </w:rPr>
        <w:t>Prior to setting</w:t>
      </w:r>
      <w:r w:rsidR="004E3F32">
        <w:rPr>
          <w:rFonts w:cs="TimesNewRomanPSMT"/>
        </w:rPr>
        <w:t xml:space="preserve"> annual</w:t>
      </w:r>
      <w:r>
        <w:rPr>
          <w:rFonts w:cs="TimesNewRomanPSMT"/>
        </w:rPr>
        <w:t xml:space="preserve"> </w:t>
      </w:r>
      <w:r w:rsidR="004E3F32">
        <w:rPr>
          <w:rFonts w:cs="TimesNewRomanPSMT"/>
        </w:rPr>
        <w:t>tax rates</w:t>
      </w:r>
      <w:r>
        <w:rPr>
          <w:rFonts w:cs="TimesNewRomanPSMT"/>
        </w:rPr>
        <w:t xml:space="preserve">, estimates must be </w:t>
      </w:r>
      <w:r w:rsidR="004E3F32">
        <w:rPr>
          <w:rFonts w:cs="TimesNewRomanPSMT"/>
        </w:rPr>
        <w:t>developed</w:t>
      </w:r>
      <w:r>
        <w:rPr>
          <w:rFonts w:cs="TimesNewRomanPSMT"/>
        </w:rPr>
        <w:t xml:space="preserve"> of </w:t>
      </w:r>
      <w:r w:rsidR="004E3F32">
        <w:rPr>
          <w:rFonts w:cs="TimesNewRomanPSMT"/>
        </w:rPr>
        <w:t xml:space="preserve">required </w:t>
      </w:r>
      <w:r>
        <w:rPr>
          <w:rFonts w:cs="TimesNewRomanPSMT"/>
        </w:rPr>
        <w:t>annual benefit amounts, as well as loan repayment</w:t>
      </w:r>
      <w:r w:rsidR="004E3F32">
        <w:rPr>
          <w:rFonts w:cs="TimesNewRomanPSMT"/>
        </w:rPr>
        <w:t>,</w:t>
      </w:r>
      <w:r>
        <w:rPr>
          <w:rFonts w:cs="TimesNewRomanPSMT"/>
        </w:rPr>
        <w:t xml:space="preserve"> and interest payment amounts. </w:t>
      </w:r>
      <w:r w:rsidR="009F458A">
        <w:rPr>
          <w:rFonts w:cs="TimesNewRomanPSMT"/>
        </w:rPr>
        <w:t xml:space="preserve"> </w:t>
      </w:r>
      <w:r w:rsidR="004E3F32">
        <w:rPr>
          <w:rFonts w:cs="TimesNewRomanPSMT"/>
        </w:rPr>
        <w:t>These estimates are shown through 2021</w:t>
      </w:r>
      <w:r w:rsidR="00DC79A5">
        <w:rPr>
          <w:rFonts w:cs="TimesNewRomanPSMT"/>
        </w:rPr>
        <w:t xml:space="preserve"> in Table 1</w:t>
      </w:r>
      <w:r w:rsidR="009F458A">
        <w:rPr>
          <w:rFonts w:cs="TimesNewRomanPSMT"/>
        </w:rPr>
        <w:t>4</w:t>
      </w:r>
      <w:r w:rsidR="004E3F32">
        <w:rPr>
          <w:rFonts w:cs="TimesNewRomanPSMT"/>
        </w:rPr>
        <w:t>.</w:t>
      </w:r>
      <w:r w:rsidR="00617D22">
        <w:rPr>
          <w:rFonts w:cs="TimesNewRomanPSMT"/>
        </w:rPr>
        <w:t xml:space="preserve"> Calculations of each are made as follows:</w:t>
      </w:r>
    </w:p>
    <w:p w:rsidR="00D248CA" w:rsidRPr="00D84132" w:rsidRDefault="00D248CA" w:rsidP="00D248CA">
      <w:pPr>
        <w:pStyle w:val="NoSpacing"/>
        <w:numPr>
          <w:ilvl w:val="0"/>
          <w:numId w:val="32"/>
        </w:numPr>
        <w:spacing w:after="200" w:line="276" w:lineRule="auto"/>
        <w:rPr>
          <w:rFonts w:cs="TimesNewRomanPSMT"/>
        </w:rPr>
      </w:pPr>
      <w:r>
        <w:rPr>
          <w:rFonts w:cs="TimesNewRomanPSMT"/>
        </w:rPr>
        <w:t>Benefit requirements are estimated based on the resulting coefficients of the regression of total annual benefits on the Insured Unemployment Rate (IUR)</w:t>
      </w:r>
      <w:r w:rsidR="00591F4D">
        <w:rPr>
          <w:rFonts w:cs="TimesNewRomanPSMT"/>
        </w:rPr>
        <w:t>.</w:t>
      </w:r>
      <w:r w:rsidR="0021280D">
        <w:rPr>
          <w:rStyle w:val="EndnoteReference"/>
        </w:rPr>
        <w:endnoteReference w:id="47"/>
      </w:r>
      <w:r w:rsidR="00023A8A" w:rsidRPr="009E56FF">
        <w:rPr>
          <w:position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efaultTabStop w:val=&quot;720&quot;/&gt;&lt;w:displayHorizontalDrawingGridEvery w:val=&quot;0&quot;/&gt;&lt;w:displayVerticalDrawingGridEvery w:val=&quot;0&quot;/&gt;&lt;w:useMarginsForDrawingGridOrigin/&gt;&lt;w:characterSpacingControl w:val=&quot;DontCompress&quot;/&gt;&lt;w:optimizeForBrowser/&gt;&lt;w:validateAgainstSchema w:val=&quot;off&quot;/&gt;&lt;w:saveInvalidXML w:val=&quot;off&quot;/&gt;&lt;w:ignoreMixedContent w:val=&quot;off&quot;/&gt;&lt;w:alwaysShowPlaceholderText w:val=&quot;off&quot;/&gt;&lt;w:doNotUnderlineInvalidXML/&gt;&lt;w:endnotePr&gt;&lt;w:numFmt w:val=&quot;decimal&quot;/&gt;&lt;/w:endnotePr&gt;&lt;w:compat&gt;&lt;w:breakWrappedTables/&gt;&lt;w:snapToGridInCell/&gt;&lt;w:wrapTextWithPunct/&gt;&lt;w:useAsianBreakRules/&gt;&lt;w:dontGrowAutofit/&gt;&lt;/w:compat&gt;&lt;wsp:rsids&gt;&lt;wsp:rsidRoot wsp:val=&quot;00782D00&quot;/&gt;&lt;wsp:rsid wsp:val=&quot;00001762&quot;/&gt;&lt;wsp:rsid wsp:val=&quot;00004624&quot;/&gt;&lt;wsp:rsid wsp:val=&quot;000051E6&quot;/&gt;&lt;wsp:rsid wsp:val=&quot;00010BD9&quot;/&gt;&lt;wsp:rsid wsp:val=&quot;000224E9&quot;/&gt;&lt;wsp:rsid wsp:val=&quot;000237A1&quot;/&gt;&lt;wsp:rsid wsp:val=&quot;00024CC2&quot;/&gt;&lt;wsp:rsid wsp:val=&quot;000255AD&quot;/&gt;&lt;wsp:rsid wsp:val=&quot;00032A6C&quot;/&gt;&lt;wsp:rsid wsp:val=&quot;00032B81&quot;/&gt;&lt;wsp:rsid wsp:val=&quot;000357D1&quot;/&gt;&lt;wsp:rsid wsp:val=&quot;0004104E&quot;/&gt;&lt;wsp:rsid wsp:val=&quot;0004178B&quot;/&gt;&lt;wsp:rsid wsp:val=&quot;00046BAE&quot;/&gt;&lt;wsp:rsid wsp:val=&quot;00056C57&quot;/&gt;&lt;wsp:rsid wsp:val=&quot;00065156&quot;/&gt;&lt;wsp:rsid wsp:val=&quot;000660D5&quot;/&gt;&lt;wsp:rsid wsp:val=&quot;00073FA8&quot;/&gt;&lt;wsp:rsid wsp:val=&quot;00087E65&quot;/&gt;&lt;wsp:rsid wsp:val=&quot;000947A9&quot;/&gt;&lt;wsp:rsid wsp:val=&quot;000962A0&quot;/&gt;&lt;wsp:rsid wsp:val=&quot;000A2801&quot;/&gt;&lt;wsp:rsid wsp:val=&quot;000A2B11&quot;/&gt;&lt;wsp:rsid wsp:val=&quot;000A602A&quot;/&gt;&lt;wsp:rsid wsp:val=&quot;000A60CF&quot;/&gt;&lt;wsp:rsid wsp:val=&quot;000B14C3&quot;/&gt;&lt;wsp:rsid wsp:val=&quot;000B4CFF&quot;/&gt;&lt;wsp:rsid wsp:val=&quot;000B6EF0&quot;/&gt;&lt;wsp:rsid wsp:val=&quot;000C67C7&quot;/&gt;&lt;wsp:rsid wsp:val=&quot;000E2AEB&quot;/&gt;&lt;wsp:rsid wsp:val=&quot;000F43A7&quot;/&gt;&lt;wsp:rsid wsp:val=&quot;000F7D17&quot;/&gt;&lt;wsp:rsid wsp:val=&quot;0010696B&quot;/&gt;&lt;wsp:rsid wsp:val=&quot;001131FB&quot;/&gt;&lt;wsp:rsid wsp:val=&quot;00120036&quot;/&gt;&lt;wsp:rsid wsp:val=&quot;00120078&quot;/&gt;&lt;wsp:rsid wsp:val=&quot;00121E07&quot;/&gt;&lt;wsp:rsid wsp:val=&quot;0012706B&quot;/&gt;&lt;wsp:rsid wsp:val=&quot;00127663&quot;/&gt;&lt;wsp:rsid wsp:val=&quot;00132266&quot;/&gt;&lt;wsp:rsid wsp:val=&quot;0015701D&quot;/&gt;&lt;wsp:rsid wsp:val=&quot;0016410B&quot;/&gt;&lt;wsp:rsid wsp:val=&quot;00164E1D&quot;/&gt;&lt;wsp:rsid wsp:val=&quot;00165412&quot;/&gt;&lt;wsp:rsid wsp:val=&quot;001701CE&quot;/&gt;&lt;wsp:rsid wsp:val=&quot;0017055B&quot;/&gt;&lt;wsp:rsid wsp:val=&quot;001725FD&quot;/&gt;&lt;wsp:rsid wsp:val=&quot;00177180&quot;/&gt;&lt;wsp:rsid wsp:val=&quot;00180D32&quot;/&gt;&lt;wsp:rsid wsp:val=&quot;00181462&quot;/&gt;&lt;wsp:rsid wsp:val=&quot;00184202&quot;/&gt;&lt;wsp:rsid wsp:val=&quot;00184738&quot;/&gt;&lt;wsp:rsid wsp:val=&quot;00185B96&quot;/&gt;&lt;wsp:rsid wsp:val=&quot;00187C85&quot;/&gt;&lt;wsp:rsid wsp:val=&quot;001A32F8&quot;/&gt;&lt;wsp:rsid wsp:val=&quot;001A3C86&quot;/&gt;&lt;wsp:rsid wsp:val=&quot;001A46F1&quot;/&gt;&lt;wsp:rsid wsp:val=&quot;001A4CCA&quot;/&gt;&lt;wsp:rsid wsp:val=&quot;001A4F61&quot;/&gt;&lt;wsp:rsid wsp:val=&quot;001A5163&quot;/&gt;&lt;wsp:rsid wsp:val=&quot;001A6897&quot;/&gt;&lt;wsp:rsid wsp:val=&quot;001B029B&quot;/&gt;&lt;wsp:rsid wsp:val=&quot;001B13E0&quot;/&gt;&lt;wsp:rsid wsp:val=&quot;001C0DA7&quot;/&gt;&lt;wsp:rsid wsp:val=&quot;001C26FB&quot;/&gt;&lt;wsp:rsid wsp:val=&quot;001C46A1&quot;/&gt;&lt;wsp:rsid wsp:val=&quot;001D0B42&quot;/&gt;&lt;wsp:rsid wsp:val=&quot;001E6E6D&quot;/&gt;&lt;wsp:rsid wsp:val=&quot;001F0EE7&quot;/&gt;&lt;wsp:rsid wsp:val=&quot;001F15F7&quot;/&gt;&lt;wsp:rsid wsp:val=&quot;001F189B&quot;/&gt;&lt;wsp:rsid wsp:val=&quot;001F5099&quot;/&gt;&lt;wsp:rsid wsp:val=&quot;00204404&quot;/&gt;&lt;wsp:rsid wsp:val=&quot;00210AD0&quot;/&gt;&lt;wsp:rsid wsp:val=&quot;0021552A&quot;/&gt;&lt;wsp:rsid wsp:val=&quot;00220864&quot;/&gt;&lt;wsp:rsid wsp:val=&quot;002265AE&quot;/&gt;&lt;wsp:rsid wsp:val=&quot;0023444C&quot;/&gt;&lt;wsp:rsid wsp:val=&quot;0023623D&quot;/&gt;&lt;wsp:rsid wsp:val=&quot;00237C37&quot;/&gt;&lt;wsp:rsid wsp:val=&quot;002416FA&quot;/&gt;&lt;wsp:rsid wsp:val=&quot;00242FF9&quot;/&gt;&lt;wsp:rsid wsp:val=&quot;0024670C&quot;/&gt;&lt;wsp:rsid wsp:val=&quot;00251F9E&quot;/&gt;&lt;wsp:rsid wsp:val=&quot;00253DB7&quot;/&gt;&lt;wsp:rsid wsp:val=&quot;002611A7&quot;/&gt;&lt;wsp:rsid wsp:val=&quot;002618DF&quot;/&gt;&lt;wsp:rsid wsp:val=&quot;00266CB7&quot;/&gt;&lt;wsp:rsid wsp:val=&quot;00276F95&quot;/&gt;&lt;wsp:rsid wsp:val=&quot;002773EC&quot;/&gt;&lt;wsp:rsid wsp:val=&quot;00280E21&quot;/&gt;&lt;wsp:rsid wsp:val=&quot;00281D0F&quot;/&gt;&lt;wsp:rsid wsp:val=&quot;0029414B&quot;/&gt;&lt;wsp:rsid wsp:val=&quot;0029481D&quot;/&gt;&lt;wsp:rsid wsp:val=&quot;002A21EC&quot;/&gt;&lt;wsp:rsid wsp:val=&quot;002B0B80&quot;/&gt;&lt;wsp:rsid wsp:val=&quot;002B24C2&quot;/&gt;&lt;wsp:rsid wsp:val=&quot;002B31E7&quot;/&gt;&lt;wsp:rsid wsp:val=&quot;002B6D42&quot;/&gt;&lt;wsp:rsid wsp:val=&quot;002C1AED&quot;/&gt;&lt;wsp:rsid wsp:val=&quot;002C21CE&quot;/&gt;&lt;wsp:rsid wsp:val=&quot;002C382F&quot;/&gt;&lt;wsp:rsid wsp:val=&quot;002C4413&quot;/&gt;&lt;wsp:rsid wsp:val=&quot;002C7144&quot;/&gt;&lt;wsp:rsid wsp:val=&quot;002D2527&quot;/&gt;&lt;wsp:rsid wsp:val=&quot;002D2B92&quot;/&gt;&lt;wsp:rsid wsp:val=&quot;002D356B&quot;/&gt;&lt;wsp:rsid wsp:val=&quot;002D7DA5&quot;/&gt;&lt;wsp:rsid wsp:val=&quot;002E0FD5&quot;/&gt;&lt;wsp:rsid wsp:val=&quot;002E2894&quot;/&gt;&lt;wsp:rsid wsp:val=&quot;002E5632&quot;/&gt;&lt;wsp:rsid wsp:val=&quot;0030777C&quot;/&gt;&lt;wsp:rsid wsp:val=&quot;00316E6B&quot;/&gt;&lt;wsp:rsid wsp:val=&quot;0031740E&quot;/&gt;&lt;wsp:rsid wsp:val=&quot;003202F5&quot;/&gt;&lt;wsp:rsid wsp:val=&quot;00322A42&quot;/&gt;&lt;wsp:rsid wsp:val=&quot;00330C4E&quot;/&gt;&lt;wsp:rsid wsp:val=&quot;00337599&quot;/&gt;&lt;wsp:rsid wsp:val=&quot;00345909&quot;/&gt;&lt;wsp:rsid wsp:val=&quot;00346D2E&quot;/&gt;&lt;wsp:rsid wsp:val=&quot;00352FA1&quot;/&gt;&lt;wsp:rsid wsp:val=&quot;003548D7&quot;/&gt;&lt;wsp:rsid wsp:val=&quot;00365140&quot;/&gt;&lt;wsp:rsid wsp:val=&quot;003720C9&quot;/&gt;&lt;wsp:rsid wsp:val=&quot;00377C97&quot;/&gt;&lt;wsp:rsid wsp:val=&quot;00382610&quot;/&gt;&lt;wsp:rsid wsp:val=&quot;00384BD1&quot;/&gt;&lt;wsp:rsid wsp:val=&quot;00391B43&quot;/&gt;&lt;wsp:rsid wsp:val=&quot;003927A2&quot;/&gt;&lt;wsp:rsid wsp:val=&quot;00392FAC&quot;/&gt;&lt;wsp:rsid wsp:val=&quot;003A22A9&quot;/&gt;&lt;wsp:rsid wsp:val=&quot;003A2BE7&quot;/&gt;&lt;wsp:rsid wsp:val=&quot;003A568B&quot;/&gt;&lt;wsp:rsid wsp:val=&quot;003B3351&quot;/&gt;&lt;wsp:rsid wsp:val=&quot;003B529A&quot;/&gt;&lt;wsp:rsid wsp:val=&quot;003C223D&quot;/&gt;&lt;wsp:rsid wsp:val=&quot;003C313D&quot;/&gt;&lt;wsp:rsid wsp:val=&quot;003C58E3&quot;/&gt;&lt;wsp:rsid wsp:val=&quot;003D34BD&quot;/&gt;&lt;wsp:rsid wsp:val=&quot;003D4CDA&quot;/&gt;&lt;wsp:rsid wsp:val=&quot;003E1CC0&quot;/&gt;&lt;wsp:rsid wsp:val=&quot;003E4911&quot;/&gt;&lt;wsp:rsid wsp:val=&quot;003F2297&quot;/&gt;&lt;wsp:rsid wsp:val=&quot;003F3572&quot;/&gt;&lt;wsp:rsid wsp:val=&quot;00403ED0&quot;/&gt;&lt;wsp:rsid wsp:val=&quot;00405399&quot;/&gt;&lt;wsp:rsid wsp:val=&quot;004126DA&quot;/&gt;&lt;wsp:rsid wsp:val=&quot;004138EE&quot;/&gt;&lt;wsp:rsid wsp:val=&quot;00414C3C&quot;/&gt;&lt;wsp:rsid wsp:val=&quot;004207CD&quot;/&gt;&lt;wsp:rsid wsp:val=&quot;0043671D&quot;/&gt;&lt;wsp:rsid wsp:val=&quot;00444142&quot;/&gt;&lt;wsp:rsid wsp:val=&quot;00451946&quot;/&gt;&lt;wsp:rsid wsp:val=&quot;0045233F&quot;/&gt;&lt;wsp:rsid wsp:val=&quot;004533A6&quot;/&gt;&lt;wsp:rsid wsp:val=&quot;00461BD5&quot;/&gt;&lt;wsp:rsid wsp:val=&quot;0046495C&quot;/&gt;&lt;wsp:rsid wsp:val=&quot;004661C5&quot;/&gt;&lt;wsp:rsid wsp:val=&quot;00471F70&quot;/&gt;&lt;wsp:rsid wsp:val=&quot;004774EC&quot;/&gt;&lt;wsp:rsid wsp:val=&quot;004862D5&quot;/&gt;&lt;wsp:rsid wsp:val=&quot;00496078&quot;/&gt;&lt;wsp:rsid wsp:val=&quot;004A28C0&quot;/&gt;&lt;wsp:rsid wsp:val=&quot;004A3B35&quot;/&gt;&lt;wsp:rsid wsp:val=&quot;004B0FAB&quot;/&gt;&lt;wsp:rsid wsp:val=&quot;004B5826&quot;/&gt;&lt;wsp:rsid wsp:val=&quot;004B659C&quot;/&gt;&lt;wsp:rsid wsp:val=&quot;004B6AE5&quot;/&gt;&lt;wsp:rsid wsp:val=&quot;004B7380&quot;/&gt;&lt;wsp:rsid wsp:val=&quot;004C056F&quot;/&gt;&lt;wsp:rsid wsp:val=&quot;004C1AB6&quot;/&gt;&lt;wsp:rsid wsp:val=&quot;004C6235&quot;/&gt;&lt;wsp:rsid wsp:val=&quot;004D316C&quot;/&gt;&lt;wsp:rsid wsp:val=&quot;004D57BA&quot;/&gt;&lt;wsp:rsid wsp:val=&quot;004D5854&quot;/&gt;&lt;wsp:rsid wsp:val=&quot;004E36FC&quot;/&gt;&lt;wsp:rsid wsp:val=&quot;004E3F32&quot;/&gt;&lt;wsp:rsid wsp:val=&quot;004E4847&quot;/&gt;&lt;wsp:rsid wsp:val=&quot;004E64D5&quot;/&gt;&lt;wsp:rsid wsp:val=&quot;004F05E8&quot;/&gt;&lt;wsp:rsid wsp:val=&quot;004F2556&quot;/&gt;&lt;wsp:rsid wsp:val=&quot;004F3637&quot;/&gt;&lt;wsp:rsid wsp:val=&quot;004F541D&quot;/&gt;&lt;wsp:rsid wsp:val=&quot;004F6B49&quot;/&gt;&lt;wsp:rsid wsp:val=&quot;00500A83&quot;/&gt;&lt;wsp:rsid wsp:val=&quot;00520A7A&quot;/&gt;&lt;wsp:rsid wsp:val=&quot;0053568C&quot;/&gt;&lt;wsp:rsid wsp:val=&quot;00536813&quot;/&gt;&lt;wsp:rsid wsp:val=&quot;005422EE&quot;/&gt;&lt;wsp:rsid wsp:val=&quot;00546329&quot;/&gt;&lt;wsp:rsid wsp:val=&quot;00550488&quot;/&gt;&lt;wsp:rsid wsp:val=&quot;005528CB&quot;/&gt;&lt;wsp:rsid wsp:val=&quot;00555649&quot;/&gt;&lt;wsp:rsid wsp:val=&quot;00570104&quot;/&gt;&lt;wsp:rsid wsp:val=&quot;00570ACA&quot;/&gt;&lt;wsp:rsid wsp:val=&quot;00574463&quot;/&gt;&lt;wsp:rsid wsp:val=&quot;00591757&quot;/&gt;&lt;wsp:rsid wsp:val=&quot;00591F4D&quot;/&gt;&lt;wsp:rsid wsp:val=&quot;00596105&quot;/&gt;&lt;wsp:rsid wsp:val=&quot;00597CA8&quot;/&gt;&lt;wsp:rsid wsp:val=&quot;00597FEF&quot;/&gt;&lt;wsp:rsid wsp:val=&quot;005A313B&quot;/&gt;&lt;wsp:rsid wsp:val=&quot;005A3676&quot;/&gt;&lt;wsp:rsid wsp:val=&quot;005A71E6&quot;/&gt;&lt;wsp:rsid wsp:val=&quot;005B0719&quot;/&gt;&lt;wsp:rsid wsp:val=&quot;005B1C96&quot;/&gt;&lt;wsp:rsid wsp:val=&quot;005B286C&quot;/&gt;&lt;wsp:rsid wsp:val=&quot;005B3635&quot;/&gt;&lt;wsp:rsid wsp:val=&quot;005B4D91&quot;/&gt;&lt;wsp:rsid wsp:val=&quot;005B5FD9&quot;/&gt;&lt;wsp:rsid wsp:val=&quot;005B6B49&quot;/&gt;&lt;wsp:rsid wsp:val=&quot;005C0758&quot;/&gt;&lt;wsp:rsid wsp:val=&quot;005C498C&quot;/&gt;&lt;wsp:rsid wsp:val=&quot;005D3699&quot;/&gt;&lt;wsp:rsid wsp:val=&quot;005D7295&quot;/&gt;&lt;wsp:rsid wsp:val=&quot;005E42AD&quot;/&gt;&lt;wsp:rsid wsp:val=&quot;005F0BFC&quot;/&gt;&lt;wsp:rsid wsp:val=&quot;005F531A&quot;/&gt;&lt;wsp:rsid wsp:val=&quot;00605C09&quot;/&gt;&lt;wsp:rsid wsp:val=&quot;006063C6&quot;/&gt;&lt;wsp:rsid wsp:val=&quot;00611922&quot;/&gt;&lt;wsp:rsid wsp:val=&quot;00612444&quot;/&gt;&lt;wsp:rsid wsp:val=&quot;006146B3&quot;/&gt;&lt;wsp:rsid wsp:val=&quot;00615651&quot;/&gt;&lt;wsp:rsid wsp:val=&quot;00617316&quot;/&gt;&lt;wsp:rsid wsp:val=&quot;00617D22&quot;/&gt;&lt;wsp:rsid wsp:val=&quot;00627600&quot;/&gt;&lt;wsp:rsid wsp:val=&quot;00632BBF&quot;/&gt;&lt;wsp:rsid wsp:val=&quot;00632FBF&quot;/&gt;&lt;wsp:rsid wsp:val=&quot;006332E9&quot;/&gt;&lt;wsp:rsid wsp:val=&quot;00635140&quot;/&gt;&lt;wsp:rsid wsp:val=&quot;00635FEF&quot;/&gt;&lt;wsp:rsid wsp:val=&quot;00640A41&quot;/&gt;&lt;wsp:rsid wsp:val=&quot;00645CC0&quot;/&gt;&lt;wsp:rsid wsp:val=&quot;00650EDD&quot;/&gt;&lt;wsp:rsid wsp:val=&quot;00655ED3&quot;/&gt;&lt;wsp:rsid wsp:val=&quot;006572C5&quot;/&gt;&lt;wsp:rsid wsp:val=&quot;006578AE&quot;/&gt;&lt;wsp:rsid wsp:val=&quot;00660669&quot;/&gt;&lt;wsp:rsid wsp:val=&quot;00660BE1&quot;/&gt;&lt;wsp:rsid wsp:val=&quot;00667C28&quot;/&gt;&lt;wsp:rsid wsp:val=&quot;00672DD1&quot;/&gt;&lt;wsp:rsid wsp:val=&quot;00673D77&quot;/&gt;&lt;wsp:rsid wsp:val=&quot;00677654&quot;/&gt;&lt;wsp:rsid wsp:val=&quot;006804F0&quot;/&gt;&lt;wsp:rsid wsp:val=&quot;00680D35&quot;/&gt;&lt;wsp:rsid wsp:val=&quot;00685783&quot;/&gt;&lt;wsp:rsid wsp:val=&quot;00690EDA&quot;/&gt;&lt;wsp:rsid wsp:val=&quot;00691F75&quot;/&gt;&lt;wsp:rsid wsp:val=&quot;006A098D&quot;/&gt;&lt;wsp:rsid wsp:val=&quot;006A2C97&quot;/&gt;&lt;wsp:rsid wsp:val=&quot;006A2F86&quot;/&gt;&lt;wsp:rsid wsp:val=&quot;006A3432&quot;/&gt;&lt;wsp:rsid wsp:val=&quot;006A4199&quot;/&gt;&lt;wsp:rsid wsp:val=&quot;006A7D07&quot;/&gt;&lt;wsp:rsid wsp:val=&quot;006B0F88&quot;/&gt;&lt;wsp:rsid wsp:val=&quot;006B3AC8&quot;/&gt;&lt;wsp:rsid wsp:val=&quot;006B3D28&quot;/&gt;&lt;wsp:rsid wsp:val=&quot;006B5393&quot;/&gt;&lt;wsp:rsid wsp:val=&quot;006B5FA6&quot;/&gt;&lt;wsp:rsid wsp:val=&quot;006C5AD0&quot;/&gt;&lt;wsp:rsid wsp:val=&quot;006D32A0&quot;/&gt;&lt;wsp:rsid wsp:val=&quot;006D469A&quot;/&gt;&lt;wsp:rsid wsp:val=&quot;006D55A5&quot;/&gt;&lt;wsp:rsid wsp:val=&quot;006D6DA1&quot;/&gt;&lt;wsp:rsid wsp:val=&quot;006D7749&quot;/&gt;&lt;wsp:rsid wsp:val=&quot;006D777F&quot;/&gt;&lt;wsp:rsid wsp:val=&quot;006E341A&quot;/&gt;&lt;wsp:rsid wsp:val=&quot;00703535&quot;/&gt;&lt;wsp:rsid wsp:val=&quot;007104D8&quot;/&gt;&lt;wsp:rsid wsp:val=&quot;00712A6F&quot;/&gt;&lt;wsp:rsid wsp:val=&quot;00715C55&quot;/&gt;&lt;wsp:rsid wsp:val=&quot;00716786&quot;/&gt;&lt;wsp:rsid wsp:val=&quot;00732CFF&quot;/&gt;&lt;wsp:rsid wsp:val=&quot;00734421&quot;/&gt;&lt;wsp:rsid wsp:val=&quot;00734B40&quot;/&gt;&lt;wsp:rsid wsp:val=&quot;00760B28&quot;/&gt;&lt;wsp:rsid wsp:val=&quot;00770A72&quot;/&gt;&lt;wsp:rsid wsp:val=&quot;007812D1&quot;/&gt;&lt;wsp:rsid wsp:val=&quot;00781999&quot;/&gt;&lt;wsp:rsid wsp:val=&quot;00782440&quot;/&gt;&lt;wsp:rsid wsp:val=&quot;00782D00&quot;/&gt;&lt;wsp:rsid wsp:val=&quot;0079099C&quot;/&gt;&lt;wsp:rsid wsp:val=&quot;00793B91&quot;/&gt;&lt;wsp:rsid wsp:val=&quot;00796396&quot;/&gt;&lt;wsp:rsid wsp:val=&quot;007A06D0&quot;/&gt;&lt;wsp:rsid wsp:val=&quot;007A10D8&quot;/&gt;&lt;wsp:rsid wsp:val=&quot;007A5F8A&quot;/&gt;&lt;wsp:rsid wsp:val=&quot;007B6AFC&quot;/&gt;&lt;wsp:rsid wsp:val=&quot;007C2D89&quot;/&gt;&lt;wsp:rsid wsp:val=&quot;007C56C1&quot;/&gt;&lt;wsp:rsid wsp:val=&quot;007C58D8&quot;/&gt;&lt;wsp:rsid wsp:val=&quot;007D1532&quot;/&gt;&lt;wsp:rsid wsp:val=&quot;007D30BE&quot;/&gt;&lt;wsp:rsid wsp:val=&quot;007D370F&quot;/&gt;&lt;wsp:rsid wsp:val=&quot;007D6196&quot;/&gt;&lt;wsp:rsid wsp:val=&quot;007D77BC&quot;/&gt;&lt;wsp:rsid wsp:val=&quot;007E12B2&quot;/&gt;&lt;wsp:rsid wsp:val=&quot;007E543E&quot;/&gt;&lt;wsp:rsid wsp:val=&quot;007E76FB&quot;/&gt;&lt;wsp:rsid wsp:val=&quot;007F0224&quot;/&gt;&lt;wsp:rsid wsp:val=&quot;007F05F7&quot;/&gt;&lt;wsp:rsid wsp:val=&quot;007F59C6&quot;/&gt;&lt;wsp:rsid wsp:val=&quot;008006AF&quot;/&gt;&lt;wsp:rsid wsp:val=&quot;008073E9&quot;/&gt;&lt;wsp:rsid wsp:val=&quot;00812A37&quot;/&gt;&lt;wsp:rsid wsp:val=&quot;0081674F&quot;/&gt;&lt;wsp:rsid wsp:val=&quot;00821398&quot;/&gt;&lt;wsp:rsid wsp:val=&quot;0082631A&quot;/&gt;&lt;wsp:rsid wsp:val=&quot;00832BD1&quot;/&gt;&lt;wsp:rsid wsp:val=&quot;008332DB&quot;/&gt;&lt;wsp:rsid wsp:val=&quot;00833EF2&quot;/&gt;&lt;wsp:rsid wsp:val=&quot;008361BA&quot;/&gt;&lt;wsp:rsid wsp:val=&quot;008472D5&quot;/&gt;&lt;wsp:rsid wsp:val=&quot;008506CA&quot;/&gt;&lt;wsp:rsid wsp:val=&quot;00855A40&quot;/&gt;&lt;wsp:rsid wsp:val=&quot;00857858&quot;/&gt;&lt;wsp:rsid wsp:val=&quot;00857B5A&quot;/&gt;&lt;wsp:rsid wsp:val=&quot;00871AD6&quot;/&gt;&lt;wsp:rsid wsp:val=&quot;00873081&quot;/&gt;&lt;wsp:rsid wsp:val=&quot;00880366&quot;/&gt;&lt;wsp:rsid wsp:val=&quot;00884301&quot;/&gt;&lt;wsp:rsid wsp:val=&quot;008865CC&quot;/&gt;&lt;wsp:rsid wsp:val=&quot;008A2316&quot;/&gt;&lt;wsp:rsid wsp:val=&quot;008A3C9C&quot;/&gt;&lt;wsp:rsid wsp:val=&quot;008A7AA3&quot;/&gt;&lt;wsp:rsid wsp:val=&quot;008B2D6E&quot;/&gt;&lt;wsp:rsid wsp:val=&quot;008B6958&quot;/&gt;&lt;wsp:rsid wsp:val=&quot;008D02C5&quot;/&gt;&lt;wsp:rsid wsp:val=&quot;008D0741&quot;/&gt;&lt;wsp:rsid wsp:val=&quot;008D0BE9&quot;/&gt;&lt;wsp:rsid wsp:val=&quot;008D108B&quot;/&gt;&lt;wsp:rsid wsp:val=&quot;008D18DD&quot;/&gt;&lt;wsp:rsid wsp:val=&quot;008D3475&quot;/&gt;&lt;wsp:rsid wsp:val=&quot;008E0E6D&quot;/&gt;&lt;wsp:rsid wsp:val=&quot;008E2924&quot;/&gt;&lt;wsp:rsid wsp:val=&quot;008E3082&quot;/&gt;&lt;wsp:rsid wsp:val=&quot;008E51D9&quot;/&gt;&lt;wsp:rsid wsp:val=&quot;008F0DB2&quot;/&gt;&lt;wsp:rsid wsp:val=&quot;008F7CB6&quot;/&gt;&lt;wsp:rsid wsp:val=&quot;0090051C&quot;/&gt;&lt;wsp:rsid wsp:val=&quot;00901D0C&quot;/&gt;&lt;wsp:rsid wsp:val=&quot;009036FE&quot;/&gt;&lt;wsp:rsid wsp:val=&quot;00913840&quot;/&gt;&lt;wsp:rsid wsp:val=&quot;00915605&quot;/&gt;&lt;wsp:rsid wsp:val=&quot;00917A0B&quot;/&gt;&lt;wsp:rsid wsp:val=&quot;00921E02&quot;/&gt;&lt;wsp:rsid wsp:val=&quot;009261FE&quot;/&gt;&lt;wsp:rsid wsp:val=&quot;0093121E&quot;/&gt;&lt;wsp:rsid wsp:val=&quot;009360E9&quot;/&gt;&lt;wsp:rsid wsp:val=&quot;009377CD&quot;/&gt;&lt;wsp:rsid wsp:val=&quot;0094022D&quot;/&gt;&lt;wsp:rsid wsp:val=&quot;00942DDC&quot;/&gt;&lt;wsp:rsid wsp:val=&quot;00944041&quot;/&gt;&lt;wsp:rsid wsp:val=&quot;009440AC&quot;/&gt;&lt;wsp:rsid wsp:val=&quot;00950905&quot;/&gt;&lt;wsp:rsid wsp:val=&quot;00951C17&quot;/&gt;&lt;wsp:rsid wsp:val=&quot;0095284C&quot;/&gt;&lt;wsp:rsid wsp:val=&quot;00952B49&quot;/&gt;&lt;wsp:rsid wsp:val=&quot;00956498&quot;/&gt;&lt;wsp:rsid wsp:val=&quot;00960D40&quot;/&gt;&lt;wsp:rsid wsp:val=&quot;0096330D&quot;/&gt;&lt;wsp:rsid wsp:val=&quot;00966BCA&quot;/&gt;&lt;wsp:rsid wsp:val=&quot;009735B0&quot;/&gt;&lt;wsp:rsid wsp:val=&quot;009772AE&quot;/&gt;&lt;wsp:rsid wsp:val=&quot;00981369&quot;/&gt;&lt;wsp:rsid wsp:val=&quot;00986E4E&quot;/&gt;&lt;wsp:rsid wsp:val=&quot;00990CFE&quot;/&gt;&lt;wsp:rsid wsp:val=&quot;00993FDC&quot;/&gt;&lt;wsp:rsid wsp:val=&quot;009A2687&quot;/&gt;&lt;wsp:rsid wsp:val=&quot;009A2F4A&quot;/&gt;&lt;wsp:rsid wsp:val=&quot;009A507D&quot;/&gt;&lt;wsp:rsid wsp:val=&quot;009B34D0&quot;/&gt;&lt;wsp:rsid wsp:val=&quot;009B640B&quot;/&gt;&lt;wsp:rsid wsp:val=&quot;009C37D4&quot;/&gt;&lt;wsp:rsid wsp:val=&quot;009C38BC&quot;/&gt;&lt;wsp:rsid wsp:val=&quot;009C4229&quot;/&gt;&lt;wsp:rsid wsp:val=&quot;009D44D6&quot;/&gt;&lt;wsp:rsid wsp:val=&quot;009D697D&quot;/&gt;&lt;wsp:rsid wsp:val=&quot;009E640B&quot;/&gt;&lt;wsp:rsid wsp:val=&quot;009F0E16&quot;/&gt;&lt;wsp:rsid wsp:val=&quot;009F24D9&quot;/&gt;&lt;wsp:rsid wsp:val=&quot;00A02921&quot;/&gt;&lt;wsp:rsid wsp:val=&quot;00A0429C&quot;/&gt;&lt;wsp:rsid wsp:val=&quot;00A05C26&quot;/&gt;&lt;wsp:rsid wsp:val=&quot;00A13192&quot;/&gt;&lt;wsp:rsid wsp:val=&quot;00A16C06&quot;/&gt;&lt;wsp:rsid wsp:val=&quot;00A254B9&quot;/&gt;&lt;wsp:rsid wsp:val=&quot;00A271C5&quot;/&gt;&lt;wsp:rsid wsp:val=&quot;00A35CB8&quot;/&gt;&lt;wsp:rsid wsp:val=&quot;00A372F3&quot;/&gt;&lt;wsp:rsid wsp:val=&quot;00A467A1&quot;/&gt;&lt;wsp:rsid wsp:val=&quot;00A57DF5&quot;/&gt;&lt;wsp:rsid wsp:val=&quot;00A63420&quot;/&gt;&lt;wsp:rsid wsp:val=&quot;00A65F04&quot;/&gt;&lt;wsp:rsid wsp:val=&quot;00A70CE6&quot;/&gt;&lt;wsp:rsid wsp:val=&quot;00A72920&quot;/&gt;&lt;wsp:rsid wsp:val=&quot;00A73467&quot;/&gt;&lt;wsp:rsid wsp:val=&quot;00A87EA6&quot;/&gt;&lt;wsp:rsid wsp:val=&quot;00A9136F&quot;/&gt;&lt;wsp:rsid wsp:val=&quot;00A9167E&quot;/&gt;&lt;wsp:rsid wsp:val=&quot;00A920C4&quot;/&gt;&lt;wsp:rsid wsp:val=&quot;00A927EB&quot;/&gt;&lt;wsp:rsid wsp:val=&quot;00A928A5&quot;/&gt;&lt;wsp:rsid wsp:val=&quot;00AA5037&quot;/&gt;&lt;wsp:rsid wsp:val=&quot;00AB18E2&quot;/&gt;&lt;wsp:rsid wsp:val=&quot;00AB379A&quot;/&gt;&lt;wsp:rsid wsp:val=&quot;00AB4B70&quot;/&gt;&lt;wsp:rsid wsp:val=&quot;00AB54DF&quot;/&gt;&lt;wsp:rsid wsp:val=&quot;00AB7CDF&quot;/&gt;&lt;wsp:rsid wsp:val=&quot;00AC0121&quot;/&gt;&lt;wsp:rsid wsp:val=&quot;00AC20A3&quot;/&gt;&lt;wsp:rsid wsp:val=&quot;00AC6EB8&quot;/&gt;&lt;wsp:rsid wsp:val=&quot;00AD2314&quot;/&gt;&lt;wsp:rsid wsp:val=&quot;00AD38DD&quot;/&gt;&lt;wsp:rsid wsp:val=&quot;00AE3333&quot;/&gt;&lt;wsp:rsid wsp:val=&quot;00AE49AE&quot;/&gt;&lt;wsp:rsid wsp:val=&quot;00AE5E54&quot;/&gt;&lt;wsp:rsid wsp:val=&quot;00AE6DB3&quot;/&gt;&lt;wsp:rsid wsp:val=&quot;00AE7EF9&quot;/&gt;&lt;wsp:rsid wsp:val=&quot;00AF51FB&quot;/&gt;&lt;wsp:rsid wsp:val=&quot;00AF606B&quot;/&gt;&lt;wsp:rsid wsp:val=&quot;00AF7581&quot;/&gt;&lt;wsp:rsid wsp:val=&quot;00B04762&quot;/&gt;&lt;wsp:rsid wsp:val=&quot;00B05726&quot;/&gt;&lt;wsp:rsid wsp:val=&quot;00B226DF&quot;/&gt;&lt;wsp:rsid wsp:val=&quot;00B3563C&quot;/&gt;&lt;wsp:rsid wsp:val=&quot;00B421B8&quot;/&gt;&lt;wsp:rsid wsp:val=&quot;00B45103&quot;/&gt;&lt;wsp:rsid wsp:val=&quot;00B45583&quot;/&gt;&lt;wsp:rsid wsp:val=&quot;00B578BF&quot;/&gt;&lt;wsp:rsid wsp:val=&quot;00B57BFB&quot;/&gt;&lt;wsp:rsid wsp:val=&quot;00B60430&quot;/&gt;&lt;wsp:rsid wsp:val=&quot;00B62261&quot;/&gt;&lt;wsp:rsid wsp:val=&quot;00B64D06&quot;/&gt;&lt;wsp:rsid wsp:val=&quot;00B64F74&quot;/&gt;&lt;wsp:rsid wsp:val=&quot;00B66439&quot;/&gt;&lt;wsp:rsid wsp:val=&quot;00B76B62&quot;/&gt;&lt;wsp:rsid wsp:val=&quot;00B83887&quot;/&gt;&lt;wsp:rsid wsp:val=&quot;00B859CE&quot;/&gt;&lt;wsp:rsid wsp:val=&quot;00B87A95&quot;/&gt;&lt;wsp:rsid wsp:val=&quot;00B931CB&quot;/&gt;&lt;wsp:rsid wsp:val=&quot;00BA48E3&quot;/&gt;&lt;wsp:rsid wsp:val=&quot;00BB54A1&quot;/&gt;&lt;wsp:rsid wsp:val=&quot;00BB60F3&quot;/&gt;&lt;wsp:rsid wsp:val=&quot;00BC0921&quot;/&gt;&lt;wsp:rsid wsp:val=&quot;00BC14C0&quot;/&gt;&lt;wsp:rsid wsp:val=&quot;00BC1B24&quot;/&gt;&lt;wsp:rsid wsp:val=&quot;00BC74D1&quot;/&gt;&lt;wsp:rsid wsp:val=&quot;00BC7CE2&quot;/&gt;&lt;wsp:rsid wsp:val=&quot;00BD00FA&quot;/&gt;&lt;wsp:rsid wsp:val=&quot;00BD1EA9&quot;/&gt;&lt;wsp:rsid wsp:val=&quot;00BD2027&quot;/&gt;&lt;wsp:rsid wsp:val=&quot;00BD23E5&quot;/&gt;&lt;wsp:rsid wsp:val=&quot;00BF148F&quot;/&gt;&lt;wsp:rsid wsp:val=&quot;00BF47AF&quot;/&gt;&lt;wsp:rsid wsp:val=&quot;00BF7642&quot;/&gt;&lt;wsp:rsid wsp:val=&quot;00C0197E&quot;/&gt;&lt;wsp:rsid wsp:val=&quot;00C01CA7&quot;/&gt;&lt;wsp:rsid wsp:val=&quot;00C043F3&quot;/&gt;&lt;wsp:rsid wsp:val=&quot;00C140B1&quot;/&gt;&lt;wsp:rsid wsp:val=&quot;00C1528B&quot;/&gt;&lt;wsp:rsid wsp:val=&quot;00C17CED&quot;/&gt;&lt;wsp:rsid wsp:val=&quot;00C21C0B&quot;/&gt;&lt;wsp:rsid wsp:val=&quot;00C24152&quot;/&gt;&lt;wsp:rsid wsp:val=&quot;00C267D0&quot;/&gt;&lt;wsp:rsid wsp:val=&quot;00C306C5&quot;/&gt;&lt;wsp:rsid wsp:val=&quot;00C30936&quot;/&gt;&lt;wsp:rsid wsp:val=&quot;00C35FD4&quot;/&gt;&lt;wsp:rsid wsp:val=&quot;00C42B46&quot;/&gt;&lt;wsp:rsid wsp:val=&quot;00C44349&quot;/&gt;&lt;wsp:rsid wsp:val=&quot;00C5118B&quot;/&gt;&lt;wsp:rsid wsp:val=&quot;00C526D2&quot;/&gt;&lt;wsp:rsid wsp:val=&quot;00C53AFA&quot;/&gt;&lt;wsp:rsid wsp:val=&quot;00C56D01&quot;/&gt;&lt;wsp:rsid wsp:val=&quot;00C6214F&quot;/&gt;&lt;wsp:rsid wsp:val=&quot;00C62E47&quot;/&gt;&lt;wsp:rsid wsp:val=&quot;00C653F6&quot;/&gt;&lt;wsp:rsid wsp:val=&quot;00C70A1C&quot;/&gt;&lt;wsp:rsid wsp:val=&quot;00C73E6A&quot;/&gt;&lt;wsp:rsid wsp:val=&quot;00C74489&quot;/&gt;&lt;wsp:rsid wsp:val=&quot;00C76336&quot;/&gt;&lt;wsp:rsid wsp:val=&quot;00C76D4C&quot;/&gt;&lt;wsp:rsid wsp:val=&quot;00C77751&quot;/&gt;&lt;wsp:rsid wsp:val=&quot;00C9241D&quot;/&gt;&lt;wsp:rsid wsp:val=&quot;00C93405&quot;/&gt;&lt;wsp:rsid wsp:val=&quot;00CA3020&quot;/&gt;&lt;wsp:rsid wsp:val=&quot;00CB108F&quot;/&gt;&lt;wsp:rsid wsp:val=&quot;00CB3974&quot;/&gt;&lt;wsp:rsid wsp:val=&quot;00CB39F6&quot;/&gt;&lt;wsp:rsid wsp:val=&quot;00CB632C&quot;/&gt;&lt;wsp:rsid wsp:val=&quot;00CC3594&quot;/&gt;&lt;wsp:rsid wsp:val=&quot;00CD46C7&quot;/&gt;&lt;wsp:rsid wsp:val=&quot;00CD6066&quot;/&gt;&lt;wsp:rsid wsp:val=&quot;00CD6B87&quot;/&gt;&lt;wsp:rsid wsp:val=&quot;00CE1CB7&quot;/&gt;&lt;wsp:rsid wsp:val=&quot;00CE3064&quot;/&gt;&lt;wsp:rsid wsp:val=&quot;00CE5920&quot;/&gt;&lt;wsp:rsid wsp:val=&quot;00CF02D8&quot;/&gt;&lt;wsp:rsid wsp:val=&quot;00D0000B&quot;/&gt;&lt;wsp:rsid wsp:val=&quot;00D03E5C&quot;/&gt;&lt;wsp:rsid wsp:val=&quot;00D15362&quot;/&gt;&lt;wsp:rsid wsp:val=&quot;00D174BC&quot;/&gt;&lt;wsp:rsid wsp:val=&quot;00D204D4&quot;/&gt;&lt;wsp:rsid wsp:val=&quot;00D2207B&quot;/&gt;&lt;wsp:rsid wsp:val=&quot;00D248CA&quot;/&gt;&lt;wsp:rsid wsp:val=&quot;00D318F2&quot;/&gt;&lt;wsp:rsid wsp:val=&quot;00D3281C&quot;/&gt;&lt;wsp:rsid wsp:val=&quot;00D3502A&quot;/&gt;&lt;wsp:rsid wsp:val=&quot;00D37E26&quot;/&gt;&lt;wsp:rsid wsp:val=&quot;00D40A36&quot;/&gt;&lt;wsp:rsid wsp:val=&quot;00D43572&quot;/&gt;&lt;wsp:rsid wsp:val=&quot;00D46FF2&quot;/&gt;&lt;wsp:rsid wsp:val=&quot;00D52133&quot;/&gt;&lt;wsp:rsid wsp:val=&quot;00D53650&quot;/&gt;&lt;wsp:rsid wsp:val=&quot;00D62A8C&quot;/&gt;&lt;wsp:rsid wsp:val=&quot;00D73A3D&quot;/&gt;&lt;wsp:rsid wsp:val=&quot;00D73E89&quot;/&gt;&lt;wsp:rsid wsp:val=&quot;00D7451E&quot;/&gt;&lt;wsp:rsid wsp:val=&quot;00D75752&quot;/&gt;&lt;wsp:rsid wsp:val=&quot;00D7697C&quot;/&gt;&lt;wsp:rsid wsp:val=&quot;00D77B32&quot;/&gt;&lt;wsp:rsid wsp:val=&quot;00D80860&quot;/&gt;&lt;wsp:rsid wsp:val=&quot;00D86D7C&quot;/&gt;&lt;wsp:rsid wsp:val=&quot;00D91211&quot;/&gt;&lt;wsp:rsid wsp:val=&quot;00D91A2C&quot;/&gt;&lt;wsp:rsid wsp:val=&quot;00D92E9A&quot;/&gt;&lt;wsp:rsid wsp:val=&quot;00D931DC&quot;/&gt;&lt;wsp:rsid wsp:val=&quot;00D96178&quot;/&gt;&lt;wsp:rsid wsp:val=&quot;00DA62B4&quot;/&gt;&lt;wsp:rsid wsp:val=&quot;00DB0922&quot;/&gt;&lt;wsp:rsid wsp:val=&quot;00DB758E&quot;/&gt;&lt;wsp:rsid wsp:val=&quot;00DC108F&quot;/&gt;&lt;wsp:rsid wsp:val=&quot;00DC79A5&quot;/&gt;&lt;wsp:rsid wsp:val=&quot;00DD0052&quot;/&gt;&lt;wsp:rsid wsp:val=&quot;00DD091D&quot;/&gt;&lt;wsp:rsid wsp:val=&quot;00DD223C&quot;/&gt;&lt;wsp:rsid wsp:val=&quot;00DD2B5B&quot;/&gt;&lt;wsp:rsid wsp:val=&quot;00DD421C&quot;/&gt;&lt;wsp:rsid wsp:val=&quot;00DD7922&quot;/&gt;&lt;wsp:rsid wsp:val=&quot;00DE06EE&quot;/&gt;&lt;wsp:rsid wsp:val=&quot;00DF03E7&quot;/&gt;&lt;wsp:rsid wsp:val=&quot;00DF0FC6&quot;/&gt;&lt;wsp:rsid wsp:val=&quot;00DF469F&quot;/&gt;&lt;wsp:rsid wsp:val=&quot;00DF6388&quot;/&gt;&lt;wsp:rsid wsp:val=&quot;00DF6BE1&quot;/&gt;&lt;wsp:rsid wsp:val=&quot;00E04A32&quot;/&gt;&lt;wsp:rsid wsp:val=&quot;00E217AA&quot;/&gt;&lt;wsp:rsid wsp:val=&quot;00E27F30&quot;/&gt;&lt;wsp:rsid wsp:val=&quot;00E33836&quot;/&gt;&lt;wsp:rsid wsp:val=&quot;00E37C8C&quot;/&gt;&lt;wsp:rsid wsp:val=&quot;00E40618&quot;/&gt;&lt;wsp:rsid wsp:val=&quot;00E44292&quot;/&gt;&lt;wsp:rsid wsp:val=&quot;00E5057E&quot;/&gt;&lt;wsp:rsid wsp:val=&quot;00E51583&quot;/&gt;&lt;wsp:rsid wsp:val=&quot;00E52E02&quot;/&gt;&lt;wsp:rsid wsp:val=&quot;00E571E0&quot;/&gt;&lt;wsp:rsid wsp:val=&quot;00E57348&quot;/&gt;&lt;wsp:rsid wsp:val=&quot;00E575D1&quot;/&gt;&lt;wsp:rsid wsp:val=&quot;00E616C2&quot;/&gt;&lt;wsp:rsid wsp:val=&quot;00E63649&quot;/&gt;&lt;wsp:rsid wsp:val=&quot;00E63A90&quot;/&gt;&lt;wsp:rsid wsp:val=&quot;00E65C0E&quot;/&gt;&lt;wsp:rsid wsp:val=&quot;00E6638D&quot;/&gt;&lt;wsp:rsid wsp:val=&quot;00E70E53&quot;/&gt;&lt;wsp:rsid wsp:val=&quot;00E71623&quot;/&gt;&lt;wsp:rsid wsp:val=&quot;00E71F88&quot;/&gt;&lt;wsp:rsid wsp:val=&quot;00E74A72&quot;/&gt;&lt;wsp:rsid wsp:val=&quot;00E821CB&quot;/&gt;&lt;wsp:rsid wsp:val=&quot;00E86552&quot;/&gt;&lt;wsp:rsid wsp:val=&quot;00E86A67&quot;/&gt;&lt;wsp:rsid wsp:val=&quot;00E878CB&quot;/&gt;&lt;wsp:rsid wsp:val=&quot;00E93203&quot;/&gt;&lt;wsp:rsid wsp:val=&quot;00E93501&quot;/&gt;&lt;wsp:rsid wsp:val=&quot;00EA7C5D&quot;/&gt;&lt;wsp:rsid wsp:val=&quot;00EB069E&quot;/&gt;&lt;wsp:rsid wsp:val=&quot;00EB6AB2&quot;/&gt;&lt;wsp:rsid wsp:val=&quot;00EC7CA4&quot;/&gt;&lt;wsp:rsid wsp:val=&quot;00ED2B08&quot;/&gt;&lt;wsp:rsid wsp:val=&quot;00ED5C3F&quot;/&gt;&lt;wsp:rsid wsp:val=&quot;00ED5EB7&quot;/&gt;&lt;wsp:rsid wsp:val=&quot;00EE0B00&quot;/&gt;&lt;wsp:rsid wsp:val=&quot;00EE6D63&quot;/&gt;&lt;wsp:rsid wsp:val=&quot;00EE70D7&quot;/&gt;&lt;wsp:rsid wsp:val=&quot;00EE7F7E&quot;/&gt;&lt;wsp:rsid wsp:val=&quot;00F00548&quot;/&gt;&lt;wsp:rsid wsp:val=&quot;00F008EB&quot;/&gt;&lt;wsp:rsid wsp:val=&quot;00F0474A&quot;/&gt;&lt;wsp:rsid wsp:val=&quot;00F07762&quot;/&gt;&lt;wsp:rsid wsp:val=&quot;00F11CF5&quot;/&gt;&lt;wsp:rsid wsp:val=&quot;00F12E73&quot;/&gt;&lt;wsp:rsid wsp:val=&quot;00F13443&quot;/&gt;&lt;wsp:rsid wsp:val=&quot;00F1616E&quot;/&gt;&lt;wsp:rsid wsp:val=&quot;00F24431&quot;/&gt;&lt;wsp:rsid wsp:val=&quot;00F25E48&quot;/&gt;&lt;wsp:rsid wsp:val=&quot;00F27BA6&quot;/&gt;&lt;wsp:rsid wsp:val=&quot;00F3251E&quot;/&gt;&lt;wsp:rsid wsp:val=&quot;00F435E6&quot;/&gt;&lt;wsp:rsid wsp:val=&quot;00F45612&quot;/&gt;&lt;wsp:rsid wsp:val=&quot;00F54EDC&quot;/&gt;&lt;wsp:rsid wsp:val=&quot;00F612EA&quot;/&gt;&lt;wsp:rsid wsp:val=&quot;00F652B0&quot;/&gt;&lt;wsp:rsid wsp:val=&quot;00F71118&quot;/&gt;&lt;wsp:rsid wsp:val=&quot;00F81C84&quot;/&gt;&lt;wsp:rsid wsp:val=&quot;00F8544F&quot;/&gt;&lt;wsp:rsid wsp:val=&quot;00F863B7&quot;/&gt;&lt;wsp:rsid wsp:val=&quot;00F87874&quot;/&gt;&lt;wsp:rsid wsp:val=&quot;00FB0132&quot;/&gt;&lt;wsp:rsid wsp:val=&quot;00FB314A&quot;/&gt;&lt;wsp:rsid wsp:val=&quot;00FB7317&quot;/&gt;&lt;wsp:rsid wsp:val=&quot;00FC3AA8&quot;/&gt;&lt;wsp:rsid wsp:val=&quot;00FD2223&quot;/&gt;&lt;wsp:rsid wsp:val=&quot;00FD2764&quot;/&gt;&lt;wsp:rsid wsp:val=&quot;00FD27E6&quot;/&gt;&lt;wsp:rsid wsp:val=&quot;00FE002B&quot;/&gt;&lt;wsp:rsid wsp:val=&quot;00FE765E&quot;/&gt;&lt;wsp:rsid wsp:val=&quot;00FF17EC&quot;/&gt;&lt;wsp:rsid wsp:val=&quot;00FF4145&quot;/&gt;&lt;/wsp:rsids&gt;&lt;/w:docPr&gt;&lt;w:body&gt;&lt;w:p wsp:rsidR=&quot;00000000&quot; wsp:rsidRDefault=&quot;0016410B&quot;&gt;&lt;m:oMathPara&gt;&lt;m:oMath&gt;&lt;m:r&gt;&lt;w:rPr&gt;&lt;w:rStyle w:val=&quot;EndnoteReference&quot;/&gt;&lt;w:rFonts w:ascii=&quot;Cambria Math&quot; w:h-ansi=&quot;Cambria Math&quot;/&gt;&lt;wx:font wx:val=&quot;Cambria Math&quot;/&gt;&lt;w:i/&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Pr>
          <w:rFonts w:cs="TimesNewRomanPSMT"/>
        </w:rPr>
        <w:t xml:space="preserve">                      </w:t>
      </w:r>
    </w:p>
    <w:p w:rsidR="00D248CA" w:rsidRDefault="00D248CA" w:rsidP="00D248CA">
      <w:pPr>
        <w:pStyle w:val="NoSpacing"/>
        <w:numPr>
          <w:ilvl w:val="0"/>
          <w:numId w:val="32"/>
        </w:numPr>
        <w:spacing w:after="200" w:line="276" w:lineRule="auto"/>
        <w:rPr>
          <w:rFonts w:cs="TimesNewRomanPSMT"/>
        </w:rPr>
      </w:pPr>
      <w:r>
        <w:rPr>
          <w:rFonts w:cs="TimesNewRomanPSMT"/>
        </w:rPr>
        <w:t xml:space="preserve">Loan repayment amounts are based on the annual payment of 14.29% of the current outstanding loan of </w:t>
      </w:r>
      <w:r>
        <w:t>$773,800,015.00</w:t>
      </w:r>
      <w:r>
        <w:rPr>
          <w:rFonts w:cs="TimesNewRomanPSMT"/>
        </w:rPr>
        <w:t xml:space="preserve"> over the course of 7 years. </w:t>
      </w:r>
    </w:p>
    <w:p w:rsidR="00D248CA" w:rsidRDefault="00D248CA" w:rsidP="00D248CA">
      <w:pPr>
        <w:pStyle w:val="NoSpacing"/>
        <w:numPr>
          <w:ilvl w:val="0"/>
          <w:numId w:val="32"/>
        </w:numPr>
        <w:spacing w:after="200" w:line="276" w:lineRule="auto"/>
        <w:rPr>
          <w:rFonts w:cs="TimesNewRomanPSMT"/>
        </w:rPr>
      </w:pPr>
      <w:r>
        <w:rPr>
          <w:rFonts w:cs="TimesNewRomanPSMT"/>
        </w:rPr>
        <w:t xml:space="preserve">Interest payment amounts are based on the existing USDOL defined interest rate of 4.3646 and are applied to the existing loan balance. </w:t>
      </w:r>
    </w:p>
    <w:p w:rsidR="004D3DBD" w:rsidRPr="009F458A" w:rsidRDefault="00D248CA" w:rsidP="009F458A">
      <w:pPr>
        <w:pStyle w:val="NoSpacing"/>
        <w:numPr>
          <w:ilvl w:val="0"/>
          <w:numId w:val="32"/>
        </w:numPr>
        <w:spacing w:after="200" w:line="276" w:lineRule="auto"/>
        <w:rPr>
          <w:rFonts w:cs="TimesNewRomanPSMT"/>
        </w:rPr>
      </w:pPr>
      <w:r>
        <w:rPr>
          <w:rFonts w:cs="TimesNewRomanPSMT"/>
        </w:rPr>
        <w:t xml:space="preserve">Payments to restore </w:t>
      </w:r>
      <w:r w:rsidR="005F7AC1">
        <w:rPr>
          <w:rFonts w:cs="TimesNewRomanPSMT"/>
        </w:rPr>
        <w:t>Trust Fund</w:t>
      </w:r>
      <w:r>
        <w:rPr>
          <w:rFonts w:cs="TimesNewRomanPSMT"/>
        </w:rPr>
        <w:t xml:space="preserve"> solvency are estimated based on moving the </w:t>
      </w:r>
      <w:r w:rsidR="005F7AC1">
        <w:rPr>
          <w:rFonts w:cs="TimesNewRomanPSMT"/>
        </w:rPr>
        <w:t>Trust Fund</w:t>
      </w:r>
      <w:r>
        <w:rPr>
          <w:rFonts w:cs="TimesNewRomanPSMT"/>
        </w:rPr>
        <w:t xml:space="preserve"> balance towards an average high cost multiple of 1.0 within 5 years. </w:t>
      </w:r>
    </w:p>
    <w:p w:rsidR="004D3DBD" w:rsidRDefault="004D3DBD">
      <w:pPr>
        <w:pStyle w:val="Caption"/>
      </w:pPr>
    </w:p>
    <w:p w:rsidR="00660BE1" w:rsidRDefault="00D62A8C">
      <w:pPr>
        <w:pStyle w:val="Caption"/>
      </w:pPr>
      <w:r w:rsidRPr="00AC6EB8">
        <w:t xml:space="preserve">Table </w:t>
      </w:r>
      <w:r w:rsidR="00DC79A5">
        <w:t>1</w:t>
      </w:r>
      <w:r w:rsidR="009F458A">
        <w:t>4</w:t>
      </w:r>
      <w:r w:rsidRPr="00AC6EB8">
        <w:t xml:space="preserve"> </w:t>
      </w:r>
      <w:r w:rsidR="00617D22">
        <w:t xml:space="preserve">Estimated Required Benefits and Loan, Interest, and </w:t>
      </w:r>
      <w:r w:rsidR="005F7AC1">
        <w:t>Trust Fund</w:t>
      </w:r>
      <w:r w:rsidR="00617D22">
        <w:t xml:space="preserve"> Payments</w:t>
      </w:r>
    </w:p>
    <w:tbl>
      <w:tblPr>
        <w:tblW w:w="5000" w:type="pct"/>
        <w:tblInd w:w="101" w:type="dxa"/>
        <w:tblLayout w:type="fixed"/>
        <w:tblLook w:val="04A0"/>
      </w:tblPr>
      <w:tblGrid>
        <w:gridCol w:w="737"/>
        <w:gridCol w:w="1676"/>
        <w:gridCol w:w="1486"/>
        <w:gridCol w:w="1521"/>
        <w:gridCol w:w="1863"/>
        <w:gridCol w:w="1573"/>
      </w:tblGrid>
      <w:tr w:rsidR="00D62A8C" w:rsidRPr="000F1861" w:rsidTr="00E04A32">
        <w:trPr>
          <w:trHeight w:val="255"/>
        </w:trPr>
        <w:tc>
          <w:tcPr>
            <w:tcW w:w="416" w:type="pct"/>
            <w:tcBorders>
              <w:top w:val="single" w:sz="4" w:space="0" w:color="002060"/>
              <w:left w:val="single" w:sz="4" w:space="0" w:color="002060"/>
              <w:bottom w:val="single" w:sz="4" w:space="0" w:color="002060"/>
              <w:right w:val="single" w:sz="4" w:space="0" w:color="002060"/>
            </w:tcBorders>
            <w:shd w:val="clear" w:color="000000" w:fill="002060"/>
            <w:noWrap/>
            <w:vAlign w:val="center"/>
            <w:hideMark/>
          </w:tcPr>
          <w:p w:rsidR="00D62A8C" w:rsidRPr="000F1861" w:rsidRDefault="00D62A8C" w:rsidP="00D62A8C">
            <w:pPr>
              <w:spacing w:after="0" w:line="240" w:lineRule="auto"/>
              <w:jc w:val="center"/>
              <w:rPr>
                <w:rFonts w:asciiTheme="minorHAnsi" w:hAnsiTheme="minorHAnsi" w:cs="Arial"/>
                <w:b/>
                <w:bCs/>
                <w:color w:val="FFFFFF"/>
                <w:sz w:val="20"/>
                <w:szCs w:val="20"/>
              </w:rPr>
            </w:pPr>
            <w:r w:rsidRPr="000F1861">
              <w:rPr>
                <w:rFonts w:asciiTheme="minorHAnsi" w:hAnsiTheme="minorHAnsi" w:cs="Arial"/>
                <w:b/>
                <w:bCs/>
                <w:color w:val="FFFFFF"/>
                <w:sz w:val="20"/>
                <w:szCs w:val="20"/>
              </w:rPr>
              <w:t>Year</w:t>
            </w:r>
          </w:p>
        </w:tc>
        <w:tc>
          <w:tcPr>
            <w:tcW w:w="946" w:type="pct"/>
            <w:tcBorders>
              <w:top w:val="single" w:sz="4" w:space="0" w:color="002060"/>
              <w:left w:val="single" w:sz="4" w:space="0" w:color="002060"/>
              <w:bottom w:val="single" w:sz="4" w:space="0" w:color="002060"/>
              <w:right w:val="single" w:sz="4" w:space="0" w:color="002060"/>
            </w:tcBorders>
            <w:shd w:val="clear" w:color="000000" w:fill="002060"/>
            <w:noWrap/>
            <w:vAlign w:val="center"/>
            <w:hideMark/>
          </w:tcPr>
          <w:p w:rsidR="00D62A8C" w:rsidRPr="000F1861" w:rsidRDefault="00D62A8C" w:rsidP="00D62A8C">
            <w:pPr>
              <w:spacing w:after="0" w:line="240" w:lineRule="auto"/>
              <w:jc w:val="center"/>
              <w:rPr>
                <w:rFonts w:asciiTheme="minorHAnsi" w:hAnsiTheme="minorHAnsi" w:cs="Arial"/>
                <w:b/>
                <w:bCs/>
                <w:color w:val="FFFFFF"/>
                <w:sz w:val="20"/>
                <w:szCs w:val="20"/>
              </w:rPr>
            </w:pPr>
            <w:r w:rsidRPr="000F1861">
              <w:rPr>
                <w:rFonts w:asciiTheme="minorHAnsi" w:hAnsiTheme="minorHAnsi" w:cs="Arial"/>
                <w:b/>
                <w:bCs/>
                <w:color w:val="FFFFFF"/>
                <w:sz w:val="20"/>
                <w:szCs w:val="20"/>
              </w:rPr>
              <w:t>Benefit Requirements</w:t>
            </w:r>
          </w:p>
        </w:tc>
        <w:tc>
          <w:tcPr>
            <w:tcW w:w="839" w:type="pct"/>
            <w:tcBorders>
              <w:top w:val="single" w:sz="4" w:space="0" w:color="002060"/>
              <w:left w:val="single" w:sz="4" w:space="0" w:color="002060"/>
              <w:bottom w:val="single" w:sz="4" w:space="0" w:color="002060"/>
              <w:right w:val="single" w:sz="4" w:space="0" w:color="002060"/>
            </w:tcBorders>
            <w:shd w:val="clear" w:color="000000" w:fill="002060"/>
            <w:noWrap/>
            <w:vAlign w:val="center"/>
            <w:hideMark/>
          </w:tcPr>
          <w:p w:rsidR="00D62A8C" w:rsidRPr="000F1861" w:rsidRDefault="00D62A8C" w:rsidP="00D62A8C">
            <w:pPr>
              <w:spacing w:after="0" w:line="240" w:lineRule="auto"/>
              <w:jc w:val="center"/>
              <w:rPr>
                <w:rFonts w:asciiTheme="minorHAnsi" w:hAnsiTheme="minorHAnsi" w:cs="Arial"/>
                <w:b/>
                <w:bCs/>
                <w:color w:val="FFFFFF"/>
                <w:sz w:val="20"/>
                <w:szCs w:val="20"/>
              </w:rPr>
            </w:pPr>
            <w:r w:rsidRPr="000F1861">
              <w:rPr>
                <w:rFonts w:asciiTheme="minorHAnsi" w:hAnsiTheme="minorHAnsi" w:cs="Arial"/>
                <w:b/>
                <w:bCs/>
                <w:color w:val="FFFFFF"/>
                <w:sz w:val="20"/>
                <w:szCs w:val="20"/>
              </w:rPr>
              <w:t>Loan Repayment</w:t>
            </w:r>
          </w:p>
        </w:tc>
        <w:tc>
          <w:tcPr>
            <w:tcW w:w="859" w:type="pct"/>
            <w:tcBorders>
              <w:top w:val="single" w:sz="4" w:space="0" w:color="002060"/>
              <w:left w:val="single" w:sz="4" w:space="0" w:color="002060"/>
              <w:bottom w:val="single" w:sz="4" w:space="0" w:color="002060"/>
              <w:right w:val="single" w:sz="4" w:space="0" w:color="002060"/>
            </w:tcBorders>
            <w:shd w:val="clear" w:color="000000" w:fill="002060"/>
            <w:noWrap/>
            <w:vAlign w:val="center"/>
            <w:hideMark/>
          </w:tcPr>
          <w:p w:rsidR="00D62A8C" w:rsidRPr="000F1861" w:rsidRDefault="00D62A8C" w:rsidP="00D62A8C">
            <w:pPr>
              <w:spacing w:after="0" w:line="240" w:lineRule="auto"/>
              <w:jc w:val="center"/>
              <w:rPr>
                <w:rFonts w:asciiTheme="minorHAnsi" w:hAnsiTheme="minorHAnsi" w:cs="Arial"/>
                <w:b/>
                <w:bCs/>
                <w:color w:val="FFFFFF"/>
                <w:sz w:val="20"/>
                <w:szCs w:val="20"/>
              </w:rPr>
            </w:pPr>
            <w:r w:rsidRPr="000F1861">
              <w:rPr>
                <w:rFonts w:asciiTheme="minorHAnsi" w:hAnsiTheme="minorHAnsi" w:cs="Arial"/>
                <w:b/>
                <w:bCs/>
                <w:color w:val="FFFFFF"/>
                <w:sz w:val="20"/>
                <w:szCs w:val="20"/>
              </w:rPr>
              <w:t>Interest Payment</w:t>
            </w:r>
          </w:p>
        </w:tc>
        <w:tc>
          <w:tcPr>
            <w:tcW w:w="1052" w:type="pct"/>
            <w:tcBorders>
              <w:top w:val="single" w:sz="4" w:space="0" w:color="002060"/>
              <w:left w:val="single" w:sz="4" w:space="0" w:color="002060"/>
              <w:bottom w:val="single" w:sz="4" w:space="0" w:color="002060"/>
              <w:right w:val="single" w:sz="4" w:space="0" w:color="002060"/>
            </w:tcBorders>
            <w:shd w:val="clear" w:color="000000" w:fill="002060"/>
            <w:noWrap/>
            <w:vAlign w:val="center"/>
            <w:hideMark/>
          </w:tcPr>
          <w:p w:rsidR="00D62A8C" w:rsidRPr="000F1861" w:rsidRDefault="005F7AC1" w:rsidP="00D62A8C">
            <w:pPr>
              <w:spacing w:after="0" w:line="240" w:lineRule="auto"/>
              <w:jc w:val="center"/>
              <w:rPr>
                <w:rFonts w:asciiTheme="minorHAnsi" w:hAnsiTheme="minorHAnsi" w:cs="Arial"/>
                <w:b/>
                <w:bCs/>
                <w:color w:val="FFFFFF"/>
                <w:sz w:val="20"/>
                <w:szCs w:val="20"/>
              </w:rPr>
            </w:pPr>
            <w:r>
              <w:rPr>
                <w:rFonts w:asciiTheme="minorHAnsi" w:hAnsiTheme="minorHAnsi" w:cs="Arial"/>
                <w:b/>
                <w:bCs/>
                <w:color w:val="FFFFFF"/>
                <w:sz w:val="20"/>
                <w:szCs w:val="20"/>
              </w:rPr>
              <w:t>Trust Fund</w:t>
            </w:r>
            <w:r w:rsidR="00D62A8C" w:rsidRPr="000F1861">
              <w:rPr>
                <w:rFonts w:asciiTheme="minorHAnsi" w:hAnsiTheme="minorHAnsi" w:cs="Arial"/>
                <w:b/>
                <w:bCs/>
                <w:color w:val="FFFFFF"/>
                <w:sz w:val="20"/>
                <w:szCs w:val="20"/>
              </w:rPr>
              <w:t xml:space="preserve"> Solvency</w:t>
            </w:r>
            <w:r w:rsidR="00E04A32" w:rsidRPr="000F1861">
              <w:rPr>
                <w:rFonts w:asciiTheme="minorHAnsi" w:hAnsiTheme="minorHAnsi" w:cs="Arial"/>
                <w:b/>
                <w:bCs/>
                <w:color w:val="FFFFFF"/>
                <w:sz w:val="20"/>
                <w:szCs w:val="20"/>
              </w:rPr>
              <w:t xml:space="preserve"> Payment</w:t>
            </w:r>
            <w:r w:rsidR="00D62A8C" w:rsidRPr="000F1861">
              <w:rPr>
                <w:rFonts w:asciiTheme="minorHAnsi" w:hAnsiTheme="minorHAnsi" w:cs="Arial"/>
                <w:b/>
                <w:bCs/>
                <w:color w:val="FFFFFF"/>
                <w:sz w:val="20"/>
                <w:szCs w:val="20"/>
              </w:rPr>
              <w:t xml:space="preserve"> </w:t>
            </w:r>
          </w:p>
        </w:tc>
        <w:tc>
          <w:tcPr>
            <w:tcW w:w="888" w:type="pct"/>
            <w:tcBorders>
              <w:top w:val="single" w:sz="4" w:space="0" w:color="002060"/>
              <w:left w:val="single" w:sz="4" w:space="0" w:color="002060"/>
              <w:bottom w:val="single" w:sz="4" w:space="0" w:color="002060"/>
              <w:right w:val="single" w:sz="4" w:space="0" w:color="002060"/>
            </w:tcBorders>
            <w:shd w:val="clear" w:color="000000" w:fill="002060"/>
            <w:noWrap/>
            <w:vAlign w:val="center"/>
            <w:hideMark/>
          </w:tcPr>
          <w:p w:rsidR="00D62A8C" w:rsidRPr="000F1861" w:rsidRDefault="005F7AC1" w:rsidP="00D62A8C">
            <w:pPr>
              <w:spacing w:after="0" w:line="240" w:lineRule="auto"/>
              <w:jc w:val="center"/>
              <w:rPr>
                <w:rFonts w:asciiTheme="minorHAnsi" w:hAnsiTheme="minorHAnsi" w:cs="Arial"/>
                <w:b/>
                <w:bCs/>
                <w:color w:val="FFFFFF"/>
                <w:sz w:val="20"/>
                <w:szCs w:val="20"/>
              </w:rPr>
            </w:pPr>
            <w:r>
              <w:rPr>
                <w:rFonts w:asciiTheme="minorHAnsi" w:hAnsiTheme="minorHAnsi" w:cs="Arial"/>
                <w:b/>
                <w:bCs/>
                <w:color w:val="FFFFFF"/>
                <w:sz w:val="20"/>
                <w:szCs w:val="20"/>
              </w:rPr>
              <w:t>Trust Fund</w:t>
            </w:r>
            <w:r w:rsidR="00D62A8C" w:rsidRPr="000F1861">
              <w:rPr>
                <w:rFonts w:asciiTheme="minorHAnsi" w:hAnsiTheme="minorHAnsi" w:cs="Arial"/>
                <w:b/>
                <w:bCs/>
                <w:color w:val="FFFFFF"/>
                <w:sz w:val="20"/>
                <w:szCs w:val="20"/>
              </w:rPr>
              <w:t xml:space="preserve"> Balance</w:t>
            </w:r>
          </w:p>
        </w:tc>
      </w:tr>
      <w:tr w:rsidR="006B0F88" w:rsidRPr="000F1861" w:rsidTr="00E04A32">
        <w:trPr>
          <w:trHeight w:val="255"/>
        </w:trPr>
        <w:tc>
          <w:tcPr>
            <w:tcW w:w="416" w:type="pct"/>
            <w:tcBorders>
              <w:top w:val="single" w:sz="4" w:space="0" w:color="002060"/>
              <w:left w:val="single" w:sz="4" w:space="0" w:color="002060"/>
              <w:bottom w:val="single" w:sz="4" w:space="0" w:color="002060"/>
              <w:right w:val="single" w:sz="4" w:space="0" w:color="002060"/>
            </w:tcBorders>
            <w:shd w:val="clear" w:color="auto" w:fill="auto"/>
            <w:noWrap/>
            <w:vAlign w:val="center"/>
            <w:hideMark/>
          </w:tcPr>
          <w:p w:rsidR="006B0F88" w:rsidRPr="000F1861" w:rsidRDefault="006B0F88" w:rsidP="00D62A8C">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2010</w:t>
            </w:r>
          </w:p>
        </w:tc>
        <w:tc>
          <w:tcPr>
            <w:tcW w:w="946"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$611,903,160</w:t>
            </w:r>
          </w:p>
        </w:tc>
        <w:tc>
          <w:tcPr>
            <w:tcW w:w="839"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$38,741,823</w:t>
            </w:r>
          </w:p>
        </w:tc>
        <w:tc>
          <w:tcPr>
            <w:tcW w:w="859"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$0</w:t>
            </w:r>
          </w:p>
        </w:tc>
        <w:tc>
          <w:tcPr>
            <w:tcW w:w="1052"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D248CA"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$0</w:t>
            </w:r>
          </w:p>
        </w:tc>
        <w:tc>
          <w:tcPr>
            <w:tcW w:w="888"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-$736,044,733</w:t>
            </w:r>
          </w:p>
        </w:tc>
      </w:tr>
      <w:tr w:rsidR="006B0F88" w:rsidRPr="000F1861" w:rsidTr="00E04A32">
        <w:trPr>
          <w:trHeight w:val="255"/>
        </w:trPr>
        <w:tc>
          <w:tcPr>
            <w:tcW w:w="416" w:type="pct"/>
            <w:tcBorders>
              <w:top w:val="single" w:sz="4" w:space="0" w:color="002060"/>
              <w:left w:val="single" w:sz="4" w:space="0" w:color="002060"/>
              <w:bottom w:val="single" w:sz="4" w:space="0" w:color="002060"/>
              <w:right w:val="single" w:sz="4" w:space="0" w:color="002060"/>
            </w:tcBorders>
            <w:shd w:val="clear" w:color="auto" w:fill="auto"/>
            <w:noWrap/>
            <w:vAlign w:val="center"/>
            <w:hideMark/>
          </w:tcPr>
          <w:p w:rsidR="006B0F88" w:rsidRPr="000F1861" w:rsidRDefault="006B0F88" w:rsidP="00D62A8C">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2011</w:t>
            </w:r>
          </w:p>
        </w:tc>
        <w:tc>
          <w:tcPr>
            <w:tcW w:w="946"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$511,064,604</w:t>
            </w:r>
          </w:p>
        </w:tc>
        <w:tc>
          <w:tcPr>
            <w:tcW w:w="839"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$110,555,857</w:t>
            </w:r>
          </w:p>
        </w:tc>
        <w:tc>
          <w:tcPr>
            <w:tcW w:w="859"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$33,777,247</w:t>
            </w:r>
          </w:p>
        </w:tc>
        <w:tc>
          <w:tcPr>
            <w:tcW w:w="1052"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$0</w:t>
            </w:r>
          </w:p>
        </w:tc>
        <w:tc>
          <w:tcPr>
            <w:tcW w:w="888"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-$695,500,973</w:t>
            </w:r>
          </w:p>
        </w:tc>
      </w:tr>
      <w:tr w:rsidR="006B0F88" w:rsidRPr="000F1861" w:rsidTr="00E04A32">
        <w:trPr>
          <w:trHeight w:val="255"/>
        </w:trPr>
        <w:tc>
          <w:tcPr>
            <w:tcW w:w="416" w:type="pct"/>
            <w:tcBorders>
              <w:top w:val="single" w:sz="4" w:space="0" w:color="002060"/>
              <w:left w:val="single" w:sz="4" w:space="0" w:color="002060"/>
              <w:bottom w:val="single" w:sz="4" w:space="0" w:color="002060"/>
              <w:right w:val="single" w:sz="4" w:space="0" w:color="002060"/>
            </w:tcBorders>
            <w:shd w:val="clear" w:color="auto" w:fill="auto"/>
            <w:noWrap/>
            <w:vAlign w:val="center"/>
            <w:hideMark/>
          </w:tcPr>
          <w:p w:rsidR="006B0F88" w:rsidRPr="000F1861" w:rsidRDefault="006B0F88" w:rsidP="00D62A8C">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2012</w:t>
            </w:r>
          </w:p>
        </w:tc>
        <w:tc>
          <w:tcPr>
            <w:tcW w:w="946"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$482,253,588</w:t>
            </w:r>
          </w:p>
        </w:tc>
        <w:tc>
          <w:tcPr>
            <w:tcW w:w="839"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$110,555,857</w:t>
            </w:r>
          </w:p>
        </w:tc>
        <w:tc>
          <w:tcPr>
            <w:tcW w:w="859"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$32,086,321</w:t>
            </w:r>
          </w:p>
        </w:tc>
        <w:tc>
          <w:tcPr>
            <w:tcW w:w="1052"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$0</w:t>
            </w:r>
          </w:p>
        </w:tc>
        <w:tc>
          <w:tcPr>
            <w:tcW w:w="888"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-$583,245,706</w:t>
            </w:r>
          </w:p>
        </w:tc>
      </w:tr>
      <w:tr w:rsidR="006B0F88" w:rsidRPr="000F1861" w:rsidTr="00E04A32">
        <w:trPr>
          <w:trHeight w:val="255"/>
        </w:trPr>
        <w:tc>
          <w:tcPr>
            <w:tcW w:w="416" w:type="pct"/>
            <w:tcBorders>
              <w:top w:val="single" w:sz="4" w:space="0" w:color="002060"/>
              <w:left w:val="single" w:sz="4" w:space="0" w:color="002060"/>
              <w:bottom w:val="single" w:sz="4" w:space="0" w:color="002060"/>
              <w:right w:val="single" w:sz="4" w:space="0" w:color="002060"/>
            </w:tcBorders>
            <w:shd w:val="clear" w:color="auto" w:fill="auto"/>
            <w:noWrap/>
            <w:vAlign w:val="center"/>
            <w:hideMark/>
          </w:tcPr>
          <w:p w:rsidR="006B0F88" w:rsidRPr="000F1861" w:rsidRDefault="006B0F88" w:rsidP="00D62A8C">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2013</w:t>
            </w:r>
          </w:p>
        </w:tc>
        <w:tc>
          <w:tcPr>
            <w:tcW w:w="946"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$453,442,572</w:t>
            </w:r>
          </w:p>
        </w:tc>
        <w:tc>
          <w:tcPr>
            <w:tcW w:w="839"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$110,555,857</w:t>
            </w:r>
          </w:p>
        </w:tc>
        <w:tc>
          <w:tcPr>
            <w:tcW w:w="859"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$27,261,000</w:t>
            </w:r>
          </w:p>
        </w:tc>
        <w:tc>
          <w:tcPr>
            <w:tcW w:w="1052"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$0</w:t>
            </w:r>
          </w:p>
        </w:tc>
        <w:tc>
          <w:tcPr>
            <w:tcW w:w="888"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-$467,028,419</w:t>
            </w:r>
          </w:p>
        </w:tc>
      </w:tr>
      <w:tr w:rsidR="006B0F88" w:rsidRPr="000F1861" w:rsidTr="00E04A32">
        <w:trPr>
          <w:trHeight w:val="255"/>
        </w:trPr>
        <w:tc>
          <w:tcPr>
            <w:tcW w:w="416" w:type="pct"/>
            <w:tcBorders>
              <w:top w:val="single" w:sz="4" w:space="0" w:color="002060"/>
              <w:left w:val="single" w:sz="4" w:space="0" w:color="002060"/>
              <w:bottom w:val="single" w:sz="4" w:space="0" w:color="002060"/>
              <w:right w:val="single" w:sz="4" w:space="0" w:color="002060"/>
            </w:tcBorders>
            <w:shd w:val="clear" w:color="auto" w:fill="auto"/>
            <w:noWrap/>
            <w:vAlign w:val="center"/>
            <w:hideMark/>
          </w:tcPr>
          <w:p w:rsidR="006B0F88" w:rsidRPr="000F1861" w:rsidRDefault="006B0F88" w:rsidP="00D62A8C">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2014</w:t>
            </w:r>
          </w:p>
        </w:tc>
        <w:tc>
          <w:tcPr>
            <w:tcW w:w="946"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$424,631,556</w:t>
            </w:r>
          </w:p>
        </w:tc>
        <w:tc>
          <w:tcPr>
            <w:tcW w:w="839"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$110,555,857</w:t>
            </w:r>
          </w:p>
        </w:tc>
        <w:tc>
          <w:tcPr>
            <w:tcW w:w="859"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$22,435,679</w:t>
            </w:r>
          </w:p>
        </w:tc>
        <w:tc>
          <w:tcPr>
            <w:tcW w:w="1052"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$0</w:t>
            </w:r>
          </w:p>
        </w:tc>
        <w:tc>
          <w:tcPr>
            <w:tcW w:w="888"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-$345,109,923</w:t>
            </w:r>
          </w:p>
        </w:tc>
      </w:tr>
      <w:tr w:rsidR="006B0F88" w:rsidRPr="000F1861" w:rsidTr="00E04A32">
        <w:trPr>
          <w:trHeight w:val="255"/>
        </w:trPr>
        <w:tc>
          <w:tcPr>
            <w:tcW w:w="416" w:type="pct"/>
            <w:tcBorders>
              <w:top w:val="single" w:sz="4" w:space="0" w:color="002060"/>
              <w:left w:val="single" w:sz="4" w:space="0" w:color="002060"/>
              <w:bottom w:val="single" w:sz="4" w:space="0" w:color="002060"/>
              <w:right w:val="single" w:sz="4" w:space="0" w:color="002060"/>
            </w:tcBorders>
            <w:shd w:val="clear" w:color="auto" w:fill="auto"/>
            <w:noWrap/>
            <w:vAlign w:val="center"/>
            <w:hideMark/>
          </w:tcPr>
          <w:p w:rsidR="006B0F88" w:rsidRPr="000F1861" w:rsidRDefault="006B0F88" w:rsidP="00D62A8C">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2015</w:t>
            </w:r>
          </w:p>
        </w:tc>
        <w:tc>
          <w:tcPr>
            <w:tcW w:w="946"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$395,820,540</w:t>
            </w:r>
          </w:p>
        </w:tc>
        <w:tc>
          <w:tcPr>
            <w:tcW w:w="839"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$110,555,857</w:t>
            </w:r>
          </w:p>
        </w:tc>
        <w:tc>
          <w:tcPr>
            <w:tcW w:w="859"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$18,707,263</w:t>
            </w:r>
          </w:p>
        </w:tc>
        <w:tc>
          <w:tcPr>
            <w:tcW w:w="1052"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$0</w:t>
            </w:r>
          </w:p>
        </w:tc>
        <w:tc>
          <w:tcPr>
            <w:tcW w:w="888"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-$217,461,198</w:t>
            </w:r>
          </w:p>
        </w:tc>
      </w:tr>
      <w:tr w:rsidR="006B0F88" w:rsidRPr="000F1861" w:rsidTr="00E04A32">
        <w:trPr>
          <w:trHeight w:val="255"/>
        </w:trPr>
        <w:tc>
          <w:tcPr>
            <w:tcW w:w="416" w:type="pct"/>
            <w:tcBorders>
              <w:top w:val="single" w:sz="4" w:space="0" w:color="002060"/>
              <w:left w:val="single" w:sz="4" w:space="0" w:color="002060"/>
              <w:bottom w:val="single" w:sz="4" w:space="0" w:color="002060"/>
              <w:right w:val="single" w:sz="4" w:space="0" w:color="002060"/>
            </w:tcBorders>
            <w:shd w:val="clear" w:color="auto" w:fill="auto"/>
            <w:noWrap/>
            <w:vAlign w:val="center"/>
            <w:hideMark/>
          </w:tcPr>
          <w:p w:rsidR="006B0F88" w:rsidRPr="000F1861" w:rsidRDefault="006B0F88" w:rsidP="00D62A8C">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2016</w:t>
            </w:r>
          </w:p>
        </w:tc>
        <w:tc>
          <w:tcPr>
            <w:tcW w:w="946"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$395,820,540</w:t>
            </w:r>
          </w:p>
        </w:tc>
        <w:tc>
          <w:tcPr>
            <w:tcW w:w="839"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$110,555,857</w:t>
            </w:r>
          </w:p>
        </w:tc>
        <w:tc>
          <w:tcPr>
            <w:tcW w:w="859"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$13,581,385</w:t>
            </w:r>
          </w:p>
        </w:tc>
        <w:tc>
          <w:tcPr>
            <w:tcW w:w="1052"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$0</w:t>
            </w:r>
          </w:p>
        </w:tc>
        <w:tc>
          <w:tcPr>
            <w:tcW w:w="888"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-$88,302,798</w:t>
            </w:r>
          </w:p>
        </w:tc>
      </w:tr>
      <w:tr w:rsidR="006B0F88" w:rsidRPr="000F1861" w:rsidTr="00E04A32">
        <w:trPr>
          <w:trHeight w:val="255"/>
        </w:trPr>
        <w:tc>
          <w:tcPr>
            <w:tcW w:w="416" w:type="pct"/>
            <w:tcBorders>
              <w:top w:val="single" w:sz="4" w:space="0" w:color="002060"/>
              <w:left w:val="single" w:sz="4" w:space="0" w:color="002060"/>
              <w:bottom w:val="single" w:sz="4" w:space="0" w:color="002060"/>
              <w:right w:val="single" w:sz="4" w:space="0" w:color="002060"/>
            </w:tcBorders>
            <w:shd w:val="clear" w:color="auto" w:fill="auto"/>
            <w:noWrap/>
            <w:vAlign w:val="center"/>
            <w:hideMark/>
          </w:tcPr>
          <w:p w:rsidR="006B0F88" w:rsidRPr="000F1861" w:rsidRDefault="006B0F88" w:rsidP="00D62A8C">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2017</w:t>
            </w:r>
          </w:p>
        </w:tc>
        <w:tc>
          <w:tcPr>
            <w:tcW w:w="946"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$367,009,524</w:t>
            </w:r>
          </w:p>
        </w:tc>
        <w:tc>
          <w:tcPr>
            <w:tcW w:w="839"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$110,555,857</w:t>
            </w:r>
          </w:p>
        </w:tc>
        <w:tc>
          <w:tcPr>
            <w:tcW w:w="859"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$8,455,507</w:t>
            </w:r>
          </w:p>
        </w:tc>
        <w:tc>
          <w:tcPr>
            <w:tcW w:w="1052"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$0</w:t>
            </w:r>
          </w:p>
        </w:tc>
        <w:tc>
          <w:tcPr>
            <w:tcW w:w="888"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$42,791,563</w:t>
            </w:r>
          </w:p>
        </w:tc>
      </w:tr>
      <w:tr w:rsidR="006B0F88" w:rsidRPr="000F1861" w:rsidTr="00E04A32">
        <w:trPr>
          <w:trHeight w:val="255"/>
        </w:trPr>
        <w:tc>
          <w:tcPr>
            <w:tcW w:w="416" w:type="pct"/>
            <w:tcBorders>
              <w:top w:val="single" w:sz="4" w:space="0" w:color="002060"/>
              <w:left w:val="single" w:sz="4" w:space="0" w:color="002060"/>
              <w:bottom w:val="single" w:sz="4" w:space="0" w:color="002060"/>
              <w:right w:val="single" w:sz="4" w:space="0" w:color="002060"/>
            </w:tcBorders>
            <w:shd w:val="clear" w:color="auto" w:fill="auto"/>
            <w:noWrap/>
            <w:vAlign w:val="center"/>
            <w:hideMark/>
          </w:tcPr>
          <w:p w:rsidR="006B0F88" w:rsidRPr="000F1861" w:rsidRDefault="006B0F88" w:rsidP="00D62A8C">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2018</w:t>
            </w:r>
          </w:p>
        </w:tc>
        <w:tc>
          <w:tcPr>
            <w:tcW w:w="946"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$367,009,524</w:t>
            </w:r>
          </w:p>
        </w:tc>
        <w:tc>
          <w:tcPr>
            <w:tcW w:w="839"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$0</w:t>
            </w:r>
          </w:p>
        </w:tc>
        <w:tc>
          <w:tcPr>
            <w:tcW w:w="859"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($10,090,852)</w:t>
            </w:r>
          </w:p>
        </w:tc>
        <w:tc>
          <w:tcPr>
            <w:tcW w:w="1052"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$160,575,166</w:t>
            </w:r>
          </w:p>
        </w:tc>
        <w:tc>
          <w:tcPr>
            <w:tcW w:w="888"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$231,197,641</w:t>
            </w:r>
          </w:p>
        </w:tc>
      </w:tr>
      <w:tr w:rsidR="006B0F88" w:rsidRPr="000F1861" w:rsidTr="00E04A32">
        <w:trPr>
          <w:trHeight w:val="255"/>
        </w:trPr>
        <w:tc>
          <w:tcPr>
            <w:tcW w:w="416" w:type="pct"/>
            <w:tcBorders>
              <w:top w:val="single" w:sz="4" w:space="0" w:color="002060"/>
              <w:left w:val="single" w:sz="4" w:space="0" w:color="002060"/>
              <w:bottom w:val="single" w:sz="4" w:space="0" w:color="002060"/>
              <w:right w:val="single" w:sz="4" w:space="0" w:color="002060"/>
            </w:tcBorders>
            <w:shd w:val="clear" w:color="auto" w:fill="auto"/>
            <w:noWrap/>
            <w:vAlign w:val="center"/>
            <w:hideMark/>
          </w:tcPr>
          <w:p w:rsidR="006B0F88" w:rsidRPr="000F1861" w:rsidRDefault="006B0F88" w:rsidP="00D62A8C">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2019</w:t>
            </w:r>
          </w:p>
        </w:tc>
        <w:tc>
          <w:tcPr>
            <w:tcW w:w="946"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$338,198,508</w:t>
            </w:r>
          </w:p>
        </w:tc>
        <w:tc>
          <w:tcPr>
            <w:tcW w:w="839"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$0</w:t>
            </w:r>
          </w:p>
        </w:tc>
        <w:tc>
          <w:tcPr>
            <w:tcW w:w="859"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($18,314,024)</w:t>
            </w:r>
          </w:p>
        </w:tc>
        <w:tc>
          <w:tcPr>
            <w:tcW w:w="1052"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$126,144,438</w:t>
            </w:r>
          </w:p>
        </w:tc>
        <w:tc>
          <w:tcPr>
            <w:tcW w:w="888"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$419,603,720</w:t>
            </w:r>
          </w:p>
        </w:tc>
      </w:tr>
      <w:tr w:rsidR="006B0F88" w:rsidRPr="000F1861" w:rsidTr="00E04A32">
        <w:trPr>
          <w:trHeight w:val="255"/>
        </w:trPr>
        <w:tc>
          <w:tcPr>
            <w:tcW w:w="416" w:type="pct"/>
            <w:tcBorders>
              <w:top w:val="single" w:sz="4" w:space="0" w:color="002060"/>
              <w:left w:val="single" w:sz="4" w:space="0" w:color="002060"/>
              <w:bottom w:val="single" w:sz="4" w:space="0" w:color="002060"/>
              <w:right w:val="single" w:sz="4" w:space="0" w:color="002060"/>
            </w:tcBorders>
            <w:shd w:val="clear" w:color="auto" w:fill="auto"/>
            <w:noWrap/>
            <w:vAlign w:val="center"/>
            <w:hideMark/>
          </w:tcPr>
          <w:p w:rsidR="006B0F88" w:rsidRPr="000F1861" w:rsidRDefault="006B0F88" w:rsidP="00D62A8C">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2020</w:t>
            </w:r>
          </w:p>
        </w:tc>
        <w:tc>
          <w:tcPr>
            <w:tcW w:w="946"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$338,198,508</w:t>
            </w:r>
          </w:p>
        </w:tc>
        <w:tc>
          <w:tcPr>
            <w:tcW w:w="839"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$0</w:t>
            </w:r>
          </w:p>
        </w:tc>
        <w:tc>
          <w:tcPr>
            <w:tcW w:w="859"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($25,648,767)</w:t>
            </w:r>
          </w:p>
        </w:tc>
        <w:tc>
          <w:tcPr>
            <w:tcW w:w="1052"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$91,781,376</w:t>
            </w:r>
          </w:p>
        </w:tc>
        <w:tc>
          <w:tcPr>
            <w:tcW w:w="888"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$587,654,479</w:t>
            </w:r>
          </w:p>
        </w:tc>
      </w:tr>
      <w:tr w:rsidR="006B0F88" w:rsidRPr="000F1861" w:rsidTr="00E04A32">
        <w:trPr>
          <w:trHeight w:val="255"/>
        </w:trPr>
        <w:tc>
          <w:tcPr>
            <w:tcW w:w="416" w:type="pct"/>
            <w:tcBorders>
              <w:top w:val="single" w:sz="4" w:space="0" w:color="002060"/>
              <w:left w:val="single" w:sz="4" w:space="0" w:color="002060"/>
              <w:bottom w:val="single" w:sz="4" w:space="0" w:color="002060"/>
              <w:right w:val="single" w:sz="4" w:space="0" w:color="002060"/>
            </w:tcBorders>
            <w:shd w:val="clear" w:color="auto" w:fill="auto"/>
            <w:noWrap/>
            <w:vAlign w:val="center"/>
            <w:hideMark/>
          </w:tcPr>
          <w:p w:rsidR="006B0F88" w:rsidRPr="000F1861" w:rsidRDefault="006B0F88" w:rsidP="00D62A8C">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2021</w:t>
            </w:r>
          </w:p>
        </w:tc>
        <w:tc>
          <w:tcPr>
            <w:tcW w:w="946"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$309,387,492</w:t>
            </w:r>
          </w:p>
        </w:tc>
        <w:tc>
          <w:tcPr>
            <w:tcW w:w="839"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$0</w:t>
            </w:r>
          </w:p>
        </w:tc>
        <w:tc>
          <w:tcPr>
            <w:tcW w:w="859"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($32,234,064)</w:t>
            </w:r>
          </w:p>
        </w:tc>
        <w:tc>
          <w:tcPr>
            <w:tcW w:w="1052"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$61,572,742</w:t>
            </w:r>
          </w:p>
        </w:tc>
        <w:tc>
          <w:tcPr>
            <w:tcW w:w="888" w:type="pct"/>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6B0F88" w:rsidRPr="000F1861" w:rsidRDefault="006B0F88" w:rsidP="009F458A">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$738,534,210</w:t>
            </w:r>
          </w:p>
        </w:tc>
      </w:tr>
    </w:tbl>
    <w:p w:rsidR="005B5FD9" w:rsidRPr="00A70CE6" w:rsidRDefault="00F008EB" w:rsidP="009160AA">
      <w:pPr>
        <w:pStyle w:val="Source"/>
        <w:rPr>
          <w:caps/>
        </w:rPr>
      </w:pPr>
      <w:r>
        <w:rPr>
          <w:rFonts w:cs="TimesNewRomanPSMT"/>
        </w:rPr>
        <w:t xml:space="preserve"> </w:t>
      </w:r>
      <w:r w:rsidR="009160AA" w:rsidRPr="009160AA">
        <w:t>Source: The Lucas Group</w:t>
      </w:r>
    </w:p>
    <w:p w:rsidR="000255AD" w:rsidRPr="000255AD" w:rsidRDefault="000255AD" w:rsidP="000255AD">
      <w:pPr>
        <w:pStyle w:val="ListParagraph"/>
        <w:keepNext/>
        <w:keepLines/>
        <w:numPr>
          <w:ilvl w:val="0"/>
          <w:numId w:val="34"/>
        </w:numPr>
        <w:autoSpaceDE w:val="0"/>
        <w:autoSpaceDN w:val="0"/>
        <w:adjustRightInd w:val="0"/>
        <w:spacing w:before="200" w:after="0"/>
        <w:ind w:left="360"/>
        <w:outlineLvl w:val="3"/>
        <w:rPr>
          <w:b/>
          <w:bCs/>
          <w:i/>
          <w:iCs/>
          <w:vanish/>
          <w:color w:val="4F81BD"/>
        </w:rPr>
      </w:pPr>
    </w:p>
    <w:p w:rsidR="00660BE1" w:rsidRDefault="00F8544F" w:rsidP="008F44EC">
      <w:pPr>
        <w:pStyle w:val="Heading3"/>
        <w:numPr>
          <w:ilvl w:val="0"/>
          <w:numId w:val="34"/>
        </w:numPr>
        <w:rPr>
          <w:rFonts w:cs="Times New Roman PS MT"/>
        </w:rPr>
      </w:pPr>
      <w:bookmarkStart w:id="45" w:name="_Toc254639387"/>
      <w:r>
        <w:t>Array employers into ordered classes according to reserve ratios.</w:t>
      </w:r>
      <w:bookmarkEnd w:id="45"/>
      <w:r w:rsidR="00184738" w:rsidRPr="00184738">
        <w:rPr>
          <w:rFonts w:cs="Times New Roman PS MT"/>
        </w:rPr>
        <w:t xml:space="preserve"> </w:t>
      </w:r>
    </w:p>
    <w:p w:rsidR="00184738" w:rsidRDefault="00382610" w:rsidP="00184738">
      <w:pPr>
        <w:pStyle w:val="NoSpacing"/>
        <w:spacing w:after="200" w:line="276" w:lineRule="auto"/>
        <w:rPr>
          <w:rFonts w:cs="TimesNewRomanPSMT"/>
        </w:rPr>
      </w:pPr>
      <w:r>
        <w:rPr>
          <w:rFonts w:cs="TimesNewRomanPSMT"/>
        </w:rPr>
        <w:t>In</w:t>
      </w:r>
      <w:r w:rsidR="00184738" w:rsidRPr="006A4199">
        <w:rPr>
          <w:rFonts w:cs="TimesNewRomanPSMT"/>
        </w:rPr>
        <w:t xml:space="preserve"> an </w:t>
      </w:r>
      <w:r w:rsidR="00184738">
        <w:rPr>
          <w:rFonts w:cs="TimesNewRomanPSMT"/>
        </w:rPr>
        <w:t>a</w:t>
      </w:r>
      <w:r w:rsidR="00184738" w:rsidRPr="006A4199">
        <w:rPr>
          <w:rFonts w:cs="TimesNewRomanPSMT"/>
        </w:rPr>
        <w:t xml:space="preserve">rray </w:t>
      </w:r>
      <w:r w:rsidR="00184738">
        <w:rPr>
          <w:rFonts w:cs="TimesNewRomanPSMT"/>
        </w:rPr>
        <w:t>m</w:t>
      </w:r>
      <w:r w:rsidR="00184738" w:rsidRPr="006A4199">
        <w:rPr>
          <w:rFonts w:cs="TimesNewRomanPSMT"/>
        </w:rPr>
        <w:t>ethod</w:t>
      </w:r>
      <w:r>
        <w:rPr>
          <w:rFonts w:cs="TimesNewRomanPSMT"/>
        </w:rPr>
        <w:t xml:space="preserve">, </w:t>
      </w:r>
      <w:r w:rsidR="00184738" w:rsidRPr="006A4199">
        <w:rPr>
          <w:rFonts w:cs="TimesNewRomanPSMT"/>
        </w:rPr>
        <w:t>South Carolina</w:t>
      </w:r>
      <w:r>
        <w:rPr>
          <w:rFonts w:cs="TimesNewRomanPSMT"/>
        </w:rPr>
        <w:t>’s employe</w:t>
      </w:r>
      <w:r w:rsidR="00184738" w:rsidRPr="006A4199">
        <w:rPr>
          <w:rFonts w:cs="TimesNewRomanPSMT"/>
        </w:rPr>
        <w:t xml:space="preserve">rs </w:t>
      </w:r>
      <w:r>
        <w:rPr>
          <w:rFonts w:cs="TimesNewRomanPSMT"/>
        </w:rPr>
        <w:t xml:space="preserve">would be ranked </w:t>
      </w:r>
      <w:r w:rsidR="00184738" w:rsidRPr="006A4199">
        <w:rPr>
          <w:rFonts w:cs="TimesNewRomanPSMT"/>
        </w:rPr>
        <w:t>from the highest to the lowest reserve ratio</w:t>
      </w:r>
      <w:r w:rsidR="00184738">
        <w:rPr>
          <w:rFonts w:cs="TimesNewRomanPSMT"/>
        </w:rPr>
        <w:t>s</w:t>
      </w:r>
      <w:r w:rsidR="00184738" w:rsidRPr="006A4199">
        <w:rPr>
          <w:rFonts w:cs="TimesNewRomanPSMT"/>
        </w:rPr>
        <w:t xml:space="preserve"> and then assign</w:t>
      </w:r>
      <w:r>
        <w:rPr>
          <w:rFonts w:cs="TimesNewRomanPSMT"/>
        </w:rPr>
        <w:t xml:space="preserve">ed to one of 20 ordered rate classes. The “best” employers—those with the highest reserve ratios—who comprise the </w:t>
      </w:r>
      <w:r w:rsidR="00184738" w:rsidRPr="006A4199">
        <w:rPr>
          <w:rFonts w:cs="TimesNewRomanPSMT"/>
        </w:rPr>
        <w:t xml:space="preserve">5 percent of taxable wages </w:t>
      </w:r>
      <w:r>
        <w:rPr>
          <w:rFonts w:cs="TimesNewRomanPSMT"/>
        </w:rPr>
        <w:t>are assigned</w:t>
      </w:r>
      <w:r w:rsidR="00184738" w:rsidRPr="006A4199">
        <w:rPr>
          <w:rFonts w:cs="TimesNewRomanPSMT"/>
        </w:rPr>
        <w:t xml:space="preserve"> the lo</w:t>
      </w:r>
      <w:r>
        <w:rPr>
          <w:rFonts w:cs="TimesNewRomanPSMT"/>
        </w:rPr>
        <w:t>west tax rate on the schedule. The next group of employers who</w:t>
      </w:r>
      <w:r w:rsidR="00184738" w:rsidRPr="006A4199">
        <w:rPr>
          <w:rFonts w:cs="TimesNewRomanPSMT"/>
        </w:rPr>
        <w:t xml:space="preserve"> comprise</w:t>
      </w:r>
      <w:r>
        <w:rPr>
          <w:rFonts w:cs="TimesNewRomanPSMT"/>
        </w:rPr>
        <w:t xml:space="preserve"> the next 5</w:t>
      </w:r>
      <w:r w:rsidR="00591F4D">
        <w:rPr>
          <w:rFonts w:cs="TimesNewRomanPSMT"/>
        </w:rPr>
        <w:t xml:space="preserve"> </w:t>
      </w:r>
      <w:r w:rsidR="00184738" w:rsidRPr="006A4199">
        <w:rPr>
          <w:rFonts w:cs="TimesNewRomanPSMT"/>
        </w:rPr>
        <w:t>percent of taxable wages would be assigned the second lowest rate on the tax schedule, and so on until the employers with the lowest reserve ratios who comprise 5 percent of taxable wages are assigned the highest tax rate.</w:t>
      </w:r>
      <w:r>
        <w:rPr>
          <w:rFonts w:cs="TimesNewRomanPSMT"/>
        </w:rPr>
        <w:t xml:space="preserve"> Based on data on current employers’ reserve ratios and taxable wages, the number of employers would be assigned to each rate class</w:t>
      </w:r>
      <w:r w:rsidR="00496078">
        <w:rPr>
          <w:rFonts w:cs="TimesNewRomanPSMT"/>
        </w:rPr>
        <w:t xml:space="preserve"> </w:t>
      </w:r>
      <w:r w:rsidR="00DD091D">
        <w:rPr>
          <w:rFonts w:cs="TimesNewRomanPSMT"/>
        </w:rPr>
        <w:t xml:space="preserve">for 2010 </w:t>
      </w:r>
      <w:r w:rsidR="00496078">
        <w:rPr>
          <w:rFonts w:cs="TimesNewRomanPSMT"/>
        </w:rPr>
        <w:t>is s</w:t>
      </w:r>
      <w:r w:rsidR="00DC79A5">
        <w:rPr>
          <w:rFonts w:cs="TimesNewRomanPSMT"/>
        </w:rPr>
        <w:t>hown in Table 1</w:t>
      </w:r>
      <w:r w:rsidR="009F458A">
        <w:rPr>
          <w:rFonts w:cs="TimesNewRomanPSMT"/>
        </w:rPr>
        <w:t>5</w:t>
      </w:r>
      <w:r>
        <w:rPr>
          <w:rFonts w:cs="TimesNewRomanPSMT"/>
        </w:rPr>
        <w:t>.</w:t>
      </w:r>
    </w:p>
    <w:p w:rsidR="0040617A" w:rsidRDefault="0040617A">
      <w:pPr>
        <w:pStyle w:val="Caption"/>
      </w:pPr>
    </w:p>
    <w:p w:rsidR="00660BE1" w:rsidRDefault="00496078">
      <w:pPr>
        <w:pStyle w:val="Caption"/>
      </w:pPr>
      <w:r w:rsidRPr="00AC6EB8">
        <w:t xml:space="preserve">Table </w:t>
      </w:r>
      <w:r w:rsidR="00DC79A5">
        <w:t>1</w:t>
      </w:r>
      <w:r w:rsidR="009F458A">
        <w:t>5</w:t>
      </w:r>
      <w:r w:rsidRPr="00AC6EB8">
        <w:t xml:space="preserve"> </w:t>
      </w:r>
      <w:r>
        <w:t>Estimated Employers and Taxable Wages per Array Rate Class</w:t>
      </w:r>
      <w:r w:rsidR="007E543E">
        <w:t>, 2010</w:t>
      </w:r>
    </w:p>
    <w:tbl>
      <w:tblPr>
        <w:tblW w:w="8477" w:type="dxa"/>
        <w:tblInd w:w="91" w:type="dxa"/>
        <w:tblLook w:val="04A0"/>
      </w:tblPr>
      <w:tblGrid>
        <w:gridCol w:w="960"/>
        <w:gridCol w:w="2180"/>
        <w:gridCol w:w="1780"/>
        <w:gridCol w:w="1800"/>
        <w:gridCol w:w="1757"/>
      </w:tblGrid>
      <w:tr w:rsidR="00496078" w:rsidRPr="000F1861" w:rsidTr="00496078">
        <w:trPr>
          <w:trHeight w:val="510"/>
        </w:trPr>
        <w:tc>
          <w:tcPr>
            <w:tcW w:w="960" w:type="dxa"/>
            <w:tcBorders>
              <w:top w:val="single" w:sz="4" w:space="0" w:color="002060"/>
              <w:left w:val="single" w:sz="4" w:space="0" w:color="002060"/>
              <w:bottom w:val="single" w:sz="4" w:space="0" w:color="002060"/>
              <w:right w:val="single" w:sz="4" w:space="0" w:color="002060"/>
            </w:tcBorders>
            <w:shd w:val="clear" w:color="000000" w:fill="002060"/>
            <w:noWrap/>
            <w:vAlign w:val="bottom"/>
            <w:hideMark/>
          </w:tcPr>
          <w:p w:rsidR="00496078" w:rsidRPr="000F1861" w:rsidRDefault="00496078" w:rsidP="00496078">
            <w:pPr>
              <w:spacing w:after="0" w:line="240" w:lineRule="auto"/>
              <w:jc w:val="center"/>
              <w:rPr>
                <w:rFonts w:asciiTheme="minorHAnsi" w:hAnsiTheme="minorHAnsi" w:cs="Arial"/>
                <w:b/>
                <w:bCs/>
                <w:color w:val="FFFFFF"/>
                <w:sz w:val="20"/>
                <w:szCs w:val="20"/>
              </w:rPr>
            </w:pPr>
            <w:r w:rsidRPr="000F1861">
              <w:rPr>
                <w:rFonts w:asciiTheme="minorHAnsi" w:hAnsiTheme="minorHAnsi" w:cs="Arial"/>
                <w:b/>
                <w:bCs/>
                <w:color w:val="FFFFFF"/>
                <w:sz w:val="20"/>
                <w:szCs w:val="20"/>
              </w:rPr>
              <w:t>Rate Class</w:t>
            </w:r>
          </w:p>
        </w:tc>
        <w:tc>
          <w:tcPr>
            <w:tcW w:w="2180" w:type="dxa"/>
            <w:tcBorders>
              <w:top w:val="single" w:sz="4" w:space="0" w:color="002060"/>
              <w:left w:val="nil"/>
              <w:bottom w:val="single" w:sz="4" w:space="0" w:color="002060"/>
              <w:right w:val="single" w:sz="4" w:space="0" w:color="002060"/>
            </w:tcBorders>
            <w:shd w:val="clear" w:color="000000" w:fill="002060"/>
            <w:vAlign w:val="bottom"/>
            <w:hideMark/>
          </w:tcPr>
          <w:p w:rsidR="00496078" w:rsidRPr="000F1861" w:rsidRDefault="00506705" w:rsidP="00496078">
            <w:pPr>
              <w:spacing w:after="0" w:line="240" w:lineRule="auto"/>
              <w:jc w:val="center"/>
              <w:rPr>
                <w:rFonts w:asciiTheme="minorHAnsi" w:hAnsiTheme="minorHAnsi" w:cs="Arial"/>
                <w:b/>
                <w:bCs/>
                <w:color w:val="FFFFFF"/>
                <w:sz w:val="20"/>
                <w:szCs w:val="20"/>
              </w:rPr>
            </w:pPr>
            <w:r>
              <w:rPr>
                <w:rFonts w:asciiTheme="minorHAnsi" w:hAnsiTheme="minorHAnsi" w:cs="Arial"/>
                <w:b/>
                <w:bCs/>
                <w:color w:val="FFFFFF"/>
                <w:sz w:val="20"/>
                <w:szCs w:val="20"/>
              </w:rPr>
              <w:t xml:space="preserve">Estimated </w:t>
            </w:r>
            <w:r w:rsidR="00496078" w:rsidRPr="000F1861">
              <w:rPr>
                <w:rFonts w:asciiTheme="minorHAnsi" w:hAnsiTheme="minorHAnsi" w:cs="Arial"/>
                <w:b/>
                <w:bCs/>
                <w:color w:val="FFFFFF"/>
                <w:sz w:val="20"/>
                <w:szCs w:val="20"/>
              </w:rPr>
              <w:t>Taxable Wages</w:t>
            </w:r>
          </w:p>
        </w:tc>
        <w:tc>
          <w:tcPr>
            <w:tcW w:w="1780" w:type="dxa"/>
            <w:tcBorders>
              <w:top w:val="single" w:sz="4" w:space="0" w:color="002060"/>
              <w:left w:val="nil"/>
              <w:bottom w:val="single" w:sz="4" w:space="0" w:color="002060"/>
              <w:right w:val="single" w:sz="4" w:space="0" w:color="002060"/>
            </w:tcBorders>
            <w:shd w:val="clear" w:color="000000" w:fill="002060"/>
            <w:vAlign w:val="bottom"/>
            <w:hideMark/>
          </w:tcPr>
          <w:p w:rsidR="00496078" w:rsidRPr="000F1861" w:rsidRDefault="00496078" w:rsidP="00496078">
            <w:pPr>
              <w:spacing w:after="0" w:line="240" w:lineRule="auto"/>
              <w:jc w:val="center"/>
              <w:rPr>
                <w:rFonts w:asciiTheme="minorHAnsi" w:hAnsiTheme="minorHAnsi" w:cs="Arial"/>
                <w:b/>
                <w:bCs/>
                <w:color w:val="FFFFFF"/>
                <w:sz w:val="20"/>
                <w:szCs w:val="20"/>
              </w:rPr>
            </w:pPr>
            <w:r w:rsidRPr="000F1861">
              <w:rPr>
                <w:rFonts w:asciiTheme="minorHAnsi" w:hAnsiTheme="minorHAnsi" w:cs="Arial"/>
                <w:b/>
                <w:bCs/>
                <w:color w:val="FFFFFF"/>
                <w:sz w:val="20"/>
                <w:szCs w:val="20"/>
              </w:rPr>
              <w:t>Percent of Taxable Wages</w:t>
            </w:r>
          </w:p>
        </w:tc>
        <w:tc>
          <w:tcPr>
            <w:tcW w:w="1800" w:type="dxa"/>
            <w:tcBorders>
              <w:top w:val="single" w:sz="4" w:space="0" w:color="002060"/>
              <w:left w:val="nil"/>
              <w:bottom w:val="single" w:sz="4" w:space="0" w:color="002060"/>
              <w:right w:val="single" w:sz="4" w:space="0" w:color="002060"/>
            </w:tcBorders>
            <w:shd w:val="clear" w:color="000000" w:fill="002060"/>
            <w:vAlign w:val="bottom"/>
            <w:hideMark/>
          </w:tcPr>
          <w:p w:rsidR="00496078" w:rsidRPr="000F1861" w:rsidRDefault="00496078" w:rsidP="00496078">
            <w:pPr>
              <w:spacing w:after="0" w:line="240" w:lineRule="auto"/>
              <w:jc w:val="center"/>
              <w:rPr>
                <w:rFonts w:asciiTheme="minorHAnsi" w:hAnsiTheme="minorHAnsi" w:cs="Arial"/>
                <w:b/>
                <w:bCs/>
                <w:color w:val="FFFFFF"/>
                <w:sz w:val="20"/>
                <w:szCs w:val="20"/>
              </w:rPr>
            </w:pPr>
            <w:r w:rsidRPr="000F1861">
              <w:rPr>
                <w:rFonts w:asciiTheme="minorHAnsi" w:hAnsiTheme="minorHAnsi" w:cs="Arial"/>
                <w:b/>
                <w:bCs/>
                <w:color w:val="FFFFFF"/>
                <w:sz w:val="20"/>
                <w:szCs w:val="20"/>
              </w:rPr>
              <w:t>Number of Employers</w:t>
            </w:r>
          </w:p>
        </w:tc>
        <w:tc>
          <w:tcPr>
            <w:tcW w:w="1757" w:type="dxa"/>
            <w:tcBorders>
              <w:top w:val="single" w:sz="4" w:space="0" w:color="002060"/>
              <w:left w:val="nil"/>
              <w:bottom w:val="single" w:sz="4" w:space="0" w:color="002060"/>
              <w:right w:val="single" w:sz="4" w:space="0" w:color="002060"/>
            </w:tcBorders>
            <w:shd w:val="clear" w:color="000000" w:fill="002060"/>
            <w:vAlign w:val="bottom"/>
            <w:hideMark/>
          </w:tcPr>
          <w:p w:rsidR="00496078" w:rsidRPr="000F1861" w:rsidRDefault="00496078" w:rsidP="00496078">
            <w:pPr>
              <w:spacing w:after="0" w:line="240" w:lineRule="auto"/>
              <w:jc w:val="center"/>
              <w:rPr>
                <w:rFonts w:asciiTheme="minorHAnsi" w:hAnsiTheme="minorHAnsi" w:cs="Arial"/>
                <w:b/>
                <w:bCs/>
                <w:color w:val="FFFFFF"/>
                <w:sz w:val="20"/>
                <w:szCs w:val="20"/>
              </w:rPr>
            </w:pPr>
            <w:r w:rsidRPr="000F1861">
              <w:rPr>
                <w:rFonts w:asciiTheme="minorHAnsi" w:hAnsiTheme="minorHAnsi" w:cs="Arial"/>
                <w:b/>
                <w:bCs/>
                <w:color w:val="FFFFFF"/>
                <w:sz w:val="20"/>
                <w:szCs w:val="20"/>
              </w:rPr>
              <w:t>Percent of Employers</w:t>
            </w:r>
          </w:p>
        </w:tc>
      </w:tr>
      <w:tr w:rsidR="00496078" w:rsidRPr="000F1861" w:rsidTr="00496078">
        <w:trPr>
          <w:trHeight w:val="255"/>
        </w:trPr>
        <w:tc>
          <w:tcPr>
            <w:tcW w:w="960" w:type="dxa"/>
            <w:tcBorders>
              <w:top w:val="nil"/>
              <w:left w:val="single" w:sz="4" w:space="0" w:color="002060"/>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1</w:t>
            </w:r>
          </w:p>
        </w:tc>
        <w:tc>
          <w:tcPr>
            <w:tcW w:w="21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$1,266,072,650</w:t>
            </w:r>
          </w:p>
        </w:tc>
        <w:tc>
          <w:tcPr>
            <w:tcW w:w="17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5%</w:t>
            </w:r>
          </w:p>
        </w:tc>
        <w:tc>
          <w:tcPr>
            <w:tcW w:w="1800" w:type="dxa"/>
            <w:tcBorders>
              <w:top w:val="nil"/>
              <w:left w:val="nil"/>
              <w:bottom w:val="single" w:sz="4" w:space="0" w:color="002060"/>
              <w:right w:val="single" w:sz="4" w:space="0" w:color="002060"/>
            </w:tcBorders>
            <w:shd w:val="clear" w:color="auto" w:fill="auto"/>
            <w:noWrap/>
            <w:vAlign w:val="center"/>
            <w:hideMark/>
          </w:tcPr>
          <w:p w:rsidR="00660BE1" w:rsidRPr="000F1861" w:rsidRDefault="00D248CA">
            <w:pPr>
              <w:spacing w:after="0" w:line="240" w:lineRule="auto"/>
              <w:jc w:val="center"/>
              <w:rPr>
                <w:rFonts w:asciiTheme="minorHAnsi" w:hAnsiTheme="minorHAnsi" w:cs="Arial"/>
                <w:sz w:val="20"/>
                <w:szCs w:val="20"/>
              </w:rPr>
            </w:pPr>
            <w:r w:rsidRPr="000F1861">
              <w:rPr>
                <w:rFonts w:asciiTheme="minorHAnsi" w:hAnsiTheme="minorHAnsi" w:cs="Arial"/>
                <w:sz w:val="20"/>
                <w:szCs w:val="20"/>
              </w:rPr>
              <w:t>10,758</w:t>
            </w:r>
          </w:p>
        </w:tc>
        <w:tc>
          <w:tcPr>
            <w:tcW w:w="1757" w:type="dxa"/>
            <w:tcBorders>
              <w:top w:val="nil"/>
              <w:left w:val="nil"/>
              <w:bottom w:val="single" w:sz="4" w:space="0" w:color="002060"/>
              <w:right w:val="single" w:sz="4" w:space="0" w:color="002060"/>
            </w:tcBorders>
            <w:shd w:val="clear" w:color="auto" w:fill="auto"/>
            <w:noWrap/>
            <w:vAlign w:val="center"/>
            <w:hideMark/>
          </w:tcPr>
          <w:p w:rsidR="00496078" w:rsidRPr="000F1861" w:rsidRDefault="00D248CA"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12.3%</w:t>
            </w:r>
          </w:p>
        </w:tc>
      </w:tr>
      <w:tr w:rsidR="00496078" w:rsidRPr="000F1861" w:rsidTr="00496078">
        <w:trPr>
          <w:trHeight w:val="255"/>
        </w:trPr>
        <w:tc>
          <w:tcPr>
            <w:tcW w:w="960" w:type="dxa"/>
            <w:tcBorders>
              <w:top w:val="nil"/>
              <w:left w:val="single" w:sz="4" w:space="0" w:color="002060"/>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2</w:t>
            </w:r>
          </w:p>
        </w:tc>
        <w:tc>
          <w:tcPr>
            <w:tcW w:w="21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$1,266,072,650</w:t>
            </w:r>
          </w:p>
        </w:tc>
        <w:tc>
          <w:tcPr>
            <w:tcW w:w="17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5%</w:t>
            </w:r>
          </w:p>
        </w:tc>
        <w:tc>
          <w:tcPr>
            <w:tcW w:w="1800" w:type="dxa"/>
            <w:tcBorders>
              <w:top w:val="nil"/>
              <w:left w:val="nil"/>
              <w:bottom w:val="single" w:sz="4" w:space="0" w:color="002060"/>
              <w:right w:val="single" w:sz="4" w:space="0" w:color="002060"/>
            </w:tcBorders>
            <w:shd w:val="clear" w:color="auto" w:fill="auto"/>
            <w:noWrap/>
            <w:vAlign w:val="center"/>
            <w:hideMark/>
          </w:tcPr>
          <w:p w:rsidR="00660BE1" w:rsidRPr="000F1861" w:rsidRDefault="00D248CA">
            <w:pPr>
              <w:spacing w:after="0" w:line="240" w:lineRule="auto"/>
              <w:jc w:val="center"/>
              <w:rPr>
                <w:rFonts w:asciiTheme="minorHAnsi" w:hAnsiTheme="minorHAnsi" w:cs="Arial"/>
                <w:sz w:val="20"/>
                <w:szCs w:val="20"/>
              </w:rPr>
            </w:pPr>
            <w:r w:rsidRPr="000F1861">
              <w:rPr>
                <w:rFonts w:asciiTheme="minorHAnsi" w:hAnsiTheme="minorHAnsi" w:cs="Arial"/>
                <w:sz w:val="20"/>
                <w:szCs w:val="20"/>
              </w:rPr>
              <w:t>3,712</w:t>
            </w:r>
          </w:p>
        </w:tc>
        <w:tc>
          <w:tcPr>
            <w:tcW w:w="1757" w:type="dxa"/>
            <w:tcBorders>
              <w:top w:val="nil"/>
              <w:left w:val="nil"/>
              <w:bottom w:val="single" w:sz="4" w:space="0" w:color="002060"/>
              <w:right w:val="single" w:sz="4" w:space="0" w:color="002060"/>
            </w:tcBorders>
            <w:shd w:val="clear" w:color="auto" w:fill="auto"/>
            <w:noWrap/>
            <w:vAlign w:val="center"/>
            <w:hideMark/>
          </w:tcPr>
          <w:p w:rsidR="00496078" w:rsidRPr="000F1861" w:rsidRDefault="00D248CA"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4.3%</w:t>
            </w:r>
          </w:p>
        </w:tc>
      </w:tr>
      <w:tr w:rsidR="00496078" w:rsidRPr="000F1861" w:rsidTr="00496078">
        <w:trPr>
          <w:trHeight w:val="255"/>
        </w:trPr>
        <w:tc>
          <w:tcPr>
            <w:tcW w:w="960" w:type="dxa"/>
            <w:tcBorders>
              <w:top w:val="nil"/>
              <w:left w:val="single" w:sz="4" w:space="0" w:color="002060"/>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3</w:t>
            </w:r>
          </w:p>
        </w:tc>
        <w:tc>
          <w:tcPr>
            <w:tcW w:w="21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$1,266,072,650</w:t>
            </w:r>
          </w:p>
        </w:tc>
        <w:tc>
          <w:tcPr>
            <w:tcW w:w="17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5%</w:t>
            </w:r>
          </w:p>
        </w:tc>
        <w:tc>
          <w:tcPr>
            <w:tcW w:w="1800" w:type="dxa"/>
            <w:tcBorders>
              <w:top w:val="nil"/>
              <w:left w:val="nil"/>
              <w:bottom w:val="single" w:sz="4" w:space="0" w:color="002060"/>
              <w:right w:val="single" w:sz="4" w:space="0" w:color="002060"/>
            </w:tcBorders>
            <w:shd w:val="clear" w:color="auto" w:fill="auto"/>
            <w:noWrap/>
            <w:vAlign w:val="center"/>
            <w:hideMark/>
          </w:tcPr>
          <w:p w:rsidR="00660BE1" w:rsidRPr="000F1861" w:rsidRDefault="00D248CA">
            <w:pPr>
              <w:spacing w:after="0" w:line="240" w:lineRule="auto"/>
              <w:jc w:val="center"/>
              <w:rPr>
                <w:rFonts w:asciiTheme="minorHAnsi" w:hAnsiTheme="minorHAnsi" w:cs="Arial"/>
                <w:sz w:val="20"/>
                <w:szCs w:val="20"/>
              </w:rPr>
            </w:pPr>
            <w:r w:rsidRPr="000F1861">
              <w:rPr>
                <w:rFonts w:asciiTheme="minorHAnsi" w:hAnsiTheme="minorHAnsi" w:cs="Arial"/>
                <w:sz w:val="20"/>
                <w:szCs w:val="20"/>
              </w:rPr>
              <w:t>5,889</w:t>
            </w:r>
          </w:p>
        </w:tc>
        <w:tc>
          <w:tcPr>
            <w:tcW w:w="1757" w:type="dxa"/>
            <w:tcBorders>
              <w:top w:val="nil"/>
              <w:left w:val="nil"/>
              <w:bottom w:val="single" w:sz="4" w:space="0" w:color="002060"/>
              <w:right w:val="single" w:sz="4" w:space="0" w:color="002060"/>
            </w:tcBorders>
            <w:shd w:val="clear" w:color="auto" w:fill="auto"/>
            <w:noWrap/>
            <w:vAlign w:val="center"/>
            <w:hideMark/>
          </w:tcPr>
          <w:p w:rsidR="00496078" w:rsidRPr="000F1861" w:rsidRDefault="00D248CA"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6.8%</w:t>
            </w:r>
          </w:p>
        </w:tc>
      </w:tr>
      <w:tr w:rsidR="00496078" w:rsidRPr="000F1861" w:rsidTr="00496078">
        <w:trPr>
          <w:trHeight w:val="255"/>
        </w:trPr>
        <w:tc>
          <w:tcPr>
            <w:tcW w:w="960" w:type="dxa"/>
            <w:tcBorders>
              <w:top w:val="nil"/>
              <w:left w:val="single" w:sz="4" w:space="0" w:color="002060"/>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4</w:t>
            </w:r>
          </w:p>
        </w:tc>
        <w:tc>
          <w:tcPr>
            <w:tcW w:w="21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$1,266,072,650</w:t>
            </w:r>
          </w:p>
        </w:tc>
        <w:tc>
          <w:tcPr>
            <w:tcW w:w="17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5%</w:t>
            </w:r>
          </w:p>
        </w:tc>
        <w:tc>
          <w:tcPr>
            <w:tcW w:w="1800" w:type="dxa"/>
            <w:tcBorders>
              <w:top w:val="nil"/>
              <w:left w:val="nil"/>
              <w:bottom w:val="single" w:sz="4" w:space="0" w:color="002060"/>
              <w:right w:val="single" w:sz="4" w:space="0" w:color="002060"/>
            </w:tcBorders>
            <w:shd w:val="clear" w:color="auto" w:fill="auto"/>
            <w:noWrap/>
            <w:vAlign w:val="center"/>
            <w:hideMark/>
          </w:tcPr>
          <w:p w:rsidR="00660BE1" w:rsidRPr="000F1861" w:rsidRDefault="00D248CA">
            <w:pPr>
              <w:spacing w:after="0" w:line="240" w:lineRule="auto"/>
              <w:jc w:val="center"/>
              <w:rPr>
                <w:rFonts w:asciiTheme="minorHAnsi" w:hAnsiTheme="minorHAnsi" w:cs="Arial"/>
                <w:sz w:val="20"/>
                <w:szCs w:val="20"/>
              </w:rPr>
            </w:pPr>
            <w:r w:rsidRPr="000F1861">
              <w:rPr>
                <w:rFonts w:asciiTheme="minorHAnsi" w:hAnsiTheme="minorHAnsi" w:cs="Arial"/>
                <w:sz w:val="20"/>
                <w:szCs w:val="20"/>
              </w:rPr>
              <w:t>5,380</w:t>
            </w:r>
          </w:p>
        </w:tc>
        <w:tc>
          <w:tcPr>
            <w:tcW w:w="1757" w:type="dxa"/>
            <w:tcBorders>
              <w:top w:val="nil"/>
              <w:left w:val="nil"/>
              <w:bottom w:val="single" w:sz="4" w:space="0" w:color="002060"/>
              <w:right w:val="single" w:sz="4" w:space="0" w:color="002060"/>
            </w:tcBorders>
            <w:shd w:val="clear" w:color="auto" w:fill="auto"/>
            <w:noWrap/>
            <w:vAlign w:val="center"/>
            <w:hideMark/>
          </w:tcPr>
          <w:p w:rsidR="00496078" w:rsidRPr="000F1861" w:rsidRDefault="00D248CA"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6.2%</w:t>
            </w:r>
          </w:p>
        </w:tc>
      </w:tr>
      <w:tr w:rsidR="00496078" w:rsidRPr="000F1861" w:rsidTr="00496078">
        <w:trPr>
          <w:trHeight w:val="255"/>
        </w:trPr>
        <w:tc>
          <w:tcPr>
            <w:tcW w:w="960" w:type="dxa"/>
            <w:tcBorders>
              <w:top w:val="nil"/>
              <w:left w:val="single" w:sz="4" w:space="0" w:color="002060"/>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5</w:t>
            </w:r>
          </w:p>
        </w:tc>
        <w:tc>
          <w:tcPr>
            <w:tcW w:w="21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$1,266,072,650</w:t>
            </w:r>
          </w:p>
        </w:tc>
        <w:tc>
          <w:tcPr>
            <w:tcW w:w="17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5%</w:t>
            </w:r>
          </w:p>
        </w:tc>
        <w:tc>
          <w:tcPr>
            <w:tcW w:w="1800" w:type="dxa"/>
            <w:tcBorders>
              <w:top w:val="nil"/>
              <w:left w:val="nil"/>
              <w:bottom w:val="single" w:sz="4" w:space="0" w:color="002060"/>
              <w:right w:val="single" w:sz="4" w:space="0" w:color="002060"/>
            </w:tcBorders>
            <w:shd w:val="clear" w:color="auto" w:fill="auto"/>
            <w:noWrap/>
            <w:vAlign w:val="center"/>
            <w:hideMark/>
          </w:tcPr>
          <w:p w:rsidR="00660BE1" w:rsidRPr="000F1861" w:rsidRDefault="00D248CA">
            <w:pPr>
              <w:spacing w:after="0" w:line="240" w:lineRule="auto"/>
              <w:jc w:val="center"/>
              <w:rPr>
                <w:rFonts w:asciiTheme="minorHAnsi" w:hAnsiTheme="minorHAnsi" w:cs="Arial"/>
                <w:sz w:val="20"/>
                <w:szCs w:val="20"/>
              </w:rPr>
            </w:pPr>
            <w:r w:rsidRPr="000F1861">
              <w:rPr>
                <w:rFonts w:asciiTheme="minorHAnsi" w:hAnsiTheme="minorHAnsi" w:cs="Arial"/>
                <w:sz w:val="20"/>
                <w:szCs w:val="20"/>
              </w:rPr>
              <w:t>4,897</w:t>
            </w:r>
          </w:p>
        </w:tc>
        <w:tc>
          <w:tcPr>
            <w:tcW w:w="1757" w:type="dxa"/>
            <w:tcBorders>
              <w:top w:val="nil"/>
              <w:left w:val="nil"/>
              <w:bottom w:val="single" w:sz="4" w:space="0" w:color="002060"/>
              <w:right w:val="single" w:sz="4" w:space="0" w:color="002060"/>
            </w:tcBorders>
            <w:shd w:val="clear" w:color="auto" w:fill="auto"/>
            <w:noWrap/>
            <w:vAlign w:val="center"/>
            <w:hideMark/>
          </w:tcPr>
          <w:p w:rsidR="00496078" w:rsidRPr="000F1861" w:rsidRDefault="00D248CA"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5.6%</w:t>
            </w:r>
          </w:p>
        </w:tc>
      </w:tr>
      <w:tr w:rsidR="00496078" w:rsidRPr="000F1861" w:rsidTr="00496078">
        <w:trPr>
          <w:trHeight w:val="255"/>
        </w:trPr>
        <w:tc>
          <w:tcPr>
            <w:tcW w:w="960" w:type="dxa"/>
            <w:tcBorders>
              <w:top w:val="nil"/>
              <w:left w:val="single" w:sz="4" w:space="0" w:color="002060"/>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6</w:t>
            </w:r>
          </w:p>
        </w:tc>
        <w:tc>
          <w:tcPr>
            <w:tcW w:w="21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$1,266,072,650</w:t>
            </w:r>
          </w:p>
        </w:tc>
        <w:tc>
          <w:tcPr>
            <w:tcW w:w="17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5%</w:t>
            </w:r>
          </w:p>
        </w:tc>
        <w:tc>
          <w:tcPr>
            <w:tcW w:w="1800" w:type="dxa"/>
            <w:tcBorders>
              <w:top w:val="nil"/>
              <w:left w:val="nil"/>
              <w:bottom w:val="single" w:sz="4" w:space="0" w:color="002060"/>
              <w:right w:val="single" w:sz="4" w:space="0" w:color="002060"/>
            </w:tcBorders>
            <w:shd w:val="clear" w:color="auto" w:fill="auto"/>
            <w:noWrap/>
            <w:vAlign w:val="center"/>
            <w:hideMark/>
          </w:tcPr>
          <w:p w:rsidR="00660BE1" w:rsidRPr="000F1861" w:rsidRDefault="00D248CA">
            <w:pPr>
              <w:spacing w:after="0" w:line="240" w:lineRule="auto"/>
              <w:jc w:val="center"/>
              <w:rPr>
                <w:rFonts w:asciiTheme="minorHAnsi" w:hAnsiTheme="minorHAnsi" w:cs="Arial"/>
                <w:sz w:val="20"/>
                <w:szCs w:val="20"/>
              </w:rPr>
            </w:pPr>
            <w:r w:rsidRPr="000F1861">
              <w:rPr>
                <w:rFonts w:asciiTheme="minorHAnsi" w:hAnsiTheme="minorHAnsi" w:cs="Arial"/>
                <w:sz w:val="20"/>
                <w:szCs w:val="20"/>
              </w:rPr>
              <w:t>4,504</w:t>
            </w:r>
          </w:p>
        </w:tc>
        <w:tc>
          <w:tcPr>
            <w:tcW w:w="1757" w:type="dxa"/>
            <w:tcBorders>
              <w:top w:val="nil"/>
              <w:left w:val="nil"/>
              <w:bottom w:val="single" w:sz="4" w:space="0" w:color="002060"/>
              <w:right w:val="single" w:sz="4" w:space="0" w:color="002060"/>
            </w:tcBorders>
            <w:shd w:val="clear" w:color="auto" w:fill="auto"/>
            <w:noWrap/>
            <w:vAlign w:val="center"/>
            <w:hideMark/>
          </w:tcPr>
          <w:p w:rsidR="00496078" w:rsidRPr="000F1861" w:rsidRDefault="00D248CA"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5.2%</w:t>
            </w:r>
          </w:p>
        </w:tc>
      </w:tr>
      <w:tr w:rsidR="00496078" w:rsidRPr="000F1861" w:rsidTr="00496078">
        <w:trPr>
          <w:trHeight w:val="255"/>
        </w:trPr>
        <w:tc>
          <w:tcPr>
            <w:tcW w:w="960" w:type="dxa"/>
            <w:tcBorders>
              <w:top w:val="nil"/>
              <w:left w:val="single" w:sz="4" w:space="0" w:color="002060"/>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7</w:t>
            </w:r>
          </w:p>
        </w:tc>
        <w:tc>
          <w:tcPr>
            <w:tcW w:w="21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$1,266,072,650</w:t>
            </w:r>
          </w:p>
        </w:tc>
        <w:tc>
          <w:tcPr>
            <w:tcW w:w="17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5%</w:t>
            </w:r>
          </w:p>
        </w:tc>
        <w:tc>
          <w:tcPr>
            <w:tcW w:w="1800" w:type="dxa"/>
            <w:tcBorders>
              <w:top w:val="nil"/>
              <w:left w:val="nil"/>
              <w:bottom w:val="single" w:sz="4" w:space="0" w:color="002060"/>
              <w:right w:val="single" w:sz="4" w:space="0" w:color="002060"/>
            </w:tcBorders>
            <w:shd w:val="clear" w:color="auto" w:fill="auto"/>
            <w:noWrap/>
            <w:vAlign w:val="center"/>
            <w:hideMark/>
          </w:tcPr>
          <w:p w:rsidR="00660BE1" w:rsidRPr="000F1861" w:rsidRDefault="00D248CA">
            <w:pPr>
              <w:spacing w:after="0" w:line="240" w:lineRule="auto"/>
              <w:jc w:val="center"/>
              <w:rPr>
                <w:rFonts w:asciiTheme="minorHAnsi" w:hAnsiTheme="minorHAnsi" w:cs="Arial"/>
                <w:sz w:val="20"/>
                <w:szCs w:val="20"/>
              </w:rPr>
            </w:pPr>
            <w:r w:rsidRPr="000F1861">
              <w:rPr>
                <w:rFonts w:asciiTheme="minorHAnsi" w:hAnsiTheme="minorHAnsi" w:cs="Arial"/>
                <w:sz w:val="20"/>
                <w:szCs w:val="20"/>
              </w:rPr>
              <w:t>5,113</w:t>
            </w:r>
          </w:p>
        </w:tc>
        <w:tc>
          <w:tcPr>
            <w:tcW w:w="1757" w:type="dxa"/>
            <w:tcBorders>
              <w:top w:val="nil"/>
              <w:left w:val="nil"/>
              <w:bottom w:val="single" w:sz="4" w:space="0" w:color="002060"/>
              <w:right w:val="single" w:sz="4" w:space="0" w:color="002060"/>
            </w:tcBorders>
            <w:shd w:val="clear" w:color="auto" w:fill="auto"/>
            <w:noWrap/>
            <w:vAlign w:val="center"/>
            <w:hideMark/>
          </w:tcPr>
          <w:p w:rsidR="00496078" w:rsidRPr="000F1861" w:rsidRDefault="00D248CA"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5.9%</w:t>
            </w:r>
          </w:p>
        </w:tc>
      </w:tr>
      <w:tr w:rsidR="00496078" w:rsidRPr="000F1861" w:rsidTr="00496078">
        <w:trPr>
          <w:trHeight w:val="255"/>
        </w:trPr>
        <w:tc>
          <w:tcPr>
            <w:tcW w:w="960" w:type="dxa"/>
            <w:tcBorders>
              <w:top w:val="nil"/>
              <w:left w:val="single" w:sz="4" w:space="0" w:color="002060"/>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8</w:t>
            </w:r>
          </w:p>
        </w:tc>
        <w:tc>
          <w:tcPr>
            <w:tcW w:w="21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$1,266,072,650</w:t>
            </w:r>
          </w:p>
        </w:tc>
        <w:tc>
          <w:tcPr>
            <w:tcW w:w="17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5%</w:t>
            </w:r>
          </w:p>
        </w:tc>
        <w:tc>
          <w:tcPr>
            <w:tcW w:w="1800" w:type="dxa"/>
            <w:tcBorders>
              <w:top w:val="nil"/>
              <w:left w:val="nil"/>
              <w:bottom w:val="single" w:sz="4" w:space="0" w:color="002060"/>
              <w:right w:val="single" w:sz="4" w:space="0" w:color="002060"/>
            </w:tcBorders>
            <w:shd w:val="clear" w:color="auto" w:fill="auto"/>
            <w:noWrap/>
            <w:vAlign w:val="center"/>
            <w:hideMark/>
          </w:tcPr>
          <w:p w:rsidR="00660BE1" w:rsidRPr="000F1861" w:rsidRDefault="00D248CA">
            <w:pPr>
              <w:spacing w:after="0" w:line="240" w:lineRule="auto"/>
              <w:jc w:val="center"/>
              <w:rPr>
                <w:rFonts w:asciiTheme="minorHAnsi" w:hAnsiTheme="minorHAnsi" w:cs="Arial"/>
                <w:sz w:val="20"/>
                <w:szCs w:val="20"/>
              </w:rPr>
            </w:pPr>
            <w:r w:rsidRPr="000F1861">
              <w:rPr>
                <w:rFonts w:asciiTheme="minorHAnsi" w:hAnsiTheme="minorHAnsi" w:cs="Arial"/>
                <w:sz w:val="20"/>
                <w:szCs w:val="20"/>
              </w:rPr>
              <w:t>1,809</w:t>
            </w:r>
          </w:p>
        </w:tc>
        <w:tc>
          <w:tcPr>
            <w:tcW w:w="1757" w:type="dxa"/>
            <w:tcBorders>
              <w:top w:val="nil"/>
              <w:left w:val="nil"/>
              <w:bottom w:val="single" w:sz="4" w:space="0" w:color="002060"/>
              <w:right w:val="single" w:sz="4" w:space="0" w:color="002060"/>
            </w:tcBorders>
            <w:shd w:val="clear" w:color="auto" w:fill="auto"/>
            <w:noWrap/>
            <w:vAlign w:val="center"/>
            <w:hideMark/>
          </w:tcPr>
          <w:p w:rsidR="00496078" w:rsidRPr="000F1861" w:rsidRDefault="00D248CA"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2.1%</w:t>
            </w:r>
          </w:p>
        </w:tc>
      </w:tr>
      <w:tr w:rsidR="00496078" w:rsidRPr="000F1861" w:rsidTr="00496078">
        <w:trPr>
          <w:trHeight w:val="255"/>
        </w:trPr>
        <w:tc>
          <w:tcPr>
            <w:tcW w:w="960" w:type="dxa"/>
            <w:tcBorders>
              <w:top w:val="nil"/>
              <w:left w:val="single" w:sz="4" w:space="0" w:color="002060"/>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9</w:t>
            </w:r>
          </w:p>
        </w:tc>
        <w:tc>
          <w:tcPr>
            <w:tcW w:w="21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$1,266,072,650</w:t>
            </w:r>
          </w:p>
        </w:tc>
        <w:tc>
          <w:tcPr>
            <w:tcW w:w="17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5%</w:t>
            </w:r>
          </w:p>
        </w:tc>
        <w:tc>
          <w:tcPr>
            <w:tcW w:w="1800" w:type="dxa"/>
            <w:tcBorders>
              <w:top w:val="nil"/>
              <w:left w:val="nil"/>
              <w:bottom w:val="single" w:sz="4" w:space="0" w:color="002060"/>
              <w:right w:val="single" w:sz="4" w:space="0" w:color="002060"/>
            </w:tcBorders>
            <w:shd w:val="clear" w:color="auto" w:fill="auto"/>
            <w:noWrap/>
            <w:vAlign w:val="center"/>
            <w:hideMark/>
          </w:tcPr>
          <w:p w:rsidR="00660BE1" w:rsidRPr="000F1861" w:rsidRDefault="00D248CA">
            <w:pPr>
              <w:spacing w:after="0" w:line="240" w:lineRule="auto"/>
              <w:jc w:val="center"/>
              <w:rPr>
                <w:rFonts w:asciiTheme="minorHAnsi" w:hAnsiTheme="minorHAnsi" w:cs="Arial"/>
                <w:sz w:val="20"/>
                <w:szCs w:val="20"/>
              </w:rPr>
            </w:pPr>
            <w:r w:rsidRPr="000F1861">
              <w:rPr>
                <w:rFonts w:asciiTheme="minorHAnsi" w:hAnsiTheme="minorHAnsi" w:cs="Arial"/>
                <w:sz w:val="20"/>
                <w:szCs w:val="20"/>
              </w:rPr>
              <w:t>1,993</w:t>
            </w:r>
          </w:p>
        </w:tc>
        <w:tc>
          <w:tcPr>
            <w:tcW w:w="1757" w:type="dxa"/>
            <w:tcBorders>
              <w:top w:val="nil"/>
              <w:left w:val="nil"/>
              <w:bottom w:val="single" w:sz="4" w:space="0" w:color="002060"/>
              <w:right w:val="single" w:sz="4" w:space="0" w:color="002060"/>
            </w:tcBorders>
            <w:shd w:val="clear" w:color="auto" w:fill="auto"/>
            <w:noWrap/>
            <w:vAlign w:val="center"/>
            <w:hideMark/>
          </w:tcPr>
          <w:p w:rsidR="00496078" w:rsidRPr="000F1861" w:rsidRDefault="00D248CA"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2.3%</w:t>
            </w:r>
          </w:p>
        </w:tc>
      </w:tr>
      <w:tr w:rsidR="00496078" w:rsidRPr="000F1861" w:rsidTr="00496078">
        <w:trPr>
          <w:trHeight w:val="255"/>
        </w:trPr>
        <w:tc>
          <w:tcPr>
            <w:tcW w:w="960" w:type="dxa"/>
            <w:tcBorders>
              <w:top w:val="nil"/>
              <w:left w:val="single" w:sz="4" w:space="0" w:color="002060"/>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10</w:t>
            </w:r>
          </w:p>
        </w:tc>
        <w:tc>
          <w:tcPr>
            <w:tcW w:w="21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$1,266,072,650</w:t>
            </w:r>
          </w:p>
        </w:tc>
        <w:tc>
          <w:tcPr>
            <w:tcW w:w="17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5%</w:t>
            </w:r>
          </w:p>
        </w:tc>
        <w:tc>
          <w:tcPr>
            <w:tcW w:w="1800" w:type="dxa"/>
            <w:tcBorders>
              <w:top w:val="nil"/>
              <w:left w:val="nil"/>
              <w:bottom w:val="single" w:sz="4" w:space="0" w:color="002060"/>
              <w:right w:val="single" w:sz="4" w:space="0" w:color="002060"/>
            </w:tcBorders>
            <w:shd w:val="clear" w:color="auto" w:fill="auto"/>
            <w:noWrap/>
            <w:vAlign w:val="center"/>
            <w:hideMark/>
          </w:tcPr>
          <w:p w:rsidR="00660BE1" w:rsidRPr="000F1861" w:rsidRDefault="00D248CA">
            <w:pPr>
              <w:spacing w:after="0" w:line="240" w:lineRule="auto"/>
              <w:jc w:val="center"/>
              <w:rPr>
                <w:rFonts w:asciiTheme="minorHAnsi" w:hAnsiTheme="minorHAnsi" w:cs="Arial"/>
                <w:sz w:val="20"/>
                <w:szCs w:val="20"/>
              </w:rPr>
            </w:pPr>
            <w:r w:rsidRPr="000F1861">
              <w:rPr>
                <w:rFonts w:asciiTheme="minorHAnsi" w:hAnsiTheme="minorHAnsi" w:cs="Arial"/>
                <w:sz w:val="20"/>
                <w:szCs w:val="20"/>
              </w:rPr>
              <w:t>4,524</w:t>
            </w:r>
          </w:p>
        </w:tc>
        <w:tc>
          <w:tcPr>
            <w:tcW w:w="1757" w:type="dxa"/>
            <w:tcBorders>
              <w:top w:val="nil"/>
              <w:left w:val="nil"/>
              <w:bottom w:val="single" w:sz="4" w:space="0" w:color="002060"/>
              <w:right w:val="single" w:sz="4" w:space="0" w:color="002060"/>
            </w:tcBorders>
            <w:shd w:val="clear" w:color="auto" w:fill="auto"/>
            <w:noWrap/>
            <w:vAlign w:val="center"/>
            <w:hideMark/>
          </w:tcPr>
          <w:p w:rsidR="00496078" w:rsidRPr="000F1861" w:rsidRDefault="00D248CA"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5.2%</w:t>
            </w:r>
          </w:p>
        </w:tc>
      </w:tr>
      <w:tr w:rsidR="00496078" w:rsidRPr="000F1861" w:rsidTr="00496078">
        <w:trPr>
          <w:trHeight w:val="255"/>
        </w:trPr>
        <w:tc>
          <w:tcPr>
            <w:tcW w:w="960" w:type="dxa"/>
            <w:tcBorders>
              <w:top w:val="nil"/>
              <w:left w:val="single" w:sz="4" w:space="0" w:color="002060"/>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11</w:t>
            </w:r>
          </w:p>
        </w:tc>
        <w:tc>
          <w:tcPr>
            <w:tcW w:w="21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$1,266,072,650</w:t>
            </w:r>
          </w:p>
        </w:tc>
        <w:tc>
          <w:tcPr>
            <w:tcW w:w="17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5%</w:t>
            </w:r>
          </w:p>
        </w:tc>
        <w:tc>
          <w:tcPr>
            <w:tcW w:w="1800" w:type="dxa"/>
            <w:tcBorders>
              <w:top w:val="nil"/>
              <w:left w:val="nil"/>
              <w:bottom w:val="single" w:sz="4" w:space="0" w:color="002060"/>
              <w:right w:val="single" w:sz="4" w:space="0" w:color="002060"/>
            </w:tcBorders>
            <w:shd w:val="clear" w:color="auto" w:fill="auto"/>
            <w:noWrap/>
            <w:vAlign w:val="center"/>
            <w:hideMark/>
          </w:tcPr>
          <w:p w:rsidR="00660BE1" w:rsidRPr="000F1861" w:rsidRDefault="00D248CA">
            <w:pPr>
              <w:spacing w:after="0" w:line="240" w:lineRule="auto"/>
              <w:jc w:val="center"/>
              <w:rPr>
                <w:rFonts w:asciiTheme="minorHAnsi" w:hAnsiTheme="minorHAnsi" w:cs="Arial"/>
                <w:sz w:val="20"/>
                <w:szCs w:val="20"/>
              </w:rPr>
            </w:pPr>
            <w:r w:rsidRPr="000F1861">
              <w:rPr>
                <w:rFonts w:asciiTheme="minorHAnsi" w:hAnsiTheme="minorHAnsi" w:cs="Arial"/>
                <w:sz w:val="20"/>
                <w:szCs w:val="20"/>
              </w:rPr>
              <w:t>2,010</w:t>
            </w:r>
          </w:p>
        </w:tc>
        <w:tc>
          <w:tcPr>
            <w:tcW w:w="1757" w:type="dxa"/>
            <w:tcBorders>
              <w:top w:val="nil"/>
              <w:left w:val="nil"/>
              <w:bottom w:val="single" w:sz="4" w:space="0" w:color="002060"/>
              <w:right w:val="single" w:sz="4" w:space="0" w:color="002060"/>
            </w:tcBorders>
            <w:shd w:val="clear" w:color="auto" w:fill="auto"/>
            <w:noWrap/>
            <w:vAlign w:val="center"/>
            <w:hideMark/>
          </w:tcPr>
          <w:p w:rsidR="00496078" w:rsidRPr="000F1861" w:rsidRDefault="00D248CA"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2.3%</w:t>
            </w:r>
          </w:p>
        </w:tc>
      </w:tr>
      <w:tr w:rsidR="00496078" w:rsidRPr="000F1861" w:rsidTr="00496078">
        <w:trPr>
          <w:trHeight w:val="255"/>
        </w:trPr>
        <w:tc>
          <w:tcPr>
            <w:tcW w:w="960" w:type="dxa"/>
            <w:tcBorders>
              <w:top w:val="nil"/>
              <w:left w:val="single" w:sz="4" w:space="0" w:color="002060"/>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12</w:t>
            </w:r>
          </w:p>
        </w:tc>
        <w:tc>
          <w:tcPr>
            <w:tcW w:w="21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$1,266,072,650</w:t>
            </w:r>
          </w:p>
        </w:tc>
        <w:tc>
          <w:tcPr>
            <w:tcW w:w="17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5%</w:t>
            </w:r>
          </w:p>
        </w:tc>
        <w:tc>
          <w:tcPr>
            <w:tcW w:w="1800" w:type="dxa"/>
            <w:tcBorders>
              <w:top w:val="nil"/>
              <w:left w:val="nil"/>
              <w:bottom w:val="single" w:sz="4" w:space="0" w:color="002060"/>
              <w:right w:val="single" w:sz="4" w:space="0" w:color="002060"/>
            </w:tcBorders>
            <w:shd w:val="clear" w:color="auto" w:fill="auto"/>
            <w:noWrap/>
            <w:vAlign w:val="center"/>
            <w:hideMark/>
          </w:tcPr>
          <w:p w:rsidR="00660BE1" w:rsidRPr="000F1861" w:rsidRDefault="00D248CA">
            <w:pPr>
              <w:spacing w:after="0" w:line="240" w:lineRule="auto"/>
              <w:jc w:val="center"/>
              <w:rPr>
                <w:rFonts w:asciiTheme="minorHAnsi" w:hAnsiTheme="minorHAnsi" w:cs="Arial"/>
                <w:sz w:val="20"/>
                <w:szCs w:val="20"/>
              </w:rPr>
            </w:pPr>
            <w:r w:rsidRPr="000F1861">
              <w:rPr>
                <w:rFonts w:asciiTheme="minorHAnsi" w:hAnsiTheme="minorHAnsi" w:cs="Arial"/>
                <w:sz w:val="20"/>
                <w:szCs w:val="20"/>
              </w:rPr>
              <w:t>4,244</w:t>
            </w:r>
          </w:p>
        </w:tc>
        <w:tc>
          <w:tcPr>
            <w:tcW w:w="1757" w:type="dxa"/>
            <w:tcBorders>
              <w:top w:val="nil"/>
              <w:left w:val="nil"/>
              <w:bottom w:val="single" w:sz="4" w:space="0" w:color="002060"/>
              <w:right w:val="single" w:sz="4" w:space="0" w:color="002060"/>
            </w:tcBorders>
            <w:shd w:val="clear" w:color="auto" w:fill="auto"/>
            <w:noWrap/>
            <w:vAlign w:val="center"/>
            <w:hideMark/>
          </w:tcPr>
          <w:p w:rsidR="00496078" w:rsidRPr="000F1861" w:rsidRDefault="00D248CA"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4.9%</w:t>
            </w:r>
          </w:p>
        </w:tc>
      </w:tr>
      <w:tr w:rsidR="00496078" w:rsidRPr="000F1861" w:rsidTr="00496078">
        <w:trPr>
          <w:trHeight w:val="255"/>
        </w:trPr>
        <w:tc>
          <w:tcPr>
            <w:tcW w:w="960" w:type="dxa"/>
            <w:tcBorders>
              <w:top w:val="nil"/>
              <w:left w:val="single" w:sz="4" w:space="0" w:color="002060"/>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13</w:t>
            </w:r>
          </w:p>
        </w:tc>
        <w:tc>
          <w:tcPr>
            <w:tcW w:w="21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$1,266,072,650</w:t>
            </w:r>
          </w:p>
        </w:tc>
        <w:tc>
          <w:tcPr>
            <w:tcW w:w="17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5%</w:t>
            </w:r>
          </w:p>
        </w:tc>
        <w:tc>
          <w:tcPr>
            <w:tcW w:w="1800" w:type="dxa"/>
            <w:tcBorders>
              <w:top w:val="nil"/>
              <w:left w:val="nil"/>
              <w:bottom w:val="single" w:sz="4" w:space="0" w:color="002060"/>
              <w:right w:val="single" w:sz="4" w:space="0" w:color="002060"/>
            </w:tcBorders>
            <w:shd w:val="clear" w:color="auto" w:fill="auto"/>
            <w:noWrap/>
            <w:vAlign w:val="center"/>
            <w:hideMark/>
          </w:tcPr>
          <w:p w:rsidR="00660BE1" w:rsidRPr="000F1861" w:rsidRDefault="00D248CA">
            <w:pPr>
              <w:spacing w:after="0" w:line="240" w:lineRule="auto"/>
              <w:jc w:val="center"/>
              <w:rPr>
                <w:rFonts w:asciiTheme="minorHAnsi" w:hAnsiTheme="minorHAnsi" w:cs="Arial"/>
                <w:sz w:val="20"/>
                <w:szCs w:val="20"/>
              </w:rPr>
            </w:pPr>
            <w:r w:rsidRPr="000F1861">
              <w:rPr>
                <w:rFonts w:asciiTheme="minorHAnsi" w:hAnsiTheme="minorHAnsi" w:cs="Arial"/>
                <w:sz w:val="20"/>
                <w:szCs w:val="20"/>
              </w:rPr>
              <w:t>3,555</w:t>
            </w:r>
          </w:p>
        </w:tc>
        <w:tc>
          <w:tcPr>
            <w:tcW w:w="1757" w:type="dxa"/>
            <w:tcBorders>
              <w:top w:val="nil"/>
              <w:left w:val="nil"/>
              <w:bottom w:val="single" w:sz="4" w:space="0" w:color="002060"/>
              <w:right w:val="single" w:sz="4" w:space="0" w:color="002060"/>
            </w:tcBorders>
            <w:shd w:val="clear" w:color="auto" w:fill="auto"/>
            <w:noWrap/>
            <w:vAlign w:val="center"/>
            <w:hideMark/>
          </w:tcPr>
          <w:p w:rsidR="00496078" w:rsidRPr="000F1861" w:rsidRDefault="00D248CA"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4.1%</w:t>
            </w:r>
          </w:p>
        </w:tc>
      </w:tr>
      <w:tr w:rsidR="00496078" w:rsidRPr="000F1861" w:rsidTr="00496078">
        <w:trPr>
          <w:trHeight w:val="255"/>
        </w:trPr>
        <w:tc>
          <w:tcPr>
            <w:tcW w:w="960" w:type="dxa"/>
            <w:tcBorders>
              <w:top w:val="nil"/>
              <w:left w:val="single" w:sz="4" w:space="0" w:color="002060"/>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14</w:t>
            </w:r>
          </w:p>
        </w:tc>
        <w:tc>
          <w:tcPr>
            <w:tcW w:w="21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$1,266,072,650</w:t>
            </w:r>
          </w:p>
        </w:tc>
        <w:tc>
          <w:tcPr>
            <w:tcW w:w="17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5%</w:t>
            </w:r>
          </w:p>
        </w:tc>
        <w:tc>
          <w:tcPr>
            <w:tcW w:w="1800" w:type="dxa"/>
            <w:tcBorders>
              <w:top w:val="nil"/>
              <w:left w:val="nil"/>
              <w:bottom w:val="single" w:sz="4" w:space="0" w:color="002060"/>
              <w:right w:val="single" w:sz="4" w:space="0" w:color="002060"/>
            </w:tcBorders>
            <w:shd w:val="clear" w:color="auto" w:fill="auto"/>
            <w:noWrap/>
            <w:vAlign w:val="center"/>
            <w:hideMark/>
          </w:tcPr>
          <w:p w:rsidR="00660BE1" w:rsidRPr="000F1861" w:rsidRDefault="00D248CA">
            <w:pPr>
              <w:spacing w:after="0" w:line="240" w:lineRule="auto"/>
              <w:jc w:val="center"/>
              <w:rPr>
                <w:rFonts w:asciiTheme="minorHAnsi" w:hAnsiTheme="minorHAnsi" w:cs="Arial"/>
                <w:sz w:val="20"/>
                <w:szCs w:val="20"/>
              </w:rPr>
            </w:pPr>
            <w:r w:rsidRPr="000F1861">
              <w:rPr>
                <w:rFonts w:asciiTheme="minorHAnsi" w:hAnsiTheme="minorHAnsi" w:cs="Arial"/>
                <w:sz w:val="20"/>
                <w:szCs w:val="20"/>
              </w:rPr>
              <w:t>4,146</w:t>
            </w:r>
          </w:p>
        </w:tc>
        <w:tc>
          <w:tcPr>
            <w:tcW w:w="1757" w:type="dxa"/>
            <w:tcBorders>
              <w:top w:val="nil"/>
              <w:left w:val="nil"/>
              <w:bottom w:val="single" w:sz="4" w:space="0" w:color="002060"/>
              <w:right w:val="single" w:sz="4" w:space="0" w:color="002060"/>
            </w:tcBorders>
            <w:shd w:val="clear" w:color="auto" w:fill="auto"/>
            <w:noWrap/>
            <w:vAlign w:val="center"/>
            <w:hideMark/>
          </w:tcPr>
          <w:p w:rsidR="00496078" w:rsidRPr="000F1861" w:rsidRDefault="00D248CA"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4.8%</w:t>
            </w:r>
          </w:p>
        </w:tc>
      </w:tr>
      <w:tr w:rsidR="00496078" w:rsidRPr="000F1861" w:rsidTr="00496078">
        <w:trPr>
          <w:trHeight w:val="255"/>
        </w:trPr>
        <w:tc>
          <w:tcPr>
            <w:tcW w:w="960" w:type="dxa"/>
            <w:tcBorders>
              <w:top w:val="nil"/>
              <w:left w:val="single" w:sz="4" w:space="0" w:color="002060"/>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15</w:t>
            </w:r>
          </w:p>
        </w:tc>
        <w:tc>
          <w:tcPr>
            <w:tcW w:w="21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$1,266,072,650</w:t>
            </w:r>
          </w:p>
        </w:tc>
        <w:tc>
          <w:tcPr>
            <w:tcW w:w="17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5%</w:t>
            </w:r>
          </w:p>
        </w:tc>
        <w:tc>
          <w:tcPr>
            <w:tcW w:w="1800" w:type="dxa"/>
            <w:tcBorders>
              <w:top w:val="nil"/>
              <w:left w:val="nil"/>
              <w:bottom w:val="single" w:sz="4" w:space="0" w:color="002060"/>
              <w:right w:val="single" w:sz="4" w:space="0" w:color="002060"/>
            </w:tcBorders>
            <w:shd w:val="clear" w:color="auto" w:fill="auto"/>
            <w:noWrap/>
            <w:vAlign w:val="center"/>
            <w:hideMark/>
          </w:tcPr>
          <w:p w:rsidR="00660BE1" w:rsidRPr="000F1861" w:rsidRDefault="00D248CA">
            <w:pPr>
              <w:spacing w:after="0" w:line="240" w:lineRule="auto"/>
              <w:jc w:val="center"/>
              <w:rPr>
                <w:rFonts w:asciiTheme="minorHAnsi" w:hAnsiTheme="minorHAnsi" w:cs="Arial"/>
                <w:sz w:val="20"/>
                <w:szCs w:val="20"/>
              </w:rPr>
            </w:pPr>
            <w:r w:rsidRPr="000F1861">
              <w:rPr>
                <w:rFonts w:asciiTheme="minorHAnsi" w:hAnsiTheme="minorHAnsi" w:cs="Arial"/>
                <w:sz w:val="20"/>
                <w:szCs w:val="20"/>
              </w:rPr>
              <w:t>2,992</w:t>
            </w:r>
          </w:p>
        </w:tc>
        <w:tc>
          <w:tcPr>
            <w:tcW w:w="1757" w:type="dxa"/>
            <w:tcBorders>
              <w:top w:val="nil"/>
              <w:left w:val="nil"/>
              <w:bottom w:val="single" w:sz="4" w:space="0" w:color="002060"/>
              <w:right w:val="single" w:sz="4" w:space="0" w:color="002060"/>
            </w:tcBorders>
            <w:shd w:val="clear" w:color="auto" w:fill="auto"/>
            <w:noWrap/>
            <w:vAlign w:val="center"/>
            <w:hideMark/>
          </w:tcPr>
          <w:p w:rsidR="00496078" w:rsidRPr="000F1861" w:rsidRDefault="00D248CA"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3.4%</w:t>
            </w:r>
          </w:p>
        </w:tc>
      </w:tr>
      <w:tr w:rsidR="00496078" w:rsidRPr="000F1861" w:rsidTr="00496078">
        <w:trPr>
          <w:trHeight w:val="255"/>
        </w:trPr>
        <w:tc>
          <w:tcPr>
            <w:tcW w:w="960" w:type="dxa"/>
            <w:tcBorders>
              <w:top w:val="nil"/>
              <w:left w:val="single" w:sz="4" w:space="0" w:color="002060"/>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16</w:t>
            </w:r>
          </w:p>
        </w:tc>
        <w:tc>
          <w:tcPr>
            <w:tcW w:w="21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$1,266,072,650</w:t>
            </w:r>
          </w:p>
        </w:tc>
        <w:tc>
          <w:tcPr>
            <w:tcW w:w="17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5%</w:t>
            </w:r>
          </w:p>
        </w:tc>
        <w:tc>
          <w:tcPr>
            <w:tcW w:w="1800" w:type="dxa"/>
            <w:tcBorders>
              <w:top w:val="nil"/>
              <w:left w:val="nil"/>
              <w:bottom w:val="single" w:sz="4" w:space="0" w:color="002060"/>
              <w:right w:val="single" w:sz="4" w:space="0" w:color="002060"/>
            </w:tcBorders>
            <w:shd w:val="clear" w:color="auto" w:fill="auto"/>
            <w:noWrap/>
            <w:vAlign w:val="center"/>
            <w:hideMark/>
          </w:tcPr>
          <w:p w:rsidR="00660BE1" w:rsidRPr="000F1861" w:rsidRDefault="00D248CA">
            <w:pPr>
              <w:spacing w:after="0" w:line="240" w:lineRule="auto"/>
              <w:jc w:val="center"/>
              <w:rPr>
                <w:rFonts w:asciiTheme="minorHAnsi" w:hAnsiTheme="minorHAnsi" w:cs="Arial"/>
                <w:sz w:val="20"/>
                <w:szCs w:val="20"/>
              </w:rPr>
            </w:pPr>
            <w:r w:rsidRPr="000F1861">
              <w:rPr>
                <w:rFonts w:asciiTheme="minorHAnsi" w:hAnsiTheme="minorHAnsi" w:cs="Arial"/>
                <w:sz w:val="20"/>
                <w:szCs w:val="20"/>
              </w:rPr>
              <w:t>4,118</w:t>
            </w:r>
          </w:p>
        </w:tc>
        <w:tc>
          <w:tcPr>
            <w:tcW w:w="1757" w:type="dxa"/>
            <w:tcBorders>
              <w:top w:val="nil"/>
              <w:left w:val="nil"/>
              <w:bottom w:val="single" w:sz="4" w:space="0" w:color="002060"/>
              <w:right w:val="single" w:sz="4" w:space="0" w:color="002060"/>
            </w:tcBorders>
            <w:shd w:val="clear" w:color="auto" w:fill="auto"/>
            <w:noWrap/>
            <w:vAlign w:val="center"/>
            <w:hideMark/>
          </w:tcPr>
          <w:p w:rsidR="00496078" w:rsidRPr="000F1861" w:rsidRDefault="00D248CA"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4.7%</w:t>
            </w:r>
          </w:p>
        </w:tc>
      </w:tr>
      <w:tr w:rsidR="00496078" w:rsidRPr="000F1861" w:rsidTr="00496078">
        <w:trPr>
          <w:trHeight w:val="255"/>
        </w:trPr>
        <w:tc>
          <w:tcPr>
            <w:tcW w:w="960" w:type="dxa"/>
            <w:tcBorders>
              <w:top w:val="nil"/>
              <w:left w:val="single" w:sz="4" w:space="0" w:color="002060"/>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17</w:t>
            </w:r>
          </w:p>
        </w:tc>
        <w:tc>
          <w:tcPr>
            <w:tcW w:w="21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$1,266,072,650</w:t>
            </w:r>
          </w:p>
        </w:tc>
        <w:tc>
          <w:tcPr>
            <w:tcW w:w="17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5%</w:t>
            </w:r>
          </w:p>
        </w:tc>
        <w:tc>
          <w:tcPr>
            <w:tcW w:w="1800" w:type="dxa"/>
            <w:tcBorders>
              <w:top w:val="nil"/>
              <w:left w:val="nil"/>
              <w:bottom w:val="single" w:sz="4" w:space="0" w:color="002060"/>
              <w:right w:val="single" w:sz="4" w:space="0" w:color="002060"/>
            </w:tcBorders>
            <w:shd w:val="clear" w:color="auto" w:fill="auto"/>
            <w:noWrap/>
            <w:vAlign w:val="center"/>
            <w:hideMark/>
          </w:tcPr>
          <w:p w:rsidR="00660BE1" w:rsidRPr="000F1861" w:rsidRDefault="00D248CA">
            <w:pPr>
              <w:spacing w:after="0" w:line="240" w:lineRule="auto"/>
              <w:jc w:val="center"/>
              <w:rPr>
                <w:rFonts w:asciiTheme="minorHAnsi" w:hAnsiTheme="minorHAnsi" w:cs="Arial"/>
                <w:sz w:val="20"/>
                <w:szCs w:val="20"/>
              </w:rPr>
            </w:pPr>
            <w:r w:rsidRPr="000F1861">
              <w:rPr>
                <w:rFonts w:asciiTheme="minorHAnsi" w:hAnsiTheme="minorHAnsi" w:cs="Arial"/>
                <w:sz w:val="20"/>
                <w:szCs w:val="20"/>
              </w:rPr>
              <w:t>3,530</w:t>
            </w:r>
          </w:p>
        </w:tc>
        <w:tc>
          <w:tcPr>
            <w:tcW w:w="1757" w:type="dxa"/>
            <w:tcBorders>
              <w:top w:val="nil"/>
              <w:left w:val="nil"/>
              <w:bottom w:val="single" w:sz="4" w:space="0" w:color="002060"/>
              <w:right w:val="single" w:sz="4" w:space="0" w:color="002060"/>
            </w:tcBorders>
            <w:shd w:val="clear" w:color="auto" w:fill="auto"/>
            <w:noWrap/>
            <w:vAlign w:val="center"/>
            <w:hideMark/>
          </w:tcPr>
          <w:p w:rsidR="00496078" w:rsidRPr="000F1861" w:rsidRDefault="00D248CA"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4.1%</w:t>
            </w:r>
          </w:p>
        </w:tc>
      </w:tr>
      <w:tr w:rsidR="00496078" w:rsidRPr="000F1861" w:rsidTr="00496078">
        <w:trPr>
          <w:trHeight w:val="255"/>
        </w:trPr>
        <w:tc>
          <w:tcPr>
            <w:tcW w:w="960" w:type="dxa"/>
            <w:tcBorders>
              <w:top w:val="nil"/>
              <w:left w:val="single" w:sz="4" w:space="0" w:color="002060"/>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18</w:t>
            </w:r>
          </w:p>
        </w:tc>
        <w:tc>
          <w:tcPr>
            <w:tcW w:w="21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$1,266,072,650</w:t>
            </w:r>
          </w:p>
        </w:tc>
        <w:tc>
          <w:tcPr>
            <w:tcW w:w="17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5%</w:t>
            </w:r>
          </w:p>
        </w:tc>
        <w:tc>
          <w:tcPr>
            <w:tcW w:w="1800" w:type="dxa"/>
            <w:tcBorders>
              <w:top w:val="nil"/>
              <w:left w:val="nil"/>
              <w:bottom w:val="single" w:sz="4" w:space="0" w:color="002060"/>
              <w:right w:val="single" w:sz="4" w:space="0" w:color="002060"/>
            </w:tcBorders>
            <w:shd w:val="clear" w:color="auto" w:fill="auto"/>
            <w:noWrap/>
            <w:vAlign w:val="center"/>
            <w:hideMark/>
          </w:tcPr>
          <w:p w:rsidR="00660BE1" w:rsidRPr="000F1861" w:rsidRDefault="00D248CA">
            <w:pPr>
              <w:spacing w:after="0" w:line="240" w:lineRule="auto"/>
              <w:jc w:val="center"/>
              <w:rPr>
                <w:rFonts w:asciiTheme="minorHAnsi" w:hAnsiTheme="minorHAnsi" w:cs="Arial"/>
                <w:sz w:val="20"/>
                <w:szCs w:val="20"/>
              </w:rPr>
            </w:pPr>
            <w:r w:rsidRPr="000F1861">
              <w:rPr>
                <w:rFonts w:asciiTheme="minorHAnsi" w:hAnsiTheme="minorHAnsi" w:cs="Arial"/>
                <w:sz w:val="20"/>
                <w:szCs w:val="20"/>
              </w:rPr>
              <w:t>6,160</w:t>
            </w:r>
          </w:p>
        </w:tc>
        <w:tc>
          <w:tcPr>
            <w:tcW w:w="1757" w:type="dxa"/>
            <w:tcBorders>
              <w:top w:val="nil"/>
              <w:left w:val="nil"/>
              <w:bottom w:val="single" w:sz="4" w:space="0" w:color="002060"/>
              <w:right w:val="single" w:sz="4" w:space="0" w:color="002060"/>
            </w:tcBorders>
            <w:shd w:val="clear" w:color="auto" w:fill="auto"/>
            <w:noWrap/>
            <w:vAlign w:val="center"/>
            <w:hideMark/>
          </w:tcPr>
          <w:p w:rsidR="00496078" w:rsidRPr="000F1861" w:rsidRDefault="00D248CA"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7.1%</w:t>
            </w:r>
          </w:p>
        </w:tc>
      </w:tr>
      <w:tr w:rsidR="00496078" w:rsidRPr="000F1861" w:rsidTr="00496078">
        <w:trPr>
          <w:trHeight w:val="255"/>
        </w:trPr>
        <w:tc>
          <w:tcPr>
            <w:tcW w:w="960" w:type="dxa"/>
            <w:tcBorders>
              <w:top w:val="nil"/>
              <w:left w:val="single" w:sz="4" w:space="0" w:color="002060"/>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19</w:t>
            </w:r>
          </w:p>
        </w:tc>
        <w:tc>
          <w:tcPr>
            <w:tcW w:w="21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$1,266,072,650</w:t>
            </w:r>
          </w:p>
        </w:tc>
        <w:tc>
          <w:tcPr>
            <w:tcW w:w="17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5%</w:t>
            </w:r>
          </w:p>
        </w:tc>
        <w:tc>
          <w:tcPr>
            <w:tcW w:w="1800" w:type="dxa"/>
            <w:tcBorders>
              <w:top w:val="nil"/>
              <w:left w:val="nil"/>
              <w:bottom w:val="single" w:sz="4" w:space="0" w:color="002060"/>
              <w:right w:val="single" w:sz="4" w:space="0" w:color="002060"/>
            </w:tcBorders>
            <w:shd w:val="clear" w:color="auto" w:fill="auto"/>
            <w:noWrap/>
            <w:vAlign w:val="center"/>
            <w:hideMark/>
          </w:tcPr>
          <w:p w:rsidR="00660BE1" w:rsidRPr="000F1861" w:rsidRDefault="00D248CA">
            <w:pPr>
              <w:spacing w:after="0" w:line="240" w:lineRule="auto"/>
              <w:jc w:val="center"/>
              <w:rPr>
                <w:rFonts w:asciiTheme="minorHAnsi" w:hAnsiTheme="minorHAnsi" w:cs="Arial"/>
                <w:sz w:val="20"/>
                <w:szCs w:val="20"/>
              </w:rPr>
            </w:pPr>
            <w:r w:rsidRPr="000F1861">
              <w:rPr>
                <w:rFonts w:asciiTheme="minorHAnsi" w:hAnsiTheme="minorHAnsi" w:cs="Arial"/>
                <w:sz w:val="20"/>
                <w:szCs w:val="20"/>
              </w:rPr>
              <w:t>3,200</w:t>
            </w:r>
          </w:p>
        </w:tc>
        <w:tc>
          <w:tcPr>
            <w:tcW w:w="1757" w:type="dxa"/>
            <w:tcBorders>
              <w:top w:val="nil"/>
              <w:left w:val="nil"/>
              <w:bottom w:val="single" w:sz="4" w:space="0" w:color="002060"/>
              <w:right w:val="single" w:sz="4" w:space="0" w:color="002060"/>
            </w:tcBorders>
            <w:shd w:val="clear" w:color="auto" w:fill="auto"/>
            <w:noWrap/>
            <w:vAlign w:val="center"/>
            <w:hideMark/>
          </w:tcPr>
          <w:p w:rsidR="00496078" w:rsidRPr="000F1861" w:rsidRDefault="00D248CA"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3.7%</w:t>
            </w:r>
          </w:p>
        </w:tc>
      </w:tr>
      <w:tr w:rsidR="00496078" w:rsidRPr="000F1861" w:rsidTr="00496078">
        <w:trPr>
          <w:trHeight w:val="255"/>
        </w:trPr>
        <w:tc>
          <w:tcPr>
            <w:tcW w:w="960" w:type="dxa"/>
            <w:tcBorders>
              <w:top w:val="nil"/>
              <w:left w:val="single" w:sz="4" w:space="0" w:color="002060"/>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20</w:t>
            </w:r>
          </w:p>
        </w:tc>
        <w:tc>
          <w:tcPr>
            <w:tcW w:w="21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$1,266,072,650</w:t>
            </w:r>
          </w:p>
        </w:tc>
        <w:tc>
          <w:tcPr>
            <w:tcW w:w="17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5%</w:t>
            </w:r>
          </w:p>
        </w:tc>
        <w:tc>
          <w:tcPr>
            <w:tcW w:w="1800" w:type="dxa"/>
            <w:tcBorders>
              <w:top w:val="nil"/>
              <w:left w:val="nil"/>
              <w:bottom w:val="single" w:sz="4" w:space="0" w:color="002060"/>
              <w:right w:val="single" w:sz="4" w:space="0" w:color="002060"/>
            </w:tcBorders>
            <w:shd w:val="clear" w:color="auto" w:fill="auto"/>
            <w:noWrap/>
            <w:vAlign w:val="center"/>
            <w:hideMark/>
          </w:tcPr>
          <w:p w:rsidR="00660BE1" w:rsidRPr="000F1861" w:rsidRDefault="00D248CA">
            <w:pPr>
              <w:spacing w:after="0" w:line="240" w:lineRule="auto"/>
              <w:jc w:val="center"/>
              <w:rPr>
                <w:rFonts w:asciiTheme="minorHAnsi" w:hAnsiTheme="minorHAnsi" w:cs="Arial"/>
                <w:sz w:val="20"/>
                <w:szCs w:val="20"/>
              </w:rPr>
            </w:pPr>
            <w:r w:rsidRPr="000F1861">
              <w:rPr>
                <w:rFonts w:asciiTheme="minorHAnsi" w:hAnsiTheme="minorHAnsi" w:cs="Arial"/>
                <w:sz w:val="20"/>
                <w:szCs w:val="20"/>
              </w:rPr>
              <w:t>4,706</w:t>
            </w:r>
          </w:p>
        </w:tc>
        <w:tc>
          <w:tcPr>
            <w:tcW w:w="1757" w:type="dxa"/>
            <w:tcBorders>
              <w:top w:val="nil"/>
              <w:left w:val="nil"/>
              <w:bottom w:val="single" w:sz="4" w:space="0" w:color="002060"/>
              <w:right w:val="single" w:sz="4" w:space="0" w:color="002060"/>
            </w:tcBorders>
            <w:shd w:val="clear" w:color="auto" w:fill="auto"/>
            <w:noWrap/>
            <w:vAlign w:val="center"/>
            <w:hideMark/>
          </w:tcPr>
          <w:p w:rsidR="00496078" w:rsidRPr="000F1861" w:rsidRDefault="00D248CA" w:rsidP="00496078">
            <w:pPr>
              <w:spacing w:after="0" w:line="240" w:lineRule="auto"/>
              <w:jc w:val="center"/>
              <w:rPr>
                <w:rFonts w:asciiTheme="minorHAnsi" w:hAnsiTheme="minorHAnsi" w:cs="Arial"/>
                <w:sz w:val="20"/>
                <w:szCs w:val="20"/>
              </w:rPr>
            </w:pPr>
            <w:r w:rsidRPr="000F1861">
              <w:rPr>
                <w:rFonts w:asciiTheme="minorHAnsi" w:hAnsiTheme="minorHAnsi" w:cs="Arial"/>
                <w:sz w:val="20"/>
                <w:szCs w:val="20"/>
              </w:rPr>
              <w:t>5.4%</w:t>
            </w:r>
          </w:p>
        </w:tc>
      </w:tr>
      <w:tr w:rsidR="00496078" w:rsidRPr="000F1861" w:rsidTr="00496078">
        <w:trPr>
          <w:trHeight w:val="77"/>
        </w:trPr>
        <w:tc>
          <w:tcPr>
            <w:tcW w:w="960" w:type="dxa"/>
            <w:tcBorders>
              <w:top w:val="nil"/>
              <w:left w:val="single" w:sz="4" w:space="0" w:color="002060"/>
              <w:bottom w:val="single" w:sz="4" w:space="0" w:color="002060"/>
              <w:right w:val="single" w:sz="4" w:space="0" w:color="002060"/>
            </w:tcBorders>
            <w:shd w:val="clear" w:color="auto" w:fill="auto"/>
            <w:noWrap/>
            <w:vAlign w:val="center"/>
            <w:hideMark/>
          </w:tcPr>
          <w:p w:rsidR="00660BE1" w:rsidRPr="000F1861" w:rsidRDefault="00496078">
            <w:pPr>
              <w:spacing w:after="0" w:line="240" w:lineRule="auto"/>
              <w:jc w:val="center"/>
              <w:rPr>
                <w:rFonts w:asciiTheme="minorHAnsi" w:hAnsiTheme="minorHAnsi" w:cs="Arial"/>
                <w:b/>
                <w:bCs/>
                <w:sz w:val="20"/>
                <w:szCs w:val="20"/>
              </w:rPr>
            </w:pPr>
            <w:r w:rsidRPr="000F1861">
              <w:rPr>
                <w:rFonts w:asciiTheme="minorHAnsi" w:hAnsiTheme="minorHAnsi" w:cs="Arial"/>
                <w:b/>
                <w:bCs/>
                <w:sz w:val="20"/>
                <w:szCs w:val="20"/>
              </w:rPr>
              <w:t>Total</w:t>
            </w:r>
          </w:p>
        </w:tc>
        <w:tc>
          <w:tcPr>
            <w:tcW w:w="21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b/>
                <w:bCs/>
                <w:color w:val="000000"/>
                <w:sz w:val="20"/>
                <w:szCs w:val="20"/>
              </w:rPr>
            </w:pPr>
            <w:r w:rsidRPr="000F1861">
              <w:rPr>
                <w:rFonts w:asciiTheme="minorHAnsi" w:hAnsiTheme="minorHAnsi" w:cs="Arial"/>
                <w:b/>
                <w:bCs/>
                <w:color w:val="000000"/>
                <w:sz w:val="20"/>
                <w:szCs w:val="20"/>
              </w:rPr>
              <w:t>$25,321,453,000</w:t>
            </w:r>
          </w:p>
        </w:tc>
        <w:tc>
          <w:tcPr>
            <w:tcW w:w="1780"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b/>
                <w:bCs/>
                <w:sz w:val="20"/>
                <w:szCs w:val="20"/>
              </w:rPr>
            </w:pPr>
            <w:r w:rsidRPr="000F1861">
              <w:rPr>
                <w:rFonts w:asciiTheme="minorHAnsi" w:hAnsiTheme="minorHAnsi" w:cs="Arial"/>
                <w:b/>
                <w:bCs/>
                <w:sz w:val="20"/>
                <w:szCs w:val="20"/>
              </w:rPr>
              <w:t>100%</w:t>
            </w:r>
          </w:p>
        </w:tc>
        <w:tc>
          <w:tcPr>
            <w:tcW w:w="1800" w:type="dxa"/>
            <w:tcBorders>
              <w:top w:val="nil"/>
              <w:left w:val="nil"/>
              <w:bottom w:val="single" w:sz="4" w:space="0" w:color="002060"/>
              <w:right w:val="single" w:sz="4" w:space="0" w:color="002060"/>
            </w:tcBorders>
            <w:shd w:val="clear" w:color="auto" w:fill="auto"/>
            <w:noWrap/>
            <w:vAlign w:val="center"/>
            <w:hideMark/>
          </w:tcPr>
          <w:p w:rsidR="00660BE1" w:rsidRPr="000F1861" w:rsidRDefault="00D248CA">
            <w:pPr>
              <w:spacing w:after="0" w:line="240" w:lineRule="auto"/>
              <w:jc w:val="center"/>
              <w:rPr>
                <w:rFonts w:asciiTheme="minorHAnsi" w:hAnsiTheme="minorHAnsi" w:cs="Arial"/>
                <w:b/>
                <w:bCs/>
                <w:sz w:val="20"/>
                <w:szCs w:val="20"/>
              </w:rPr>
            </w:pPr>
            <w:r w:rsidRPr="000F1861">
              <w:rPr>
                <w:rFonts w:asciiTheme="minorHAnsi" w:hAnsiTheme="minorHAnsi" w:cs="Arial"/>
                <w:b/>
                <w:bCs/>
                <w:sz w:val="20"/>
                <w:szCs w:val="20"/>
              </w:rPr>
              <w:t>87,240</w:t>
            </w:r>
          </w:p>
        </w:tc>
        <w:tc>
          <w:tcPr>
            <w:tcW w:w="1757" w:type="dxa"/>
            <w:tcBorders>
              <w:top w:val="nil"/>
              <w:left w:val="nil"/>
              <w:bottom w:val="single" w:sz="4" w:space="0" w:color="002060"/>
              <w:right w:val="single" w:sz="4" w:space="0" w:color="002060"/>
            </w:tcBorders>
            <w:shd w:val="clear" w:color="auto" w:fill="auto"/>
            <w:noWrap/>
            <w:vAlign w:val="center"/>
            <w:hideMark/>
          </w:tcPr>
          <w:p w:rsidR="00496078" w:rsidRPr="000F1861" w:rsidRDefault="00496078" w:rsidP="00496078">
            <w:pPr>
              <w:spacing w:after="0" w:line="240" w:lineRule="auto"/>
              <w:jc w:val="center"/>
              <w:rPr>
                <w:rFonts w:asciiTheme="minorHAnsi" w:hAnsiTheme="minorHAnsi" w:cs="Arial"/>
                <w:b/>
                <w:bCs/>
                <w:sz w:val="20"/>
                <w:szCs w:val="20"/>
              </w:rPr>
            </w:pPr>
            <w:r w:rsidRPr="000F1861">
              <w:rPr>
                <w:rFonts w:asciiTheme="minorHAnsi" w:hAnsiTheme="minorHAnsi" w:cs="Arial"/>
                <w:b/>
                <w:bCs/>
                <w:sz w:val="20"/>
                <w:szCs w:val="20"/>
              </w:rPr>
              <w:t>100%</w:t>
            </w:r>
          </w:p>
        </w:tc>
      </w:tr>
    </w:tbl>
    <w:p w:rsidR="00660BE1" w:rsidRDefault="009160AA">
      <w:pPr>
        <w:pStyle w:val="Source"/>
      </w:pPr>
      <w:r>
        <w:t>Source</w:t>
      </w:r>
      <w:r w:rsidR="00DD091D">
        <w:t xml:space="preserve">: </w:t>
      </w:r>
      <w:r>
        <w:t>The Lucas Group</w:t>
      </w:r>
    </w:p>
    <w:p w:rsidR="00506705" w:rsidRDefault="00506705">
      <w:pPr>
        <w:pStyle w:val="Source"/>
      </w:pPr>
      <w:r>
        <w:t xml:space="preserve">Note: Estimated 2010 taxable wages are based on USDOL reported 2008 taxable wages with assumed two percent growth. </w:t>
      </w:r>
    </w:p>
    <w:p w:rsidR="00FD27E6" w:rsidRDefault="00FD27E6" w:rsidP="008F44EC">
      <w:pPr>
        <w:pStyle w:val="Heading3"/>
        <w:numPr>
          <w:ilvl w:val="0"/>
          <w:numId w:val="34"/>
        </w:numPr>
        <w:rPr>
          <w:rFonts w:cs="Times New Roman PS MT"/>
        </w:rPr>
      </w:pPr>
      <w:bookmarkStart w:id="46" w:name="_Toc254639388"/>
      <w:r>
        <w:lastRenderedPageBreak/>
        <w:t>Assign tax rates by class.</w:t>
      </w:r>
      <w:bookmarkEnd w:id="46"/>
      <w:r w:rsidRPr="00184738">
        <w:rPr>
          <w:rFonts w:cs="Times New Roman PS MT"/>
        </w:rPr>
        <w:t xml:space="preserve"> </w:t>
      </w:r>
    </w:p>
    <w:p w:rsidR="007E543E" w:rsidRPr="00691F75" w:rsidRDefault="007E543E" w:rsidP="00FD27E6">
      <w:pPr>
        <w:pStyle w:val="NoSpacing"/>
        <w:spacing w:after="200" w:line="276" w:lineRule="auto"/>
      </w:pPr>
      <w:r>
        <w:rPr>
          <w:rFonts w:cs="TimesNewRomanPSMT"/>
        </w:rPr>
        <w:t xml:space="preserve">Tax rates for each rate class are determined according to the benefit requirements as well as the taxable wage base. This example is based upon a taxable wage base of $14,000. </w:t>
      </w:r>
      <w:r w:rsidRPr="006A4199">
        <w:t xml:space="preserve">In 2010, the average </w:t>
      </w:r>
      <w:r>
        <w:t xml:space="preserve">TWB for all </w:t>
      </w:r>
      <w:r w:rsidRPr="006A4199">
        <w:t xml:space="preserve">states </w:t>
      </w:r>
      <w:r>
        <w:t xml:space="preserve">nation-wide </w:t>
      </w:r>
      <w:r w:rsidRPr="006A4199">
        <w:t>is $15,404.</w:t>
      </w:r>
      <w:r>
        <w:rPr>
          <w:rStyle w:val="EndnoteReference"/>
        </w:rPr>
        <w:endnoteReference w:id="48"/>
      </w:r>
      <w:r w:rsidRPr="006A4199">
        <w:t xml:space="preserve">  The highest wage base is $36,800</w:t>
      </w:r>
      <w:r>
        <w:t xml:space="preserve"> in </w:t>
      </w:r>
      <w:r w:rsidRPr="006A4199">
        <w:t>Washington.</w:t>
      </w:r>
      <w:r>
        <w:rPr>
          <w:rStyle w:val="EndnoteReference"/>
        </w:rPr>
        <w:endnoteReference w:id="49"/>
      </w:r>
      <w:r>
        <w:t xml:space="preserve"> </w:t>
      </w:r>
      <w:r w:rsidR="00FD27E6">
        <w:rPr>
          <w:rFonts w:cs="TimesNewRomanPSMT"/>
        </w:rPr>
        <w:t>Although alternative TWBs can be utilized, they will result in higher tax rates in order to raise required revenue.</w:t>
      </w:r>
    </w:p>
    <w:p w:rsidR="00316E6B" w:rsidRPr="00A35CB8" w:rsidRDefault="00760B28" w:rsidP="00A35CB8">
      <w:pPr>
        <w:rPr>
          <w:rFonts w:cs="TimesNewRomanPSMT"/>
        </w:rPr>
      </w:pPr>
      <w:r>
        <w:rPr>
          <w:rFonts w:cs="Times New Roman PS MT"/>
        </w:rPr>
        <w:t>To obtain contributions sufficient to cover the level of benefits estimated for 2010 (</w:t>
      </w:r>
      <w:r w:rsidRPr="00D62A8C">
        <w:t>$</w:t>
      </w:r>
      <w:r w:rsidR="00B27E7A" w:rsidRPr="00B27E7A">
        <w:t>611,903,160</w:t>
      </w:r>
      <w:r>
        <w:t xml:space="preserve">), an average tax rate of </w:t>
      </w:r>
      <w:r w:rsidR="00E575D1">
        <w:t>2.42% is required across all employers (estimated benefits divided by taxable wages)</w:t>
      </w:r>
      <w:r w:rsidR="006D55A5">
        <w:t>. To obtain contributions sufficient to cover the additional loan repayment for 2010 ($</w:t>
      </w:r>
      <w:r w:rsidR="006D55A5" w:rsidRPr="00D62A8C">
        <w:t>154,760,003</w:t>
      </w:r>
      <w:r w:rsidR="006D55A5">
        <w:t>), an average tax rate of 0.61% is needed across all employers (estimated loan repayment divided by taxable wages). The experience</w:t>
      </w:r>
      <w:r w:rsidR="00E575D1">
        <w:t xml:space="preserve">-rated array </w:t>
      </w:r>
      <w:r>
        <w:t>t</w:t>
      </w:r>
      <w:r w:rsidR="00DC79A5">
        <w:t>ax schedule is shown in Table 1</w:t>
      </w:r>
      <w:r w:rsidR="009F458A">
        <w:t>6</w:t>
      </w:r>
      <w:r w:rsidR="005B5FD9">
        <w:rPr>
          <w:rFonts w:cs="TimesNewRomanPSMT"/>
        </w:rPr>
        <w:t>.</w:t>
      </w:r>
      <w:r w:rsidR="006D55A5">
        <w:rPr>
          <w:rFonts w:cs="TimesNewRomanPSMT"/>
        </w:rPr>
        <w:t xml:space="preserve"> </w:t>
      </w:r>
    </w:p>
    <w:p w:rsidR="004D3DBD" w:rsidRDefault="004D3DBD" w:rsidP="006D55A5">
      <w:pPr>
        <w:pStyle w:val="Caption"/>
      </w:pPr>
    </w:p>
    <w:p w:rsidR="006D55A5" w:rsidRDefault="006D55A5" w:rsidP="006D55A5">
      <w:pPr>
        <w:pStyle w:val="Caption"/>
      </w:pPr>
      <w:r w:rsidRPr="00AC6EB8">
        <w:t xml:space="preserve">Table </w:t>
      </w:r>
      <w:r w:rsidR="00987CC6">
        <w:t>16</w:t>
      </w:r>
      <w:r w:rsidRPr="00AC6EB8">
        <w:t xml:space="preserve"> </w:t>
      </w:r>
      <w:r>
        <w:t>Estimated Tax Rates and Cost Per Worker, 2010</w:t>
      </w:r>
    </w:p>
    <w:tbl>
      <w:tblPr>
        <w:tblW w:w="4685" w:type="pct"/>
        <w:tblLook w:val="04A0"/>
      </w:tblPr>
      <w:tblGrid>
        <w:gridCol w:w="899"/>
        <w:gridCol w:w="1280"/>
        <w:gridCol w:w="1709"/>
        <w:gridCol w:w="1349"/>
        <w:gridCol w:w="1713"/>
        <w:gridCol w:w="1348"/>
      </w:tblGrid>
      <w:tr w:rsidR="00316E6B" w:rsidRPr="000F1861" w:rsidTr="00316E6B">
        <w:trPr>
          <w:trHeight w:val="255"/>
        </w:trPr>
        <w:tc>
          <w:tcPr>
            <w:tcW w:w="542" w:type="pct"/>
            <w:vMerge w:val="restart"/>
            <w:tcBorders>
              <w:top w:val="single" w:sz="4" w:space="0" w:color="002060"/>
              <w:left w:val="single" w:sz="4" w:space="0" w:color="002060"/>
              <w:bottom w:val="single" w:sz="4" w:space="0" w:color="002060"/>
              <w:right w:val="single" w:sz="4" w:space="0" w:color="002060"/>
            </w:tcBorders>
            <w:shd w:val="clear" w:color="000000" w:fill="002060"/>
            <w:vAlign w:val="bottom"/>
            <w:hideMark/>
          </w:tcPr>
          <w:p w:rsidR="00316E6B" w:rsidRPr="000F1861" w:rsidRDefault="00316E6B" w:rsidP="00316E6B">
            <w:pPr>
              <w:spacing w:after="0" w:line="240" w:lineRule="auto"/>
              <w:jc w:val="center"/>
              <w:rPr>
                <w:rFonts w:asciiTheme="minorHAnsi" w:hAnsiTheme="minorHAnsi" w:cs="Arial"/>
                <w:b/>
                <w:bCs/>
                <w:color w:val="FFFFFF"/>
                <w:sz w:val="20"/>
                <w:szCs w:val="20"/>
              </w:rPr>
            </w:pPr>
            <w:r w:rsidRPr="000F1861">
              <w:rPr>
                <w:rFonts w:asciiTheme="minorHAnsi" w:hAnsiTheme="minorHAnsi" w:cs="Arial"/>
                <w:b/>
                <w:bCs/>
                <w:color w:val="FFFFFF"/>
                <w:sz w:val="20"/>
                <w:szCs w:val="20"/>
              </w:rPr>
              <w:t>Rate Class</w:t>
            </w:r>
          </w:p>
        </w:tc>
        <w:tc>
          <w:tcPr>
            <w:tcW w:w="1801" w:type="pct"/>
            <w:gridSpan w:val="2"/>
            <w:tcBorders>
              <w:top w:val="single" w:sz="4" w:space="0" w:color="002060"/>
              <w:left w:val="nil"/>
              <w:bottom w:val="single" w:sz="4" w:space="0" w:color="002060"/>
              <w:right w:val="nil"/>
            </w:tcBorders>
            <w:shd w:val="clear" w:color="000000" w:fill="002060"/>
            <w:vAlign w:val="bottom"/>
            <w:hideMark/>
          </w:tcPr>
          <w:p w:rsidR="00316E6B" w:rsidRPr="000F1861" w:rsidRDefault="00316E6B" w:rsidP="00316E6B">
            <w:pPr>
              <w:spacing w:after="0" w:line="240" w:lineRule="auto"/>
              <w:jc w:val="center"/>
              <w:rPr>
                <w:rFonts w:asciiTheme="minorHAnsi" w:hAnsiTheme="minorHAnsi" w:cs="Arial"/>
                <w:b/>
                <w:bCs/>
                <w:color w:val="FFFFFF"/>
                <w:sz w:val="20"/>
                <w:szCs w:val="20"/>
              </w:rPr>
            </w:pPr>
            <w:r w:rsidRPr="000F1861">
              <w:rPr>
                <w:rFonts w:asciiTheme="minorHAnsi" w:hAnsiTheme="minorHAnsi" w:cs="Arial"/>
                <w:b/>
                <w:bCs/>
                <w:color w:val="FFFFFF"/>
                <w:sz w:val="20"/>
                <w:szCs w:val="20"/>
              </w:rPr>
              <w:t>Benefit Requirements</w:t>
            </w:r>
          </w:p>
        </w:tc>
        <w:tc>
          <w:tcPr>
            <w:tcW w:w="1845" w:type="pct"/>
            <w:gridSpan w:val="2"/>
            <w:tcBorders>
              <w:top w:val="single" w:sz="4" w:space="0" w:color="002060"/>
              <w:left w:val="double" w:sz="6" w:space="0" w:color="DBE5F1"/>
              <w:bottom w:val="single" w:sz="4" w:space="0" w:color="002060"/>
              <w:right w:val="double" w:sz="6" w:space="0" w:color="DBE5F1"/>
            </w:tcBorders>
            <w:shd w:val="clear" w:color="000000" w:fill="002060"/>
            <w:vAlign w:val="bottom"/>
            <w:hideMark/>
          </w:tcPr>
          <w:p w:rsidR="00316E6B" w:rsidRPr="000F1861" w:rsidRDefault="00316E6B" w:rsidP="00316E6B">
            <w:pPr>
              <w:spacing w:after="0" w:line="240" w:lineRule="auto"/>
              <w:jc w:val="center"/>
              <w:rPr>
                <w:rFonts w:asciiTheme="minorHAnsi" w:hAnsiTheme="minorHAnsi" w:cs="Arial"/>
                <w:b/>
                <w:bCs/>
                <w:color w:val="FFFFFF"/>
                <w:sz w:val="20"/>
                <w:szCs w:val="20"/>
              </w:rPr>
            </w:pPr>
            <w:r w:rsidRPr="000F1861">
              <w:rPr>
                <w:rFonts w:asciiTheme="minorHAnsi" w:hAnsiTheme="minorHAnsi" w:cs="Arial"/>
                <w:b/>
                <w:bCs/>
                <w:color w:val="FFFFFF"/>
                <w:sz w:val="20"/>
                <w:szCs w:val="20"/>
              </w:rPr>
              <w:t>Loan Repayment</w:t>
            </w:r>
          </w:p>
        </w:tc>
        <w:tc>
          <w:tcPr>
            <w:tcW w:w="812" w:type="pct"/>
            <w:vMerge w:val="restart"/>
            <w:tcBorders>
              <w:top w:val="single" w:sz="4" w:space="0" w:color="002060"/>
              <w:left w:val="nil"/>
              <w:bottom w:val="single" w:sz="4" w:space="0" w:color="002060"/>
              <w:right w:val="single" w:sz="4" w:space="0" w:color="002060"/>
            </w:tcBorders>
            <w:shd w:val="clear" w:color="000000" w:fill="002060"/>
            <w:vAlign w:val="bottom"/>
            <w:hideMark/>
          </w:tcPr>
          <w:p w:rsidR="00316E6B" w:rsidRPr="000F1861" w:rsidRDefault="00316E6B" w:rsidP="00316E6B">
            <w:pPr>
              <w:spacing w:after="0" w:line="240" w:lineRule="auto"/>
              <w:jc w:val="center"/>
              <w:rPr>
                <w:rFonts w:asciiTheme="minorHAnsi" w:hAnsiTheme="minorHAnsi" w:cs="Arial"/>
                <w:b/>
                <w:bCs/>
                <w:color w:val="FFFFFF"/>
                <w:sz w:val="20"/>
                <w:szCs w:val="20"/>
              </w:rPr>
            </w:pPr>
            <w:r w:rsidRPr="000F1861">
              <w:rPr>
                <w:rFonts w:asciiTheme="minorHAnsi" w:hAnsiTheme="minorHAnsi" w:cs="Arial"/>
                <w:b/>
                <w:bCs/>
                <w:color w:val="FFFFFF"/>
                <w:sz w:val="20"/>
                <w:szCs w:val="20"/>
              </w:rPr>
              <w:t>Total Cost Per Worker</w:t>
            </w:r>
          </w:p>
        </w:tc>
      </w:tr>
      <w:tr w:rsidR="00316E6B" w:rsidRPr="000F1861" w:rsidTr="00316E6B">
        <w:trPr>
          <w:trHeight w:val="255"/>
        </w:trPr>
        <w:tc>
          <w:tcPr>
            <w:tcW w:w="542" w:type="pct"/>
            <w:vMerge/>
            <w:tcBorders>
              <w:top w:val="single" w:sz="4" w:space="0" w:color="002060"/>
              <w:left w:val="single" w:sz="4" w:space="0" w:color="002060"/>
              <w:bottom w:val="single" w:sz="4" w:space="0" w:color="002060"/>
              <w:right w:val="single" w:sz="4" w:space="0" w:color="002060"/>
            </w:tcBorders>
            <w:vAlign w:val="center"/>
            <w:hideMark/>
          </w:tcPr>
          <w:p w:rsidR="00316E6B" w:rsidRPr="000F1861" w:rsidRDefault="00316E6B" w:rsidP="00316E6B">
            <w:pPr>
              <w:spacing w:after="0" w:line="240" w:lineRule="auto"/>
              <w:rPr>
                <w:rFonts w:asciiTheme="minorHAnsi" w:hAnsiTheme="minorHAnsi" w:cs="Arial"/>
                <w:b/>
                <w:bCs/>
                <w:color w:val="FFFFFF"/>
                <w:sz w:val="20"/>
                <w:szCs w:val="20"/>
              </w:rPr>
            </w:pPr>
          </w:p>
        </w:tc>
        <w:tc>
          <w:tcPr>
            <w:tcW w:w="771" w:type="pct"/>
            <w:tcBorders>
              <w:top w:val="nil"/>
              <w:left w:val="nil"/>
              <w:bottom w:val="single" w:sz="4" w:space="0" w:color="002060"/>
              <w:right w:val="single" w:sz="4" w:space="0" w:color="002060"/>
            </w:tcBorders>
            <w:shd w:val="clear" w:color="000000" w:fill="002060"/>
            <w:vAlign w:val="bottom"/>
            <w:hideMark/>
          </w:tcPr>
          <w:p w:rsidR="00316E6B" w:rsidRPr="000F1861" w:rsidRDefault="00316E6B" w:rsidP="00316E6B">
            <w:pPr>
              <w:spacing w:after="0" w:line="240" w:lineRule="auto"/>
              <w:jc w:val="center"/>
              <w:rPr>
                <w:rFonts w:asciiTheme="minorHAnsi" w:hAnsiTheme="minorHAnsi" w:cs="Arial"/>
                <w:b/>
                <w:bCs/>
                <w:color w:val="FFFFFF"/>
                <w:sz w:val="20"/>
                <w:szCs w:val="20"/>
              </w:rPr>
            </w:pPr>
            <w:r w:rsidRPr="000F1861">
              <w:rPr>
                <w:rFonts w:asciiTheme="minorHAnsi" w:hAnsiTheme="minorHAnsi" w:cs="Arial"/>
                <w:b/>
                <w:bCs/>
                <w:color w:val="FFFFFF"/>
                <w:sz w:val="20"/>
                <w:szCs w:val="20"/>
              </w:rPr>
              <w:t>Tax Rate</w:t>
            </w:r>
          </w:p>
        </w:tc>
        <w:tc>
          <w:tcPr>
            <w:tcW w:w="1030" w:type="pct"/>
            <w:tcBorders>
              <w:top w:val="nil"/>
              <w:left w:val="nil"/>
              <w:bottom w:val="single" w:sz="4" w:space="0" w:color="002060"/>
              <w:right w:val="nil"/>
            </w:tcBorders>
            <w:shd w:val="clear" w:color="000000" w:fill="002060"/>
            <w:vAlign w:val="bottom"/>
            <w:hideMark/>
          </w:tcPr>
          <w:p w:rsidR="00316E6B" w:rsidRPr="000F1861" w:rsidRDefault="00316E6B" w:rsidP="00316E6B">
            <w:pPr>
              <w:spacing w:after="0" w:line="240" w:lineRule="auto"/>
              <w:jc w:val="center"/>
              <w:rPr>
                <w:rFonts w:asciiTheme="minorHAnsi" w:hAnsiTheme="minorHAnsi" w:cs="Arial"/>
                <w:b/>
                <w:bCs/>
                <w:color w:val="FFFFFF"/>
                <w:sz w:val="20"/>
                <w:szCs w:val="20"/>
              </w:rPr>
            </w:pPr>
            <w:r w:rsidRPr="000F1861">
              <w:rPr>
                <w:rFonts w:asciiTheme="minorHAnsi" w:hAnsiTheme="minorHAnsi" w:cs="Arial"/>
                <w:b/>
                <w:bCs/>
                <w:color w:val="FFFFFF"/>
                <w:sz w:val="20"/>
                <w:szCs w:val="20"/>
              </w:rPr>
              <w:t>Cost Per Worker</w:t>
            </w:r>
          </w:p>
        </w:tc>
        <w:tc>
          <w:tcPr>
            <w:tcW w:w="813" w:type="pct"/>
            <w:tcBorders>
              <w:top w:val="nil"/>
              <w:left w:val="double" w:sz="6" w:space="0" w:color="DBE5F1"/>
              <w:bottom w:val="single" w:sz="4" w:space="0" w:color="002060"/>
              <w:right w:val="single" w:sz="4" w:space="0" w:color="002060"/>
            </w:tcBorders>
            <w:shd w:val="clear" w:color="000000" w:fill="002060"/>
            <w:vAlign w:val="bottom"/>
            <w:hideMark/>
          </w:tcPr>
          <w:p w:rsidR="00316E6B" w:rsidRPr="000F1861" w:rsidRDefault="00316E6B" w:rsidP="00316E6B">
            <w:pPr>
              <w:spacing w:after="0" w:line="240" w:lineRule="auto"/>
              <w:jc w:val="center"/>
              <w:rPr>
                <w:rFonts w:asciiTheme="minorHAnsi" w:hAnsiTheme="minorHAnsi" w:cs="Arial"/>
                <w:b/>
                <w:bCs/>
                <w:color w:val="FFFFFF"/>
                <w:sz w:val="20"/>
                <w:szCs w:val="20"/>
              </w:rPr>
            </w:pPr>
            <w:r w:rsidRPr="000F1861">
              <w:rPr>
                <w:rFonts w:asciiTheme="minorHAnsi" w:hAnsiTheme="minorHAnsi" w:cs="Arial"/>
                <w:b/>
                <w:bCs/>
                <w:color w:val="FFFFFF"/>
                <w:sz w:val="20"/>
                <w:szCs w:val="20"/>
              </w:rPr>
              <w:t>Tax Rate</w:t>
            </w:r>
          </w:p>
        </w:tc>
        <w:tc>
          <w:tcPr>
            <w:tcW w:w="1032" w:type="pct"/>
            <w:tcBorders>
              <w:top w:val="nil"/>
              <w:left w:val="nil"/>
              <w:bottom w:val="single" w:sz="4" w:space="0" w:color="002060"/>
              <w:right w:val="double" w:sz="6" w:space="0" w:color="DBE5F1"/>
            </w:tcBorders>
            <w:shd w:val="clear" w:color="000000" w:fill="002060"/>
            <w:vAlign w:val="bottom"/>
            <w:hideMark/>
          </w:tcPr>
          <w:p w:rsidR="00316E6B" w:rsidRPr="000F1861" w:rsidRDefault="00316E6B" w:rsidP="00316E6B">
            <w:pPr>
              <w:spacing w:after="0" w:line="240" w:lineRule="auto"/>
              <w:jc w:val="center"/>
              <w:rPr>
                <w:rFonts w:asciiTheme="minorHAnsi" w:hAnsiTheme="minorHAnsi" w:cs="Arial"/>
                <w:b/>
                <w:bCs/>
                <w:color w:val="FFFFFF"/>
                <w:sz w:val="20"/>
                <w:szCs w:val="20"/>
              </w:rPr>
            </w:pPr>
            <w:r w:rsidRPr="000F1861">
              <w:rPr>
                <w:rFonts w:asciiTheme="minorHAnsi" w:hAnsiTheme="minorHAnsi" w:cs="Arial"/>
                <w:b/>
                <w:bCs/>
                <w:color w:val="FFFFFF"/>
                <w:sz w:val="20"/>
                <w:szCs w:val="20"/>
              </w:rPr>
              <w:t>Cost Per Worker</w:t>
            </w:r>
          </w:p>
        </w:tc>
        <w:tc>
          <w:tcPr>
            <w:tcW w:w="812" w:type="pct"/>
            <w:vMerge/>
            <w:tcBorders>
              <w:top w:val="single" w:sz="4" w:space="0" w:color="002060"/>
              <w:left w:val="nil"/>
              <w:bottom w:val="single" w:sz="4" w:space="0" w:color="002060"/>
              <w:right w:val="single" w:sz="4" w:space="0" w:color="002060"/>
            </w:tcBorders>
            <w:vAlign w:val="center"/>
            <w:hideMark/>
          </w:tcPr>
          <w:p w:rsidR="00316E6B" w:rsidRPr="000F1861" w:rsidRDefault="00316E6B" w:rsidP="00316E6B">
            <w:pPr>
              <w:spacing w:after="0" w:line="240" w:lineRule="auto"/>
              <w:rPr>
                <w:rFonts w:asciiTheme="minorHAnsi" w:hAnsiTheme="minorHAnsi" w:cs="Arial"/>
                <w:b/>
                <w:bCs/>
                <w:color w:val="FFFFFF"/>
                <w:sz w:val="20"/>
                <w:szCs w:val="20"/>
              </w:rPr>
            </w:pPr>
          </w:p>
        </w:tc>
      </w:tr>
      <w:tr w:rsidR="00316E6B" w:rsidRPr="000F1861" w:rsidTr="00316E6B">
        <w:trPr>
          <w:trHeight w:val="255"/>
        </w:trPr>
        <w:tc>
          <w:tcPr>
            <w:tcW w:w="542" w:type="pct"/>
            <w:tcBorders>
              <w:top w:val="nil"/>
              <w:left w:val="single" w:sz="4" w:space="0" w:color="002060"/>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1</w:t>
            </w:r>
          </w:p>
        </w:tc>
        <w:tc>
          <w:tcPr>
            <w:tcW w:w="771" w:type="pct"/>
            <w:tcBorders>
              <w:top w:val="nil"/>
              <w:left w:val="nil"/>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0.57%</w:t>
            </w:r>
          </w:p>
        </w:tc>
        <w:tc>
          <w:tcPr>
            <w:tcW w:w="1030" w:type="pct"/>
            <w:tcBorders>
              <w:top w:val="nil"/>
              <w:left w:val="nil"/>
              <w:bottom w:val="single" w:sz="4" w:space="0" w:color="002060"/>
              <w:right w:val="nil"/>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$80.18</w:t>
            </w:r>
          </w:p>
        </w:tc>
        <w:tc>
          <w:tcPr>
            <w:tcW w:w="813" w:type="pct"/>
            <w:tcBorders>
              <w:top w:val="nil"/>
              <w:left w:val="double" w:sz="6" w:space="0" w:color="DBE5F1"/>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0.14%</w:t>
            </w:r>
          </w:p>
        </w:tc>
        <w:tc>
          <w:tcPr>
            <w:tcW w:w="1032" w:type="pct"/>
            <w:tcBorders>
              <w:top w:val="nil"/>
              <w:left w:val="nil"/>
              <w:bottom w:val="single" w:sz="4" w:space="0" w:color="002060"/>
              <w:right w:val="double" w:sz="6" w:space="0" w:color="DBE5F1"/>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$5.08</w:t>
            </w:r>
          </w:p>
        </w:tc>
        <w:tc>
          <w:tcPr>
            <w:tcW w:w="812" w:type="pct"/>
            <w:tcBorders>
              <w:top w:val="nil"/>
              <w:left w:val="nil"/>
              <w:bottom w:val="single" w:sz="4" w:space="0" w:color="002060"/>
              <w:right w:val="single" w:sz="4" w:space="0" w:color="002060"/>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$85.26</w:t>
            </w:r>
          </w:p>
        </w:tc>
      </w:tr>
      <w:tr w:rsidR="00316E6B" w:rsidRPr="000F1861" w:rsidTr="00316E6B">
        <w:trPr>
          <w:trHeight w:val="255"/>
        </w:trPr>
        <w:tc>
          <w:tcPr>
            <w:tcW w:w="542" w:type="pct"/>
            <w:tcBorders>
              <w:top w:val="nil"/>
              <w:left w:val="single" w:sz="4" w:space="0" w:color="002060"/>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2</w:t>
            </w:r>
          </w:p>
        </w:tc>
        <w:tc>
          <w:tcPr>
            <w:tcW w:w="771" w:type="pct"/>
            <w:tcBorders>
              <w:top w:val="nil"/>
              <w:left w:val="nil"/>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0.64%</w:t>
            </w:r>
          </w:p>
        </w:tc>
        <w:tc>
          <w:tcPr>
            <w:tcW w:w="1030" w:type="pct"/>
            <w:tcBorders>
              <w:top w:val="nil"/>
              <w:left w:val="nil"/>
              <w:bottom w:val="single" w:sz="4" w:space="0" w:color="002060"/>
              <w:right w:val="nil"/>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$89.09</w:t>
            </w:r>
          </w:p>
        </w:tc>
        <w:tc>
          <w:tcPr>
            <w:tcW w:w="813" w:type="pct"/>
            <w:tcBorders>
              <w:top w:val="nil"/>
              <w:left w:val="double" w:sz="6" w:space="0" w:color="DBE5F1"/>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0.16%</w:t>
            </w:r>
          </w:p>
        </w:tc>
        <w:tc>
          <w:tcPr>
            <w:tcW w:w="1032" w:type="pct"/>
            <w:tcBorders>
              <w:top w:val="nil"/>
              <w:left w:val="nil"/>
              <w:bottom w:val="single" w:sz="4" w:space="0" w:color="002060"/>
              <w:right w:val="double" w:sz="6" w:space="0" w:color="DBE5F1"/>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$5.64</w:t>
            </w:r>
          </w:p>
        </w:tc>
        <w:tc>
          <w:tcPr>
            <w:tcW w:w="812" w:type="pct"/>
            <w:tcBorders>
              <w:top w:val="nil"/>
              <w:left w:val="nil"/>
              <w:bottom w:val="single" w:sz="4" w:space="0" w:color="002060"/>
              <w:right w:val="single" w:sz="4" w:space="0" w:color="002060"/>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$94.73</w:t>
            </w:r>
          </w:p>
        </w:tc>
      </w:tr>
      <w:tr w:rsidR="00316E6B" w:rsidRPr="000F1861" w:rsidTr="00316E6B">
        <w:trPr>
          <w:trHeight w:val="255"/>
        </w:trPr>
        <w:tc>
          <w:tcPr>
            <w:tcW w:w="542" w:type="pct"/>
            <w:tcBorders>
              <w:top w:val="nil"/>
              <w:left w:val="single" w:sz="4" w:space="0" w:color="002060"/>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3</w:t>
            </w:r>
          </w:p>
        </w:tc>
        <w:tc>
          <w:tcPr>
            <w:tcW w:w="771" w:type="pct"/>
            <w:tcBorders>
              <w:top w:val="nil"/>
              <w:left w:val="nil"/>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0.71%</w:t>
            </w:r>
          </w:p>
        </w:tc>
        <w:tc>
          <w:tcPr>
            <w:tcW w:w="1030" w:type="pct"/>
            <w:tcBorders>
              <w:top w:val="nil"/>
              <w:left w:val="nil"/>
              <w:bottom w:val="single" w:sz="4" w:space="0" w:color="002060"/>
              <w:right w:val="nil"/>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$98.99</w:t>
            </w:r>
          </w:p>
        </w:tc>
        <w:tc>
          <w:tcPr>
            <w:tcW w:w="813" w:type="pct"/>
            <w:tcBorders>
              <w:top w:val="nil"/>
              <w:left w:val="double" w:sz="6" w:space="0" w:color="DBE5F1"/>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0.18%</w:t>
            </w:r>
          </w:p>
        </w:tc>
        <w:tc>
          <w:tcPr>
            <w:tcW w:w="1032" w:type="pct"/>
            <w:tcBorders>
              <w:top w:val="nil"/>
              <w:left w:val="nil"/>
              <w:bottom w:val="single" w:sz="4" w:space="0" w:color="002060"/>
              <w:right w:val="double" w:sz="6" w:space="0" w:color="DBE5F1"/>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$6.27</w:t>
            </w:r>
          </w:p>
        </w:tc>
        <w:tc>
          <w:tcPr>
            <w:tcW w:w="812" w:type="pct"/>
            <w:tcBorders>
              <w:top w:val="nil"/>
              <w:left w:val="nil"/>
              <w:bottom w:val="single" w:sz="4" w:space="0" w:color="002060"/>
              <w:right w:val="single" w:sz="4" w:space="0" w:color="002060"/>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$105.25</w:t>
            </w:r>
          </w:p>
        </w:tc>
      </w:tr>
      <w:tr w:rsidR="00316E6B" w:rsidRPr="000F1861" w:rsidTr="00316E6B">
        <w:trPr>
          <w:trHeight w:val="255"/>
        </w:trPr>
        <w:tc>
          <w:tcPr>
            <w:tcW w:w="542" w:type="pct"/>
            <w:tcBorders>
              <w:top w:val="nil"/>
              <w:left w:val="single" w:sz="4" w:space="0" w:color="002060"/>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4</w:t>
            </w:r>
          </w:p>
        </w:tc>
        <w:tc>
          <w:tcPr>
            <w:tcW w:w="771" w:type="pct"/>
            <w:tcBorders>
              <w:top w:val="nil"/>
              <w:left w:val="nil"/>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0.79%</w:t>
            </w:r>
          </w:p>
        </w:tc>
        <w:tc>
          <w:tcPr>
            <w:tcW w:w="1030" w:type="pct"/>
            <w:tcBorders>
              <w:top w:val="nil"/>
              <w:left w:val="nil"/>
              <w:bottom w:val="single" w:sz="4" w:space="0" w:color="002060"/>
              <w:right w:val="nil"/>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$109.98</w:t>
            </w:r>
          </w:p>
        </w:tc>
        <w:tc>
          <w:tcPr>
            <w:tcW w:w="813" w:type="pct"/>
            <w:tcBorders>
              <w:top w:val="nil"/>
              <w:left w:val="double" w:sz="6" w:space="0" w:color="DBE5F1"/>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0.20%</w:t>
            </w:r>
          </w:p>
        </w:tc>
        <w:tc>
          <w:tcPr>
            <w:tcW w:w="1032" w:type="pct"/>
            <w:tcBorders>
              <w:top w:val="nil"/>
              <w:left w:val="nil"/>
              <w:bottom w:val="single" w:sz="4" w:space="0" w:color="002060"/>
              <w:right w:val="double" w:sz="6" w:space="0" w:color="DBE5F1"/>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$6.96</w:t>
            </w:r>
          </w:p>
        </w:tc>
        <w:tc>
          <w:tcPr>
            <w:tcW w:w="812" w:type="pct"/>
            <w:tcBorders>
              <w:top w:val="nil"/>
              <w:left w:val="nil"/>
              <w:bottom w:val="single" w:sz="4" w:space="0" w:color="002060"/>
              <w:right w:val="single" w:sz="4" w:space="0" w:color="002060"/>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$116.95</w:t>
            </w:r>
          </w:p>
        </w:tc>
      </w:tr>
      <w:tr w:rsidR="00316E6B" w:rsidRPr="000F1861" w:rsidTr="00316E6B">
        <w:trPr>
          <w:trHeight w:val="255"/>
        </w:trPr>
        <w:tc>
          <w:tcPr>
            <w:tcW w:w="542" w:type="pct"/>
            <w:tcBorders>
              <w:top w:val="nil"/>
              <w:left w:val="single" w:sz="4" w:space="0" w:color="002060"/>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5</w:t>
            </w:r>
          </w:p>
        </w:tc>
        <w:tc>
          <w:tcPr>
            <w:tcW w:w="771" w:type="pct"/>
            <w:tcBorders>
              <w:top w:val="nil"/>
              <w:left w:val="nil"/>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0.87%</w:t>
            </w:r>
          </w:p>
        </w:tc>
        <w:tc>
          <w:tcPr>
            <w:tcW w:w="1030" w:type="pct"/>
            <w:tcBorders>
              <w:top w:val="nil"/>
              <w:left w:val="nil"/>
              <w:bottom w:val="single" w:sz="4" w:space="0" w:color="002060"/>
              <w:right w:val="nil"/>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$122.20</w:t>
            </w:r>
          </w:p>
        </w:tc>
        <w:tc>
          <w:tcPr>
            <w:tcW w:w="813" w:type="pct"/>
            <w:tcBorders>
              <w:top w:val="nil"/>
              <w:left w:val="double" w:sz="6" w:space="0" w:color="DBE5F1"/>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0.22%</w:t>
            </w:r>
          </w:p>
        </w:tc>
        <w:tc>
          <w:tcPr>
            <w:tcW w:w="1032" w:type="pct"/>
            <w:tcBorders>
              <w:top w:val="nil"/>
              <w:left w:val="nil"/>
              <w:bottom w:val="single" w:sz="4" w:space="0" w:color="002060"/>
              <w:right w:val="double" w:sz="6" w:space="0" w:color="DBE5F1"/>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$7.74</w:t>
            </w:r>
          </w:p>
        </w:tc>
        <w:tc>
          <w:tcPr>
            <w:tcW w:w="812" w:type="pct"/>
            <w:tcBorders>
              <w:top w:val="nil"/>
              <w:left w:val="nil"/>
              <w:bottom w:val="single" w:sz="4" w:space="0" w:color="002060"/>
              <w:right w:val="single" w:sz="4" w:space="0" w:color="002060"/>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$129.94</w:t>
            </w:r>
          </w:p>
        </w:tc>
      </w:tr>
      <w:tr w:rsidR="00316E6B" w:rsidRPr="000F1861" w:rsidTr="00316E6B">
        <w:trPr>
          <w:trHeight w:val="255"/>
        </w:trPr>
        <w:tc>
          <w:tcPr>
            <w:tcW w:w="542" w:type="pct"/>
            <w:tcBorders>
              <w:top w:val="nil"/>
              <w:left w:val="single" w:sz="4" w:space="0" w:color="002060"/>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6</w:t>
            </w:r>
          </w:p>
        </w:tc>
        <w:tc>
          <w:tcPr>
            <w:tcW w:w="771" w:type="pct"/>
            <w:tcBorders>
              <w:top w:val="nil"/>
              <w:left w:val="nil"/>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0.97%</w:t>
            </w:r>
          </w:p>
        </w:tc>
        <w:tc>
          <w:tcPr>
            <w:tcW w:w="1030" w:type="pct"/>
            <w:tcBorders>
              <w:top w:val="nil"/>
              <w:left w:val="nil"/>
              <w:bottom w:val="single" w:sz="4" w:space="0" w:color="002060"/>
              <w:right w:val="nil"/>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$135.78</w:t>
            </w:r>
          </w:p>
        </w:tc>
        <w:tc>
          <w:tcPr>
            <w:tcW w:w="813" w:type="pct"/>
            <w:tcBorders>
              <w:top w:val="nil"/>
              <w:left w:val="double" w:sz="6" w:space="0" w:color="DBE5F1"/>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0.25%</w:t>
            </w:r>
          </w:p>
        </w:tc>
        <w:tc>
          <w:tcPr>
            <w:tcW w:w="1032" w:type="pct"/>
            <w:tcBorders>
              <w:top w:val="nil"/>
              <w:left w:val="nil"/>
              <w:bottom w:val="single" w:sz="4" w:space="0" w:color="002060"/>
              <w:right w:val="double" w:sz="6" w:space="0" w:color="DBE5F1"/>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$8.60</w:t>
            </w:r>
          </w:p>
        </w:tc>
        <w:tc>
          <w:tcPr>
            <w:tcW w:w="812" w:type="pct"/>
            <w:tcBorders>
              <w:top w:val="nil"/>
              <w:left w:val="nil"/>
              <w:bottom w:val="single" w:sz="4" w:space="0" w:color="002060"/>
              <w:right w:val="single" w:sz="4" w:space="0" w:color="002060"/>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$144.38</w:t>
            </w:r>
          </w:p>
        </w:tc>
      </w:tr>
      <w:tr w:rsidR="00316E6B" w:rsidRPr="000F1861" w:rsidTr="00316E6B">
        <w:trPr>
          <w:trHeight w:val="255"/>
        </w:trPr>
        <w:tc>
          <w:tcPr>
            <w:tcW w:w="542" w:type="pct"/>
            <w:tcBorders>
              <w:top w:val="nil"/>
              <w:left w:val="single" w:sz="4" w:space="0" w:color="002060"/>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7</w:t>
            </w:r>
          </w:p>
        </w:tc>
        <w:tc>
          <w:tcPr>
            <w:tcW w:w="771" w:type="pct"/>
            <w:tcBorders>
              <w:top w:val="nil"/>
              <w:left w:val="nil"/>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1.08%</w:t>
            </w:r>
          </w:p>
        </w:tc>
        <w:tc>
          <w:tcPr>
            <w:tcW w:w="1030" w:type="pct"/>
            <w:tcBorders>
              <w:top w:val="nil"/>
              <w:left w:val="nil"/>
              <w:bottom w:val="single" w:sz="4" w:space="0" w:color="002060"/>
              <w:right w:val="nil"/>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$150.87</w:t>
            </w:r>
          </w:p>
        </w:tc>
        <w:tc>
          <w:tcPr>
            <w:tcW w:w="813" w:type="pct"/>
            <w:tcBorders>
              <w:top w:val="nil"/>
              <w:left w:val="double" w:sz="6" w:space="0" w:color="DBE5F1"/>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0.27%</w:t>
            </w:r>
          </w:p>
        </w:tc>
        <w:tc>
          <w:tcPr>
            <w:tcW w:w="1032" w:type="pct"/>
            <w:tcBorders>
              <w:top w:val="nil"/>
              <w:left w:val="nil"/>
              <w:bottom w:val="single" w:sz="4" w:space="0" w:color="002060"/>
              <w:right w:val="double" w:sz="6" w:space="0" w:color="DBE5F1"/>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$9.55</w:t>
            </w:r>
          </w:p>
        </w:tc>
        <w:tc>
          <w:tcPr>
            <w:tcW w:w="812" w:type="pct"/>
            <w:tcBorders>
              <w:top w:val="nil"/>
              <w:left w:val="nil"/>
              <w:bottom w:val="single" w:sz="4" w:space="0" w:color="002060"/>
              <w:right w:val="single" w:sz="4" w:space="0" w:color="002060"/>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$160.42</w:t>
            </w:r>
          </w:p>
        </w:tc>
      </w:tr>
      <w:tr w:rsidR="00316E6B" w:rsidRPr="000F1861" w:rsidTr="00316E6B">
        <w:trPr>
          <w:trHeight w:val="255"/>
        </w:trPr>
        <w:tc>
          <w:tcPr>
            <w:tcW w:w="542" w:type="pct"/>
            <w:tcBorders>
              <w:top w:val="nil"/>
              <w:left w:val="single" w:sz="4" w:space="0" w:color="002060"/>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8</w:t>
            </w:r>
          </w:p>
        </w:tc>
        <w:tc>
          <w:tcPr>
            <w:tcW w:w="771" w:type="pct"/>
            <w:tcBorders>
              <w:top w:val="nil"/>
              <w:left w:val="nil"/>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1.20%</w:t>
            </w:r>
          </w:p>
        </w:tc>
        <w:tc>
          <w:tcPr>
            <w:tcW w:w="1030" w:type="pct"/>
            <w:tcBorders>
              <w:top w:val="nil"/>
              <w:left w:val="nil"/>
              <w:bottom w:val="single" w:sz="4" w:space="0" w:color="002060"/>
              <w:right w:val="nil"/>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$167.63</w:t>
            </w:r>
          </w:p>
        </w:tc>
        <w:tc>
          <w:tcPr>
            <w:tcW w:w="813" w:type="pct"/>
            <w:tcBorders>
              <w:top w:val="nil"/>
              <w:left w:val="double" w:sz="6" w:space="0" w:color="DBE5F1"/>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0.30%</w:t>
            </w:r>
          </w:p>
        </w:tc>
        <w:tc>
          <w:tcPr>
            <w:tcW w:w="1032" w:type="pct"/>
            <w:tcBorders>
              <w:top w:val="nil"/>
              <w:left w:val="nil"/>
              <w:bottom w:val="single" w:sz="4" w:space="0" w:color="002060"/>
              <w:right w:val="double" w:sz="6" w:space="0" w:color="DBE5F1"/>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$10.61</w:t>
            </w:r>
          </w:p>
        </w:tc>
        <w:tc>
          <w:tcPr>
            <w:tcW w:w="812" w:type="pct"/>
            <w:tcBorders>
              <w:top w:val="nil"/>
              <w:left w:val="nil"/>
              <w:bottom w:val="single" w:sz="4" w:space="0" w:color="002060"/>
              <w:right w:val="single" w:sz="4" w:space="0" w:color="002060"/>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$178.25</w:t>
            </w:r>
          </w:p>
        </w:tc>
      </w:tr>
      <w:tr w:rsidR="00316E6B" w:rsidRPr="000F1861" w:rsidTr="00316E6B">
        <w:trPr>
          <w:trHeight w:val="255"/>
        </w:trPr>
        <w:tc>
          <w:tcPr>
            <w:tcW w:w="542" w:type="pct"/>
            <w:tcBorders>
              <w:top w:val="nil"/>
              <w:left w:val="single" w:sz="4" w:space="0" w:color="002060"/>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9</w:t>
            </w:r>
          </w:p>
        </w:tc>
        <w:tc>
          <w:tcPr>
            <w:tcW w:w="771" w:type="pct"/>
            <w:tcBorders>
              <w:top w:val="nil"/>
              <w:left w:val="nil"/>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1.33%</w:t>
            </w:r>
          </w:p>
        </w:tc>
        <w:tc>
          <w:tcPr>
            <w:tcW w:w="1030" w:type="pct"/>
            <w:tcBorders>
              <w:top w:val="nil"/>
              <w:left w:val="nil"/>
              <w:bottom w:val="single" w:sz="4" w:space="0" w:color="002060"/>
              <w:right w:val="nil"/>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$186.26</w:t>
            </w:r>
          </w:p>
        </w:tc>
        <w:tc>
          <w:tcPr>
            <w:tcW w:w="813" w:type="pct"/>
            <w:tcBorders>
              <w:top w:val="nil"/>
              <w:left w:val="double" w:sz="6" w:space="0" w:color="DBE5F1"/>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0.34%</w:t>
            </w:r>
          </w:p>
        </w:tc>
        <w:tc>
          <w:tcPr>
            <w:tcW w:w="1032" w:type="pct"/>
            <w:tcBorders>
              <w:top w:val="nil"/>
              <w:left w:val="nil"/>
              <w:bottom w:val="single" w:sz="4" w:space="0" w:color="002060"/>
              <w:right w:val="double" w:sz="6" w:space="0" w:color="DBE5F1"/>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$11.79</w:t>
            </w:r>
          </w:p>
        </w:tc>
        <w:tc>
          <w:tcPr>
            <w:tcW w:w="812" w:type="pct"/>
            <w:tcBorders>
              <w:top w:val="nil"/>
              <w:left w:val="nil"/>
              <w:bottom w:val="single" w:sz="4" w:space="0" w:color="002060"/>
              <w:right w:val="single" w:sz="4" w:space="0" w:color="002060"/>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$198.05</w:t>
            </w:r>
          </w:p>
        </w:tc>
      </w:tr>
      <w:tr w:rsidR="00316E6B" w:rsidRPr="000F1861" w:rsidTr="00316E6B">
        <w:trPr>
          <w:trHeight w:val="255"/>
        </w:trPr>
        <w:tc>
          <w:tcPr>
            <w:tcW w:w="542" w:type="pct"/>
            <w:tcBorders>
              <w:top w:val="nil"/>
              <w:left w:val="single" w:sz="4" w:space="0" w:color="002060"/>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10</w:t>
            </w:r>
          </w:p>
        </w:tc>
        <w:tc>
          <w:tcPr>
            <w:tcW w:w="771" w:type="pct"/>
            <w:tcBorders>
              <w:top w:val="nil"/>
              <w:left w:val="nil"/>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1.48%</w:t>
            </w:r>
          </w:p>
        </w:tc>
        <w:tc>
          <w:tcPr>
            <w:tcW w:w="1030" w:type="pct"/>
            <w:tcBorders>
              <w:top w:val="nil"/>
              <w:left w:val="nil"/>
              <w:bottom w:val="single" w:sz="4" w:space="0" w:color="002060"/>
              <w:right w:val="nil"/>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$206.96</w:t>
            </w:r>
          </w:p>
        </w:tc>
        <w:tc>
          <w:tcPr>
            <w:tcW w:w="813" w:type="pct"/>
            <w:tcBorders>
              <w:top w:val="nil"/>
              <w:left w:val="double" w:sz="6" w:space="0" w:color="DBE5F1"/>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0.37%</w:t>
            </w:r>
          </w:p>
        </w:tc>
        <w:tc>
          <w:tcPr>
            <w:tcW w:w="1032" w:type="pct"/>
            <w:tcBorders>
              <w:top w:val="nil"/>
              <w:left w:val="nil"/>
              <w:bottom w:val="single" w:sz="4" w:space="0" w:color="002060"/>
              <w:right w:val="double" w:sz="6" w:space="0" w:color="DBE5F1"/>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$13.10</w:t>
            </w:r>
          </w:p>
        </w:tc>
        <w:tc>
          <w:tcPr>
            <w:tcW w:w="812" w:type="pct"/>
            <w:tcBorders>
              <w:top w:val="nil"/>
              <w:left w:val="nil"/>
              <w:bottom w:val="single" w:sz="4" w:space="0" w:color="002060"/>
              <w:right w:val="single" w:sz="4" w:space="0" w:color="002060"/>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$220.06</w:t>
            </w:r>
          </w:p>
        </w:tc>
      </w:tr>
      <w:tr w:rsidR="00316E6B" w:rsidRPr="000F1861" w:rsidTr="00316E6B">
        <w:trPr>
          <w:trHeight w:val="255"/>
        </w:trPr>
        <w:tc>
          <w:tcPr>
            <w:tcW w:w="542" w:type="pct"/>
            <w:tcBorders>
              <w:top w:val="nil"/>
              <w:left w:val="single" w:sz="4" w:space="0" w:color="002060"/>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11</w:t>
            </w:r>
          </w:p>
        </w:tc>
        <w:tc>
          <w:tcPr>
            <w:tcW w:w="771" w:type="pct"/>
            <w:tcBorders>
              <w:top w:val="nil"/>
              <w:left w:val="nil"/>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1.64%</w:t>
            </w:r>
          </w:p>
        </w:tc>
        <w:tc>
          <w:tcPr>
            <w:tcW w:w="1030" w:type="pct"/>
            <w:tcBorders>
              <w:top w:val="nil"/>
              <w:left w:val="nil"/>
              <w:bottom w:val="single" w:sz="4" w:space="0" w:color="002060"/>
              <w:right w:val="nil"/>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$229.95</w:t>
            </w:r>
          </w:p>
        </w:tc>
        <w:tc>
          <w:tcPr>
            <w:tcW w:w="813" w:type="pct"/>
            <w:tcBorders>
              <w:top w:val="nil"/>
              <w:left w:val="double" w:sz="6" w:space="0" w:color="DBE5F1"/>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0.42%</w:t>
            </w:r>
          </w:p>
        </w:tc>
        <w:tc>
          <w:tcPr>
            <w:tcW w:w="1032" w:type="pct"/>
            <w:tcBorders>
              <w:top w:val="nil"/>
              <w:left w:val="nil"/>
              <w:bottom w:val="single" w:sz="4" w:space="0" w:color="002060"/>
              <w:right w:val="double" w:sz="6" w:space="0" w:color="DBE5F1"/>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$14.56</w:t>
            </w:r>
          </w:p>
        </w:tc>
        <w:tc>
          <w:tcPr>
            <w:tcW w:w="812" w:type="pct"/>
            <w:tcBorders>
              <w:top w:val="nil"/>
              <w:left w:val="nil"/>
              <w:bottom w:val="single" w:sz="4" w:space="0" w:color="002060"/>
              <w:right w:val="single" w:sz="4" w:space="0" w:color="002060"/>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$244.51</w:t>
            </w:r>
          </w:p>
        </w:tc>
      </w:tr>
      <w:tr w:rsidR="00316E6B" w:rsidRPr="000F1861" w:rsidTr="00316E6B">
        <w:trPr>
          <w:trHeight w:val="255"/>
        </w:trPr>
        <w:tc>
          <w:tcPr>
            <w:tcW w:w="542" w:type="pct"/>
            <w:tcBorders>
              <w:top w:val="nil"/>
              <w:left w:val="single" w:sz="4" w:space="0" w:color="002060"/>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12</w:t>
            </w:r>
          </w:p>
        </w:tc>
        <w:tc>
          <w:tcPr>
            <w:tcW w:w="771" w:type="pct"/>
            <w:tcBorders>
              <w:top w:val="nil"/>
              <w:left w:val="nil"/>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1.83%</w:t>
            </w:r>
          </w:p>
        </w:tc>
        <w:tc>
          <w:tcPr>
            <w:tcW w:w="1030" w:type="pct"/>
            <w:tcBorders>
              <w:top w:val="nil"/>
              <w:left w:val="nil"/>
              <w:bottom w:val="single" w:sz="4" w:space="0" w:color="002060"/>
              <w:right w:val="nil"/>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$255.50</w:t>
            </w:r>
          </w:p>
        </w:tc>
        <w:tc>
          <w:tcPr>
            <w:tcW w:w="813" w:type="pct"/>
            <w:tcBorders>
              <w:top w:val="nil"/>
              <w:left w:val="double" w:sz="6" w:space="0" w:color="DBE5F1"/>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0.46%</w:t>
            </w:r>
          </w:p>
        </w:tc>
        <w:tc>
          <w:tcPr>
            <w:tcW w:w="1032" w:type="pct"/>
            <w:tcBorders>
              <w:top w:val="nil"/>
              <w:left w:val="nil"/>
              <w:bottom w:val="single" w:sz="4" w:space="0" w:color="002060"/>
              <w:right w:val="double" w:sz="6" w:space="0" w:color="DBE5F1"/>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$16.18</w:t>
            </w:r>
          </w:p>
        </w:tc>
        <w:tc>
          <w:tcPr>
            <w:tcW w:w="812" w:type="pct"/>
            <w:tcBorders>
              <w:top w:val="nil"/>
              <w:left w:val="nil"/>
              <w:bottom w:val="single" w:sz="4" w:space="0" w:color="002060"/>
              <w:right w:val="single" w:sz="4" w:space="0" w:color="002060"/>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$271.68</w:t>
            </w:r>
          </w:p>
        </w:tc>
      </w:tr>
      <w:tr w:rsidR="00316E6B" w:rsidRPr="000F1861" w:rsidTr="00316E6B">
        <w:trPr>
          <w:trHeight w:val="255"/>
        </w:trPr>
        <w:tc>
          <w:tcPr>
            <w:tcW w:w="542" w:type="pct"/>
            <w:tcBorders>
              <w:top w:val="nil"/>
              <w:left w:val="single" w:sz="4" w:space="0" w:color="002060"/>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13</w:t>
            </w:r>
          </w:p>
        </w:tc>
        <w:tc>
          <w:tcPr>
            <w:tcW w:w="771" w:type="pct"/>
            <w:tcBorders>
              <w:top w:val="nil"/>
              <w:left w:val="nil"/>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2.34%</w:t>
            </w:r>
          </w:p>
        </w:tc>
        <w:tc>
          <w:tcPr>
            <w:tcW w:w="1030" w:type="pct"/>
            <w:tcBorders>
              <w:top w:val="nil"/>
              <w:left w:val="nil"/>
              <w:bottom w:val="single" w:sz="4" w:space="0" w:color="002060"/>
              <w:right w:val="nil"/>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$327.63</w:t>
            </w:r>
          </w:p>
        </w:tc>
        <w:tc>
          <w:tcPr>
            <w:tcW w:w="813" w:type="pct"/>
            <w:tcBorders>
              <w:top w:val="nil"/>
              <w:left w:val="double" w:sz="6" w:space="0" w:color="DBE5F1"/>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0.59%</w:t>
            </w:r>
          </w:p>
        </w:tc>
        <w:tc>
          <w:tcPr>
            <w:tcW w:w="1032" w:type="pct"/>
            <w:tcBorders>
              <w:top w:val="nil"/>
              <w:left w:val="nil"/>
              <w:bottom w:val="single" w:sz="4" w:space="0" w:color="002060"/>
              <w:right w:val="double" w:sz="6" w:space="0" w:color="DBE5F1"/>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$20.74</w:t>
            </w:r>
          </w:p>
        </w:tc>
        <w:tc>
          <w:tcPr>
            <w:tcW w:w="812" w:type="pct"/>
            <w:tcBorders>
              <w:top w:val="nil"/>
              <w:left w:val="nil"/>
              <w:bottom w:val="single" w:sz="4" w:space="0" w:color="002060"/>
              <w:right w:val="single" w:sz="4" w:space="0" w:color="002060"/>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$348.37</w:t>
            </w:r>
          </w:p>
        </w:tc>
      </w:tr>
      <w:tr w:rsidR="00316E6B" w:rsidRPr="000F1861" w:rsidTr="00316E6B">
        <w:trPr>
          <w:trHeight w:val="255"/>
        </w:trPr>
        <w:tc>
          <w:tcPr>
            <w:tcW w:w="542" w:type="pct"/>
            <w:tcBorders>
              <w:top w:val="nil"/>
              <w:left w:val="single" w:sz="4" w:space="0" w:color="002060"/>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14</w:t>
            </w:r>
          </w:p>
        </w:tc>
        <w:tc>
          <w:tcPr>
            <w:tcW w:w="771" w:type="pct"/>
            <w:tcBorders>
              <w:top w:val="nil"/>
              <w:left w:val="nil"/>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2.75%</w:t>
            </w:r>
          </w:p>
        </w:tc>
        <w:tc>
          <w:tcPr>
            <w:tcW w:w="1030" w:type="pct"/>
            <w:tcBorders>
              <w:top w:val="nil"/>
              <w:left w:val="nil"/>
              <w:bottom w:val="single" w:sz="4" w:space="0" w:color="002060"/>
              <w:right w:val="nil"/>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$385.45</w:t>
            </w:r>
          </w:p>
        </w:tc>
        <w:tc>
          <w:tcPr>
            <w:tcW w:w="813" w:type="pct"/>
            <w:tcBorders>
              <w:top w:val="nil"/>
              <w:left w:val="double" w:sz="6" w:space="0" w:color="DBE5F1"/>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0.70%</w:t>
            </w:r>
          </w:p>
        </w:tc>
        <w:tc>
          <w:tcPr>
            <w:tcW w:w="1032" w:type="pct"/>
            <w:tcBorders>
              <w:top w:val="nil"/>
              <w:left w:val="nil"/>
              <w:bottom w:val="single" w:sz="4" w:space="0" w:color="002060"/>
              <w:right w:val="double" w:sz="6" w:space="0" w:color="DBE5F1"/>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$24.40</w:t>
            </w:r>
          </w:p>
        </w:tc>
        <w:tc>
          <w:tcPr>
            <w:tcW w:w="812" w:type="pct"/>
            <w:tcBorders>
              <w:top w:val="nil"/>
              <w:left w:val="nil"/>
              <w:bottom w:val="single" w:sz="4" w:space="0" w:color="002060"/>
              <w:right w:val="single" w:sz="4" w:space="0" w:color="002060"/>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$409.85</w:t>
            </w:r>
          </w:p>
        </w:tc>
      </w:tr>
      <w:tr w:rsidR="00316E6B" w:rsidRPr="000F1861" w:rsidTr="00316E6B">
        <w:trPr>
          <w:trHeight w:val="255"/>
        </w:trPr>
        <w:tc>
          <w:tcPr>
            <w:tcW w:w="542" w:type="pct"/>
            <w:tcBorders>
              <w:top w:val="nil"/>
              <w:left w:val="single" w:sz="4" w:space="0" w:color="002060"/>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15</w:t>
            </w:r>
          </w:p>
        </w:tc>
        <w:tc>
          <w:tcPr>
            <w:tcW w:w="771" w:type="pct"/>
            <w:tcBorders>
              <w:top w:val="nil"/>
              <w:left w:val="nil"/>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3.24%</w:t>
            </w:r>
          </w:p>
        </w:tc>
        <w:tc>
          <w:tcPr>
            <w:tcW w:w="1030" w:type="pct"/>
            <w:tcBorders>
              <w:top w:val="nil"/>
              <w:left w:val="nil"/>
              <w:bottom w:val="single" w:sz="4" w:space="0" w:color="002060"/>
              <w:right w:val="nil"/>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$453.47</w:t>
            </w:r>
          </w:p>
        </w:tc>
        <w:tc>
          <w:tcPr>
            <w:tcW w:w="813" w:type="pct"/>
            <w:tcBorders>
              <w:top w:val="nil"/>
              <w:left w:val="double" w:sz="6" w:space="0" w:color="DBE5F1"/>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0.82%</w:t>
            </w:r>
          </w:p>
        </w:tc>
        <w:tc>
          <w:tcPr>
            <w:tcW w:w="1032" w:type="pct"/>
            <w:tcBorders>
              <w:top w:val="nil"/>
              <w:left w:val="nil"/>
              <w:bottom w:val="single" w:sz="4" w:space="0" w:color="002060"/>
              <w:right w:val="double" w:sz="6" w:space="0" w:color="DBE5F1"/>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$28.71</w:t>
            </w:r>
          </w:p>
        </w:tc>
        <w:tc>
          <w:tcPr>
            <w:tcW w:w="812" w:type="pct"/>
            <w:tcBorders>
              <w:top w:val="nil"/>
              <w:left w:val="nil"/>
              <w:bottom w:val="single" w:sz="4" w:space="0" w:color="002060"/>
              <w:right w:val="single" w:sz="4" w:space="0" w:color="002060"/>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$482.18</w:t>
            </w:r>
          </w:p>
        </w:tc>
      </w:tr>
      <w:tr w:rsidR="00316E6B" w:rsidRPr="000F1861" w:rsidTr="00316E6B">
        <w:trPr>
          <w:trHeight w:val="255"/>
        </w:trPr>
        <w:tc>
          <w:tcPr>
            <w:tcW w:w="542" w:type="pct"/>
            <w:tcBorders>
              <w:top w:val="nil"/>
              <w:left w:val="single" w:sz="4" w:space="0" w:color="002060"/>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16</w:t>
            </w:r>
          </w:p>
        </w:tc>
        <w:tc>
          <w:tcPr>
            <w:tcW w:w="771" w:type="pct"/>
            <w:tcBorders>
              <w:top w:val="nil"/>
              <w:left w:val="nil"/>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3.81%</w:t>
            </w:r>
          </w:p>
        </w:tc>
        <w:tc>
          <w:tcPr>
            <w:tcW w:w="1030" w:type="pct"/>
            <w:tcBorders>
              <w:top w:val="nil"/>
              <w:left w:val="nil"/>
              <w:bottom w:val="single" w:sz="4" w:space="0" w:color="002060"/>
              <w:right w:val="nil"/>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$533.49</w:t>
            </w:r>
          </w:p>
        </w:tc>
        <w:tc>
          <w:tcPr>
            <w:tcW w:w="813" w:type="pct"/>
            <w:tcBorders>
              <w:top w:val="nil"/>
              <w:left w:val="double" w:sz="6" w:space="0" w:color="DBE5F1"/>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0.96%</w:t>
            </w:r>
          </w:p>
        </w:tc>
        <w:tc>
          <w:tcPr>
            <w:tcW w:w="1032" w:type="pct"/>
            <w:tcBorders>
              <w:top w:val="nil"/>
              <w:left w:val="nil"/>
              <w:bottom w:val="single" w:sz="4" w:space="0" w:color="002060"/>
              <w:right w:val="double" w:sz="6" w:space="0" w:color="DBE5F1"/>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$33.78</w:t>
            </w:r>
          </w:p>
        </w:tc>
        <w:tc>
          <w:tcPr>
            <w:tcW w:w="812" w:type="pct"/>
            <w:tcBorders>
              <w:top w:val="nil"/>
              <w:left w:val="nil"/>
              <w:bottom w:val="single" w:sz="4" w:space="0" w:color="002060"/>
              <w:right w:val="single" w:sz="4" w:space="0" w:color="002060"/>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$567.27</w:t>
            </w:r>
          </w:p>
        </w:tc>
      </w:tr>
      <w:tr w:rsidR="00316E6B" w:rsidRPr="000F1861" w:rsidTr="00316E6B">
        <w:trPr>
          <w:trHeight w:val="255"/>
        </w:trPr>
        <w:tc>
          <w:tcPr>
            <w:tcW w:w="542" w:type="pct"/>
            <w:tcBorders>
              <w:top w:val="nil"/>
              <w:left w:val="single" w:sz="4" w:space="0" w:color="002060"/>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17</w:t>
            </w:r>
          </w:p>
        </w:tc>
        <w:tc>
          <w:tcPr>
            <w:tcW w:w="771" w:type="pct"/>
            <w:tcBorders>
              <w:top w:val="nil"/>
              <w:left w:val="nil"/>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4.48%</w:t>
            </w:r>
          </w:p>
        </w:tc>
        <w:tc>
          <w:tcPr>
            <w:tcW w:w="1030" w:type="pct"/>
            <w:tcBorders>
              <w:top w:val="nil"/>
              <w:left w:val="nil"/>
              <w:bottom w:val="single" w:sz="4" w:space="0" w:color="002060"/>
              <w:right w:val="nil"/>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$627.64</w:t>
            </w:r>
          </w:p>
        </w:tc>
        <w:tc>
          <w:tcPr>
            <w:tcW w:w="813" w:type="pct"/>
            <w:tcBorders>
              <w:top w:val="nil"/>
              <w:left w:val="double" w:sz="6" w:space="0" w:color="DBE5F1"/>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1.13%</w:t>
            </w:r>
          </w:p>
        </w:tc>
        <w:tc>
          <w:tcPr>
            <w:tcW w:w="1032" w:type="pct"/>
            <w:tcBorders>
              <w:top w:val="nil"/>
              <w:left w:val="nil"/>
              <w:bottom w:val="single" w:sz="4" w:space="0" w:color="002060"/>
              <w:right w:val="double" w:sz="6" w:space="0" w:color="DBE5F1"/>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$39.74</w:t>
            </w:r>
          </w:p>
        </w:tc>
        <w:tc>
          <w:tcPr>
            <w:tcW w:w="812" w:type="pct"/>
            <w:tcBorders>
              <w:top w:val="nil"/>
              <w:left w:val="nil"/>
              <w:bottom w:val="single" w:sz="4" w:space="0" w:color="002060"/>
              <w:right w:val="single" w:sz="4" w:space="0" w:color="002060"/>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$667.37</w:t>
            </w:r>
          </w:p>
        </w:tc>
      </w:tr>
      <w:tr w:rsidR="00316E6B" w:rsidRPr="000F1861" w:rsidTr="00316E6B">
        <w:trPr>
          <w:trHeight w:val="255"/>
        </w:trPr>
        <w:tc>
          <w:tcPr>
            <w:tcW w:w="542" w:type="pct"/>
            <w:tcBorders>
              <w:top w:val="nil"/>
              <w:left w:val="single" w:sz="4" w:space="0" w:color="002060"/>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18</w:t>
            </w:r>
          </w:p>
        </w:tc>
        <w:tc>
          <w:tcPr>
            <w:tcW w:w="771" w:type="pct"/>
            <w:tcBorders>
              <w:top w:val="nil"/>
              <w:left w:val="nil"/>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5.27%</w:t>
            </w:r>
          </w:p>
        </w:tc>
        <w:tc>
          <w:tcPr>
            <w:tcW w:w="1030" w:type="pct"/>
            <w:tcBorders>
              <w:top w:val="nil"/>
              <w:left w:val="nil"/>
              <w:bottom w:val="single" w:sz="4" w:space="0" w:color="002060"/>
              <w:right w:val="nil"/>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$738.40</w:t>
            </w:r>
          </w:p>
        </w:tc>
        <w:tc>
          <w:tcPr>
            <w:tcW w:w="813" w:type="pct"/>
            <w:tcBorders>
              <w:top w:val="nil"/>
              <w:left w:val="double" w:sz="6" w:space="0" w:color="DBE5F1"/>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1.33%</w:t>
            </w:r>
          </w:p>
        </w:tc>
        <w:tc>
          <w:tcPr>
            <w:tcW w:w="1032" w:type="pct"/>
            <w:tcBorders>
              <w:top w:val="nil"/>
              <w:left w:val="nil"/>
              <w:bottom w:val="single" w:sz="4" w:space="0" w:color="002060"/>
              <w:right w:val="double" w:sz="6" w:space="0" w:color="DBE5F1"/>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$46.75</w:t>
            </w:r>
          </w:p>
        </w:tc>
        <w:tc>
          <w:tcPr>
            <w:tcW w:w="812" w:type="pct"/>
            <w:tcBorders>
              <w:top w:val="nil"/>
              <w:left w:val="nil"/>
              <w:bottom w:val="single" w:sz="4" w:space="0" w:color="002060"/>
              <w:right w:val="single" w:sz="4" w:space="0" w:color="002060"/>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$785.15</w:t>
            </w:r>
          </w:p>
        </w:tc>
      </w:tr>
      <w:tr w:rsidR="00316E6B" w:rsidRPr="000F1861" w:rsidTr="00316E6B">
        <w:trPr>
          <w:trHeight w:val="255"/>
        </w:trPr>
        <w:tc>
          <w:tcPr>
            <w:tcW w:w="542" w:type="pct"/>
            <w:tcBorders>
              <w:top w:val="nil"/>
              <w:left w:val="single" w:sz="4" w:space="0" w:color="002060"/>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19</w:t>
            </w:r>
          </w:p>
        </w:tc>
        <w:tc>
          <w:tcPr>
            <w:tcW w:w="771" w:type="pct"/>
            <w:tcBorders>
              <w:top w:val="nil"/>
              <w:left w:val="nil"/>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6.21%</w:t>
            </w:r>
          </w:p>
        </w:tc>
        <w:tc>
          <w:tcPr>
            <w:tcW w:w="1030" w:type="pct"/>
            <w:tcBorders>
              <w:top w:val="nil"/>
              <w:left w:val="nil"/>
              <w:bottom w:val="single" w:sz="4" w:space="0" w:color="002060"/>
              <w:right w:val="nil"/>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$868.70</w:t>
            </w:r>
          </w:p>
        </w:tc>
        <w:tc>
          <w:tcPr>
            <w:tcW w:w="813" w:type="pct"/>
            <w:tcBorders>
              <w:top w:val="nil"/>
              <w:left w:val="double" w:sz="6" w:space="0" w:color="DBE5F1"/>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1.57%</w:t>
            </w:r>
          </w:p>
        </w:tc>
        <w:tc>
          <w:tcPr>
            <w:tcW w:w="1032" w:type="pct"/>
            <w:tcBorders>
              <w:top w:val="nil"/>
              <w:left w:val="nil"/>
              <w:bottom w:val="single" w:sz="4" w:space="0" w:color="002060"/>
              <w:right w:val="double" w:sz="6" w:space="0" w:color="DBE5F1"/>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$55.00</w:t>
            </w:r>
          </w:p>
        </w:tc>
        <w:tc>
          <w:tcPr>
            <w:tcW w:w="812" w:type="pct"/>
            <w:tcBorders>
              <w:top w:val="nil"/>
              <w:left w:val="nil"/>
              <w:bottom w:val="single" w:sz="4" w:space="0" w:color="002060"/>
              <w:right w:val="single" w:sz="4" w:space="0" w:color="002060"/>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$923.70</w:t>
            </w:r>
          </w:p>
        </w:tc>
      </w:tr>
      <w:tr w:rsidR="00316E6B" w:rsidRPr="000F1861" w:rsidTr="00316E6B">
        <w:trPr>
          <w:trHeight w:val="255"/>
        </w:trPr>
        <w:tc>
          <w:tcPr>
            <w:tcW w:w="542" w:type="pct"/>
            <w:tcBorders>
              <w:top w:val="nil"/>
              <w:left w:val="single" w:sz="4" w:space="0" w:color="002060"/>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20</w:t>
            </w:r>
          </w:p>
        </w:tc>
        <w:tc>
          <w:tcPr>
            <w:tcW w:w="771" w:type="pct"/>
            <w:tcBorders>
              <w:top w:val="nil"/>
              <w:left w:val="nil"/>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color w:val="000000"/>
                <w:sz w:val="20"/>
                <w:szCs w:val="20"/>
              </w:rPr>
            </w:pPr>
            <w:r w:rsidRPr="000F1861">
              <w:rPr>
                <w:rFonts w:asciiTheme="minorHAnsi" w:hAnsiTheme="minorHAnsi" w:cs="Arial"/>
                <w:color w:val="000000"/>
                <w:sz w:val="20"/>
                <w:szCs w:val="20"/>
              </w:rPr>
              <w:t>7.30%</w:t>
            </w:r>
          </w:p>
        </w:tc>
        <w:tc>
          <w:tcPr>
            <w:tcW w:w="1030" w:type="pct"/>
            <w:tcBorders>
              <w:top w:val="nil"/>
              <w:left w:val="nil"/>
              <w:bottom w:val="single" w:sz="4" w:space="0" w:color="002060"/>
              <w:right w:val="nil"/>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$1,022.00</w:t>
            </w:r>
          </w:p>
        </w:tc>
        <w:tc>
          <w:tcPr>
            <w:tcW w:w="813" w:type="pct"/>
            <w:tcBorders>
              <w:top w:val="nil"/>
              <w:left w:val="double" w:sz="6" w:space="0" w:color="DBE5F1"/>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sz w:val="20"/>
                <w:szCs w:val="20"/>
              </w:rPr>
            </w:pPr>
            <w:r w:rsidRPr="000F1861">
              <w:rPr>
                <w:rFonts w:asciiTheme="minorHAnsi" w:hAnsiTheme="minorHAnsi" w:cs="Arial"/>
                <w:sz w:val="20"/>
                <w:szCs w:val="20"/>
              </w:rPr>
              <w:t>1.85%</w:t>
            </w:r>
          </w:p>
        </w:tc>
        <w:tc>
          <w:tcPr>
            <w:tcW w:w="1032" w:type="pct"/>
            <w:tcBorders>
              <w:top w:val="nil"/>
              <w:left w:val="nil"/>
              <w:bottom w:val="single" w:sz="4" w:space="0" w:color="002060"/>
              <w:right w:val="double" w:sz="6" w:space="0" w:color="DBE5F1"/>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$64.71</w:t>
            </w:r>
          </w:p>
        </w:tc>
        <w:tc>
          <w:tcPr>
            <w:tcW w:w="812" w:type="pct"/>
            <w:tcBorders>
              <w:top w:val="nil"/>
              <w:left w:val="nil"/>
              <w:bottom w:val="single" w:sz="4" w:space="0" w:color="002060"/>
              <w:right w:val="single" w:sz="4" w:space="0" w:color="002060"/>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sz w:val="20"/>
                <w:szCs w:val="20"/>
              </w:rPr>
            </w:pPr>
            <w:r>
              <w:rPr>
                <w:rFonts w:asciiTheme="minorHAnsi" w:hAnsiTheme="minorHAnsi" w:cs="Arial"/>
                <w:sz w:val="20"/>
                <w:szCs w:val="20"/>
              </w:rPr>
              <w:t>$1,086.71</w:t>
            </w:r>
          </w:p>
        </w:tc>
      </w:tr>
      <w:tr w:rsidR="00316E6B" w:rsidRPr="000F1861" w:rsidTr="00316E6B">
        <w:trPr>
          <w:trHeight w:val="255"/>
        </w:trPr>
        <w:tc>
          <w:tcPr>
            <w:tcW w:w="542" w:type="pct"/>
            <w:tcBorders>
              <w:top w:val="nil"/>
              <w:left w:val="single" w:sz="4" w:space="0" w:color="002060"/>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rPr>
                <w:rFonts w:asciiTheme="minorHAnsi" w:hAnsiTheme="minorHAnsi" w:cs="Arial"/>
                <w:b/>
                <w:bCs/>
                <w:sz w:val="20"/>
                <w:szCs w:val="20"/>
              </w:rPr>
            </w:pPr>
            <w:r w:rsidRPr="000F1861">
              <w:rPr>
                <w:rFonts w:asciiTheme="minorHAnsi" w:hAnsiTheme="minorHAnsi" w:cs="Arial"/>
                <w:b/>
                <w:bCs/>
                <w:sz w:val="20"/>
                <w:szCs w:val="20"/>
              </w:rPr>
              <w:t>Average</w:t>
            </w:r>
          </w:p>
        </w:tc>
        <w:tc>
          <w:tcPr>
            <w:tcW w:w="771" w:type="pct"/>
            <w:tcBorders>
              <w:top w:val="nil"/>
              <w:left w:val="nil"/>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b/>
                <w:bCs/>
                <w:color w:val="000000"/>
                <w:sz w:val="20"/>
                <w:szCs w:val="20"/>
              </w:rPr>
            </w:pPr>
            <w:r w:rsidRPr="000F1861">
              <w:rPr>
                <w:rFonts w:asciiTheme="minorHAnsi" w:hAnsiTheme="minorHAnsi" w:cs="Arial"/>
                <w:b/>
                <w:bCs/>
                <w:color w:val="000000"/>
                <w:sz w:val="20"/>
                <w:szCs w:val="20"/>
              </w:rPr>
              <w:t>2.42%</w:t>
            </w:r>
          </w:p>
        </w:tc>
        <w:tc>
          <w:tcPr>
            <w:tcW w:w="1030" w:type="pct"/>
            <w:tcBorders>
              <w:top w:val="nil"/>
              <w:left w:val="nil"/>
              <w:bottom w:val="single" w:sz="4" w:space="0" w:color="002060"/>
              <w:right w:val="nil"/>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b/>
                <w:bCs/>
                <w:sz w:val="20"/>
                <w:szCs w:val="20"/>
              </w:rPr>
            </w:pPr>
            <w:r w:rsidRPr="000F1861">
              <w:rPr>
                <w:rFonts w:asciiTheme="minorHAnsi" w:hAnsiTheme="minorHAnsi" w:cs="Arial"/>
                <w:b/>
                <w:bCs/>
                <w:sz w:val="20"/>
                <w:szCs w:val="20"/>
              </w:rPr>
              <w:t xml:space="preserve">$339 </w:t>
            </w:r>
          </w:p>
        </w:tc>
        <w:tc>
          <w:tcPr>
            <w:tcW w:w="813" w:type="pct"/>
            <w:tcBorders>
              <w:top w:val="nil"/>
              <w:left w:val="double" w:sz="6" w:space="0" w:color="DBE5F1"/>
              <w:bottom w:val="single" w:sz="4" w:space="0" w:color="002060"/>
              <w:right w:val="single" w:sz="4" w:space="0" w:color="002060"/>
            </w:tcBorders>
            <w:shd w:val="clear" w:color="auto" w:fill="auto"/>
            <w:noWrap/>
            <w:vAlign w:val="bottom"/>
            <w:hideMark/>
          </w:tcPr>
          <w:p w:rsidR="00316E6B" w:rsidRPr="000F1861" w:rsidRDefault="00316E6B" w:rsidP="00316E6B">
            <w:pPr>
              <w:spacing w:after="0" w:line="240" w:lineRule="auto"/>
              <w:jc w:val="center"/>
              <w:rPr>
                <w:rFonts w:asciiTheme="minorHAnsi" w:hAnsiTheme="minorHAnsi" w:cs="Arial"/>
                <w:b/>
                <w:bCs/>
                <w:sz w:val="20"/>
                <w:szCs w:val="20"/>
              </w:rPr>
            </w:pPr>
            <w:r w:rsidRPr="000F1861">
              <w:rPr>
                <w:rFonts w:asciiTheme="minorHAnsi" w:hAnsiTheme="minorHAnsi" w:cs="Arial"/>
                <w:b/>
                <w:bCs/>
                <w:sz w:val="20"/>
                <w:szCs w:val="20"/>
              </w:rPr>
              <w:t>0.61%</w:t>
            </w:r>
          </w:p>
        </w:tc>
        <w:tc>
          <w:tcPr>
            <w:tcW w:w="1032" w:type="pct"/>
            <w:tcBorders>
              <w:top w:val="nil"/>
              <w:left w:val="nil"/>
              <w:bottom w:val="single" w:sz="4" w:space="0" w:color="002060"/>
              <w:right w:val="double" w:sz="6" w:space="0" w:color="DBE5F1"/>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b/>
                <w:bCs/>
                <w:sz w:val="20"/>
                <w:szCs w:val="20"/>
              </w:rPr>
            </w:pPr>
            <w:r>
              <w:rPr>
                <w:rFonts w:asciiTheme="minorHAnsi" w:hAnsiTheme="minorHAnsi" w:cs="Arial"/>
                <w:b/>
                <w:bCs/>
                <w:sz w:val="20"/>
                <w:szCs w:val="20"/>
              </w:rPr>
              <w:t>$22</w:t>
            </w:r>
          </w:p>
        </w:tc>
        <w:tc>
          <w:tcPr>
            <w:tcW w:w="812" w:type="pct"/>
            <w:tcBorders>
              <w:top w:val="nil"/>
              <w:left w:val="nil"/>
              <w:bottom w:val="single" w:sz="4" w:space="0" w:color="002060"/>
              <w:right w:val="single" w:sz="4" w:space="0" w:color="002060"/>
            </w:tcBorders>
            <w:shd w:val="clear" w:color="auto" w:fill="auto"/>
            <w:noWrap/>
            <w:vAlign w:val="bottom"/>
            <w:hideMark/>
          </w:tcPr>
          <w:p w:rsidR="00316E6B" w:rsidRPr="000F1861" w:rsidRDefault="006E5FFA" w:rsidP="00316E6B">
            <w:pPr>
              <w:spacing w:after="0" w:line="240" w:lineRule="auto"/>
              <w:jc w:val="center"/>
              <w:rPr>
                <w:rFonts w:asciiTheme="minorHAnsi" w:hAnsiTheme="minorHAnsi" w:cs="Arial"/>
                <w:b/>
                <w:bCs/>
                <w:sz w:val="20"/>
                <w:szCs w:val="20"/>
              </w:rPr>
            </w:pPr>
            <w:r>
              <w:rPr>
                <w:rFonts w:asciiTheme="minorHAnsi" w:hAnsiTheme="minorHAnsi" w:cs="Arial"/>
                <w:b/>
                <w:bCs/>
                <w:sz w:val="20"/>
                <w:szCs w:val="20"/>
              </w:rPr>
              <w:t>$361</w:t>
            </w:r>
          </w:p>
        </w:tc>
      </w:tr>
    </w:tbl>
    <w:p w:rsidR="009160AA" w:rsidRDefault="009160AA">
      <w:pPr>
        <w:pStyle w:val="Source"/>
      </w:pPr>
      <w:r>
        <w:t>Source: The Lucas Group</w:t>
      </w:r>
    </w:p>
    <w:p w:rsidR="00660BE1" w:rsidRDefault="006D55A5">
      <w:pPr>
        <w:pStyle w:val="Source"/>
      </w:pPr>
      <w:r>
        <w:t xml:space="preserve">Note: Tax rates for each class step up in increments of 10% for the initial </w:t>
      </w:r>
      <w:r w:rsidR="005A71E6">
        <w:t>12</w:t>
      </w:r>
      <w:r>
        <w:t xml:space="preserve"> classes, followed by increments of </w:t>
      </w:r>
      <w:r w:rsidR="005A71E6">
        <w:t>15</w:t>
      </w:r>
      <w:r>
        <w:t xml:space="preserve">% for the remaining </w:t>
      </w:r>
      <w:r w:rsidR="005A71E6">
        <w:t>8</w:t>
      </w:r>
      <w:r>
        <w:t xml:space="preserve"> classes. The 20</w:t>
      </w:r>
      <w:r w:rsidR="00AA5037" w:rsidRPr="00AA5037">
        <w:rPr>
          <w:vertAlign w:val="superscript"/>
        </w:rPr>
        <w:t>th</w:t>
      </w:r>
      <w:r>
        <w:t xml:space="preserve"> class is set at 5.4% according to USDOL requirements. Cost per worker is based on a TWB of $14,000.</w:t>
      </w:r>
    </w:p>
    <w:p w:rsidR="00760B28" w:rsidRDefault="00316E6B" w:rsidP="00915605">
      <w:pPr>
        <w:autoSpaceDE w:val="0"/>
        <w:autoSpaceDN w:val="0"/>
        <w:adjustRightInd w:val="0"/>
        <w:rPr>
          <w:rFonts w:cs="TimesNewRomanPSMT"/>
        </w:rPr>
      </w:pPr>
      <w:r>
        <w:rPr>
          <w:rFonts w:cs="TimesNewRomanPSMT"/>
        </w:rPr>
        <w:lastRenderedPageBreak/>
        <w:t xml:space="preserve">Over the next decade, the </w:t>
      </w:r>
      <w:r w:rsidR="00C73E6A">
        <w:rPr>
          <w:rFonts w:cs="TimesNewRomanPSMT"/>
        </w:rPr>
        <w:t xml:space="preserve">rate schedule, denoting the </w:t>
      </w:r>
      <w:r>
        <w:rPr>
          <w:rFonts w:cs="TimesNewRomanPSMT"/>
        </w:rPr>
        <w:t xml:space="preserve">total </w:t>
      </w:r>
      <w:r w:rsidR="00C73E6A">
        <w:rPr>
          <w:rFonts w:cs="TimesNewRomanPSMT"/>
        </w:rPr>
        <w:t xml:space="preserve">UI tax </w:t>
      </w:r>
      <w:r>
        <w:rPr>
          <w:rFonts w:cs="TimesNewRomanPSMT"/>
        </w:rPr>
        <w:t>cost per worker</w:t>
      </w:r>
      <w:r w:rsidR="00DC79A5">
        <w:rPr>
          <w:rFonts w:cs="TimesNewRomanPSMT"/>
        </w:rPr>
        <w:t xml:space="preserve"> is shown in Table 1</w:t>
      </w:r>
      <w:r w:rsidR="00987CC6">
        <w:rPr>
          <w:rFonts w:cs="TimesNewRomanPSMT"/>
        </w:rPr>
        <w:t>7</w:t>
      </w:r>
      <w:r w:rsidR="00C73E6A">
        <w:rPr>
          <w:rFonts w:cs="TimesNewRomanPSMT"/>
        </w:rPr>
        <w:t>.</w:t>
      </w:r>
      <w:r w:rsidR="00C53AFA">
        <w:rPr>
          <w:rFonts w:cs="TimesNewRomanPSMT"/>
        </w:rPr>
        <w:t xml:space="preserve"> These figures include benefit requirements, loan repayment, interest payments, and payments for restoration of the UI </w:t>
      </w:r>
      <w:r w:rsidR="005F7AC1">
        <w:rPr>
          <w:rFonts w:cs="TimesNewRomanPSMT"/>
        </w:rPr>
        <w:t>Trust Fund</w:t>
      </w:r>
      <w:r w:rsidR="00C53AFA">
        <w:rPr>
          <w:rFonts w:cs="TimesNewRomanPSMT"/>
        </w:rPr>
        <w:t>.</w:t>
      </w:r>
    </w:p>
    <w:p w:rsidR="004D3DBD" w:rsidRDefault="004D3DBD" w:rsidP="00C73E6A">
      <w:pPr>
        <w:pStyle w:val="Caption"/>
      </w:pPr>
    </w:p>
    <w:p w:rsidR="00C73E6A" w:rsidRDefault="00C73E6A" w:rsidP="00C73E6A">
      <w:pPr>
        <w:pStyle w:val="Caption"/>
      </w:pPr>
      <w:r w:rsidRPr="00AC6EB8">
        <w:t xml:space="preserve">Table </w:t>
      </w:r>
      <w:r w:rsidR="00987CC6">
        <w:t>17</w:t>
      </w:r>
      <w:r w:rsidRPr="00AC6EB8">
        <w:t xml:space="preserve"> </w:t>
      </w:r>
      <w:r>
        <w:t xml:space="preserve">Estimated </w:t>
      </w:r>
      <w:r w:rsidR="00C53AFA">
        <w:t>Total</w:t>
      </w:r>
      <w:r>
        <w:t xml:space="preserve"> Cost Per Worker, 2010 - 2020</w:t>
      </w:r>
    </w:p>
    <w:tbl>
      <w:tblPr>
        <w:tblW w:w="5439" w:type="pct"/>
        <w:tblLayout w:type="fixed"/>
        <w:tblCellMar>
          <w:left w:w="43" w:type="dxa"/>
          <w:right w:w="43" w:type="dxa"/>
        </w:tblCellMar>
        <w:tblLook w:val="04A0"/>
      </w:tblPr>
      <w:tblGrid>
        <w:gridCol w:w="624"/>
        <w:gridCol w:w="763"/>
        <w:gridCol w:w="775"/>
        <w:gridCol w:w="847"/>
        <w:gridCol w:w="782"/>
        <w:gridCol w:w="625"/>
        <w:gridCol w:w="625"/>
        <w:gridCol w:w="625"/>
        <w:gridCol w:w="625"/>
        <w:gridCol w:w="625"/>
        <w:gridCol w:w="625"/>
        <w:gridCol w:w="625"/>
        <w:gridCol w:w="625"/>
        <w:gridCol w:w="701"/>
      </w:tblGrid>
      <w:tr w:rsidR="00C42B46" w:rsidRPr="000F1861" w:rsidTr="005A71E6">
        <w:trPr>
          <w:trHeight w:val="255"/>
        </w:trPr>
        <w:tc>
          <w:tcPr>
            <w:tcW w:w="329" w:type="pct"/>
            <w:tcBorders>
              <w:top w:val="single" w:sz="4" w:space="0" w:color="002060"/>
              <w:left w:val="single" w:sz="4" w:space="0" w:color="002060"/>
              <w:bottom w:val="single" w:sz="4" w:space="0" w:color="002060"/>
              <w:right w:val="single" w:sz="4" w:space="0" w:color="002060"/>
            </w:tcBorders>
            <w:shd w:val="clear" w:color="000000" w:fill="002060"/>
            <w:noWrap/>
            <w:vAlign w:val="bottom"/>
            <w:hideMark/>
          </w:tcPr>
          <w:p w:rsidR="005B0719" w:rsidRPr="000F1861" w:rsidRDefault="00AA5037" w:rsidP="00E616C2">
            <w:pPr>
              <w:spacing w:after="0" w:line="240" w:lineRule="auto"/>
              <w:jc w:val="center"/>
              <w:rPr>
                <w:rFonts w:asciiTheme="minorHAnsi" w:hAnsiTheme="minorHAnsi" w:cs="Arial"/>
                <w:b/>
                <w:bCs/>
                <w:color w:val="FFFFFF"/>
                <w:sz w:val="16"/>
                <w:szCs w:val="16"/>
              </w:rPr>
            </w:pPr>
            <w:r w:rsidRPr="000F1861">
              <w:rPr>
                <w:rFonts w:asciiTheme="minorHAnsi" w:hAnsiTheme="minorHAnsi" w:cs="Arial"/>
                <w:b/>
                <w:bCs/>
                <w:color w:val="FFFFFF"/>
                <w:sz w:val="16"/>
                <w:szCs w:val="16"/>
              </w:rPr>
              <w:t>Rate Class</w:t>
            </w:r>
          </w:p>
        </w:tc>
        <w:tc>
          <w:tcPr>
            <w:tcW w:w="402" w:type="pct"/>
            <w:tcBorders>
              <w:top w:val="single" w:sz="4" w:space="0" w:color="002060"/>
              <w:left w:val="nil"/>
              <w:bottom w:val="single" w:sz="4" w:space="0" w:color="002060"/>
              <w:right w:val="single" w:sz="4" w:space="0" w:color="002060"/>
            </w:tcBorders>
            <w:shd w:val="clear" w:color="000000" w:fill="002060"/>
            <w:noWrap/>
            <w:vAlign w:val="bottom"/>
            <w:hideMark/>
          </w:tcPr>
          <w:p w:rsidR="005B0719" w:rsidRPr="000F1861" w:rsidRDefault="00AA5037" w:rsidP="00E616C2">
            <w:pPr>
              <w:spacing w:after="0" w:line="240" w:lineRule="auto"/>
              <w:jc w:val="center"/>
              <w:rPr>
                <w:rFonts w:asciiTheme="minorHAnsi" w:hAnsiTheme="minorHAnsi" w:cs="Arial"/>
                <w:b/>
                <w:bCs/>
                <w:color w:val="FFFFFF"/>
                <w:sz w:val="16"/>
                <w:szCs w:val="16"/>
              </w:rPr>
            </w:pPr>
            <w:r w:rsidRPr="000F1861">
              <w:rPr>
                <w:rFonts w:asciiTheme="minorHAnsi" w:hAnsiTheme="minorHAnsi" w:cs="Arial"/>
                <w:b/>
                <w:bCs/>
                <w:color w:val="FFFFFF"/>
                <w:sz w:val="16"/>
                <w:szCs w:val="16"/>
              </w:rPr>
              <w:t>2010</w:t>
            </w:r>
          </w:p>
        </w:tc>
        <w:tc>
          <w:tcPr>
            <w:tcW w:w="408" w:type="pct"/>
            <w:tcBorders>
              <w:top w:val="single" w:sz="4" w:space="0" w:color="002060"/>
              <w:left w:val="nil"/>
              <w:bottom w:val="single" w:sz="4" w:space="0" w:color="002060"/>
              <w:right w:val="single" w:sz="4" w:space="0" w:color="002060"/>
            </w:tcBorders>
            <w:shd w:val="clear" w:color="000000" w:fill="002060"/>
            <w:noWrap/>
            <w:vAlign w:val="bottom"/>
            <w:hideMark/>
          </w:tcPr>
          <w:p w:rsidR="005B0719" w:rsidRPr="000F1861" w:rsidRDefault="00AA5037" w:rsidP="00E616C2">
            <w:pPr>
              <w:spacing w:after="0" w:line="240" w:lineRule="auto"/>
              <w:jc w:val="center"/>
              <w:rPr>
                <w:rFonts w:asciiTheme="minorHAnsi" w:hAnsiTheme="minorHAnsi" w:cs="Arial"/>
                <w:b/>
                <w:bCs/>
                <w:color w:val="FFFFFF"/>
                <w:sz w:val="16"/>
                <w:szCs w:val="16"/>
              </w:rPr>
            </w:pPr>
            <w:r w:rsidRPr="000F1861">
              <w:rPr>
                <w:rFonts w:asciiTheme="minorHAnsi" w:hAnsiTheme="minorHAnsi" w:cs="Arial"/>
                <w:b/>
                <w:bCs/>
                <w:color w:val="FFFFFF"/>
                <w:sz w:val="16"/>
                <w:szCs w:val="16"/>
              </w:rPr>
              <w:t>2011</w:t>
            </w:r>
          </w:p>
        </w:tc>
        <w:tc>
          <w:tcPr>
            <w:tcW w:w="446" w:type="pct"/>
            <w:tcBorders>
              <w:top w:val="single" w:sz="4" w:space="0" w:color="002060"/>
              <w:left w:val="nil"/>
              <w:bottom w:val="single" w:sz="4" w:space="0" w:color="002060"/>
              <w:right w:val="single" w:sz="4" w:space="0" w:color="002060"/>
            </w:tcBorders>
            <w:shd w:val="clear" w:color="000000" w:fill="002060"/>
            <w:noWrap/>
            <w:vAlign w:val="bottom"/>
            <w:hideMark/>
          </w:tcPr>
          <w:p w:rsidR="005B0719" w:rsidRPr="000F1861" w:rsidRDefault="00AA5037" w:rsidP="00E616C2">
            <w:pPr>
              <w:spacing w:after="0" w:line="240" w:lineRule="auto"/>
              <w:jc w:val="center"/>
              <w:rPr>
                <w:rFonts w:asciiTheme="minorHAnsi" w:hAnsiTheme="minorHAnsi" w:cs="Arial"/>
                <w:b/>
                <w:bCs/>
                <w:color w:val="FFFFFF"/>
                <w:sz w:val="16"/>
                <w:szCs w:val="16"/>
              </w:rPr>
            </w:pPr>
            <w:r w:rsidRPr="000F1861">
              <w:rPr>
                <w:rFonts w:asciiTheme="minorHAnsi" w:hAnsiTheme="minorHAnsi" w:cs="Arial"/>
                <w:b/>
                <w:bCs/>
                <w:color w:val="FFFFFF"/>
                <w:sz w:val="16"/>
                <w:szCs w:val="16"/>
              </w:rPr>
              <w:t>2012</w:t>
            </w:r>
          </w:p>
        </w:tc>
        <w:tc>
          <w:tcPr>
            <w:tcW w:w="412" w:type="pct"/>
            <w:tcBorders>
              <w:top w:val="single" w:sz="4" w:space="0" w:color="002060"/>
              <w:left w:val="nil"/>
              <w:bottom w:val="single" w:sz="4" w:space="0" w:color="002060"/>
              <w:right w:val="single" w:sz="4" w:space="0" w:color="002060"/>
            </w:tcBorders>
            <w:shd w:val="clear" w:color="000000" w:fill="002060"/>
            <w:noWrap/>
            <w:vAlign w:val="bottom"/>
            <w:hideMark/>
          </w:tcPr>
          <w:p w:rsidR="005B0719" w:rsidRPr="000F1861" w:rsidRDefault="00AA5037" w:rsidP="00E616C2">
            <w:pPr>
              <w:spacing w:after="0" w:line="240" w:lineRule="auto"/>
              <w:jc w:val="center"/>
              <w:rPr>
                <w:rFonts w:asciiTheme="minorHAnsi" w:hAnsiTheme="minorHAnsi" w:cs="Arial"/>
                <w:b/>
                <w:bCs/>
                <w:color w:val="FFFFFF"/>
                <w:sz w:val="16"/>
                <w:szCs w:val="16"/>
              </w:rPr>
            </w:pPr>
            <w:r w:rsidRPr="000F1861">
              <w:rPr>
                <w:rFonts w:asciiTheme="minorHAnsi" w:hAnsiTheme="minorHAnsi" w:cs="Arial"/>
                <w:b/>
                <w:bCs/>
                <w:color w:val="FFFFFF"/>
                <w:sz w:val="16"/>
                <w:szCs w:val="16"/>
              </w:rPr>
              <w:t>2013</w:t>
            </w:r>
          </w:p>
        </w:tc>
        <w:tc>
          <w:tcPr>
            <w:tcW w:w="329" w:type="pct"/>
            <w:tcBorders>
              <w:top w:val="single" w:sz="4" w:space="0" w:color="002060"/>
              <w:left w:val="nil"/>
              <w:bottom w:val="single" w:sz="4" w:space="0" w:color="002060"/>
              <w:right w:val="single" w:sz="4" w:space="0" w:color="002060"/>
            </w:tcBorders>
            <w:shd w:val="clear" w:color="000000" w:fill="002060"/>
            <w:noWrap/>
            <w:vAlign w:val="bottom"/>
            <w:hideMark/>
          </w:tcPr>
          <w:p w:rsidR="005B0719" w:rsidRPr="000F1861" w:rsidRDefault="00AA5037" w:rsidP="00E616C2">
            <w:pPr>
              <w:spacing w:after="0" w:line="240" w:lineRule="auto"/>
              <w:jc w:val="center"/>
              <w:rPr>
                <w:rFonts w:asciiTheme="minorHAnsi" w:hAnsiTheme="minorHAnsi" w:cs="Arial"/>
                <w:b/>
                <w:bCs/>
                <w:color w:val="FFFFFF"/>
                <w:sz w:val="16"/>
                <w:szCs w:val="16"/>
              </w:rPr>
            </w:pPr>
            <w:r w:rsidRPr="000F1861">
              <w:rPr>
                <w:rFonts w:asciiTheme="minorHAnsi" w:hAnsiTheme="minorHAnsi" w:cs="Arial"/>
                <w:b/>
                <w:bCs/>
                <w:color w:val="FFFFFF"/>
                <w:sz w:val="16"/>
                <w:szCs w:val="16"/>
              </w:rPr>
              <w:t>2014</w:t>
            </w:r>
          </w:p>
        </w:tc>
        <w:tc>
          <w:tcPr>
            <w:tcW w:w="329" w:type="pct"/>
            <w:tcBorders>
              <w:top w:val="single" w:sz="4" w:space="0" w:color="002060"/>
              <w:left w:val="nil"/>
              <w:bottom w:val="single" w:sz="4" w:space="0" w:color="002060"/>
              <w:right w:val="single" w:sz="4" w:space="0" w:color="002060"/>
            </w:tcBorders>
            <w:shd w:val="clear" w:color="000000" w:fill="002060"/>
            <w:noWrap/>
            <w:vAlign w:val="bottom"/>
            <w:hideMark/>
          </w:tcPr>
          <w:p w:rsidR="005B0719" w:rsidRPr="000F1861" w:rsidRDefault="00AA5037" w:rsidP="00E616C2">
            <w:pPr>
              <w:spacing w:after="0" w:line="240" w:lineRule="auto"/>
              <w:jc w:val="center"/>
              <w:rPr>
                <w:rFonts w:asciiTheme="minorHAnsi" w:hAnsiTheme="minorHAnsi" w:cs="Arial"/>
                <w:b/>
                <w:bCs/>
                <w:color w:val="FFFFFF"/>
                <w:sz w:val="16"/>
                <w:szCs w:val="16"/>
              </w:rPr>
            </w:pPr>
            <w:r w:rsidRPr="000F1861">
              <w:rPr>
                <w:rFonts w:asciiTheme="minorHAnsi" w:hAnsiTheme="minorHAnsi" w:cs="Arial"/>
                <w:b/>
                <w:bCs/>
                <w:color w:val="FFFFFF"/>
                <w:sz w:val="16"/>
                <w:szCs w:val="16"/>
              </w:rPr>
              <w:t>2015</w:t>
            </w:r>
          </w:p>
        </w:tc>
        <w:tc>
          <w:tcPr>
            <w:tcW w:w="329" w:type="pct"/>
            <w:tcBorders>
              <w:top w:val="single" w:sz="4" w:space="0" w:color="002060"/>
              <w:left w:val="nil"/>
              <w:bottom w:val="single" w:sz="4" w:space="0" w:color="002060"/>
              <w:right w:val="single" w:sz="4" w:space="0" w:color="002060"/>
            </w:tcBorders>
            <w:shd w:val="clear" w:color="000000" w:fill="002060"/>
            <w:noWrap/>
            <w:vAlign w:val="bottom"/>
            <w:hideMark/>
          </w:tcPr>
          <w:p w:rsidR="005B0719" w:rsidRPr="000F1861" w:rsidRDefault="00AA5037" w:rsidP="00E616C2">
            <w:pPr>
              <w:spacing w:after="0" w:line="240" w:lineRule="auto"/>
              <w:jc w:val="center"/>
              <w:rPr>
                <w:rFonts w:asciiTheme="minorHAnsi" w:hAnsiTheme="minorHAnsi" w:cs="Arial"/>
                <w:b/>
                <w:bCs/>
                <w:color w:val="FFFFFF"/>
                <w:sz w:val="16"/>
                <w:szCs w:val="16"/>
              </w:rPr>
            </w:pPr>
            <w:r w:rsidRPr="000F1861">
              <w:rPr>
                <w:rFonts w:asciiTheme="minorHAnsi" w:hAnsiTheme="minorHAnsi" w:cs="Arial"/>
                <w:b/>
                <w:bCs/>
                <w:color w:val="FFFFFF"/>
                <w:sz w:val="16"/>
                <w:szCs w:val="16"/>
              </w:rPr>
              <w:t>2016</w:t>
            </w:r>
          </w:p>
        </w:tc>
        <w:tc>
          <w:tcPr>
            <w:tcW w:w="329" w:type="pct"/>
            <w:tcBorders>
              <w:top w:val="single" w:sz="4" w:space="0" w:color="002060"/>
              <w:left w:val="nil"/>
              <w:bottom w:val="single" w:sz="4" w:space="0" w:color="002060"/>
              <w:right w:val="single" w:sz="4" w:space="0" w:color="002060"/>
            </w:tcBorders>
            <w:shd w:val="clear" w:color="000000" w:fill="002060"/>
            <w:noWrap/>
            <w:vAlign w:val="bottom"/>
            <w:hideMark/>
          </w:tcPr>
          <w:p w:rsidR="005B0719" w:rsidRPr="000F1861" w:rsidRDefault="00AA5037" w:rsidP="00E616C2">
            <w:pPr>
              <w:spacing w:after="0" w:line="240" w:lineRule="auto"/>
              <w:jc w:val="center"/>
              <w:rPr>
                <w:rFonts w:asciiTheme="minorHAnsi" w:hAnsiTheme="minorHAnsi" w:cs="Arial"/>
                <w:b/>
                <w:bCs/>
                <w:color w:val="FFFFFF"/>
                <w:sz w:val="16"/>
                <w:szCs w:val="16"/>
              </w:rPr>
            </w:pPr>
            <w:r w:rsidRPr="000F1861">
              <w:rPr>
                <w:rFonts w:asciiTheme="minorHAnsi" w:hAnsiTheme="minorHAnsi" w:cs="Arial"/>
                <w:b/>
                <w:bCs/>
                <w:color w:val="FFFFFF"/>
                <w:sz w:val="16"/>
                <w:szCs w:val="16"/>
              </w:rPr>
              <w:t>2017</w:t>
            </w:r>
          </w:p>
        </w:tc>
        <w:tc>
          <w:tcPr>
            <w:tcW w:w="329" w:type="pct"/>
            <w:tcBorders>
              <w:top w:val="single" w:sz="4" w:space="0" w:color="002060"/>
              <w:left w:val="nil"/>
              <w:bottom w:val="single" w:sz="4" w:space="0" w:color="002060"/>
              <w:right w:val="single" w:sz="4" w:space="0" w:color="002060"/>
            </w:tcBorders>
            <w:shd w:val="clear" w:color="000000" w:fill="002060"/>
            <w:noWrap/>
            <w:vAlign w:val="bottom"/>
            <w:hideMark/>
          </w:tcPr>
          <w:p w:rsidR="005B0719" w:rsidRPr="000F1861" w:rsidRDefault="00AA5037" w:rsidP="00E616C2">
            <w:pPr>
              <w:spacing w:after="0" w:line="240" w:lineRule="auto"/>
              <w:jc w:val="center"/>
              <w:rPr>
                <w:rFonts w:asciiTheme="minorHAnsi" w:hAnsiTheme="minorHAnsi" w:cs="Arial"/>
                <w:b/>
                <w:bCs/>
                <w:color w:val="FFFFFF"/>
                <w:sz w:val="16"/>
                <w:szCs w:val="16"/>
              </w:rPr>
            </w:pPr>
            <w:r w:rsidRPr="000F1861">
              <w:rPr>
                <w:rFonts w:asciiTheme="minorHAnsi" w:hAnsiTheme="minorHAnsi" w:cs="Arial"/>
                <w:b/>
                <w:bCs/>
                <w:color w:val="FFFFFF"/>
                <w:sz w:val="16"/>
                <w:szCs w:val="16"/>
              </w:rPr>
              <w:t>2018</w:t>
            </w:r>
          </w:p>
        </w:tc>
        <w:tc>
          <w:tcPr>
            <w:tcW w:w="329" w:type="pct"/>
            <w:tcBorders>
              <w:top w:val="single" w:sz="4" w:space="0" w:color="002060"/>
              <w:left w:val="nil"/>
              <w:bottom w:val="single" w:sz="4" w:space="0" w:color="002060"/>
              <w:right w:val="single" w:sz="4" w:space="0" w:color="002060"/>
            </w:tcBorders>
            <w:shd w:val="clear" w:color="000000" w:fill="002060"/>
            <w:noWrap/>
            <w:vAlign w:val="bottom"/>
            <w:hideMark/>
          </w:tcPr>
          <w:p w:rsidR="005B0719" w:rsidRPr="000F1861" w:rsidRDefault="00AA5037" w:rsidP="00E616C2">
            <w:pPr>
              <w:spacing w:after="0" w:line="240" w:lineRule="auto"/>
              <w:jc w:val="center"/>
              <w:rPr>
                <w:rFonts w:asciiTheme="minorHAnsi" w:hAnsiTheme="minorHAnsi" w:cs="Arial"/>
                <w:b/>
                <w:bCs/>
                <w:color w:val="FFFFFF"/>
                <w:sz w:val="16"/>
                <w:szCs w:val="16"/>
              </w:rPr>
            </w:pPr>
            <w:r w:rsidRPr="000F1861">
              <w:rPr>
                <w:rFonts w:asciiTheme="minorHAnsi" w:hAnsiTheme="minorHAnsi" w:cs="Arial"/>
                <w:b/>
                <w:bCs/>
                <w:color w:val="FFFFFF"/>
                <w:sz w:val="16"/>
                <w:szCs w:val="16"/>
              </w:rPr>
              <w:t>2019</w:t>
            </w:r>
          </w:p>
        </w:tc>
        <w:tc>
          <w:tcPr>
            <w:tcW w:w="329" w:type="pct"/>
            <w:tcBorders>
              <w:top w:val="single" w:sz="4" w:space="0" w:color="002060"/>
              <w:left w:val="nil"/>
              <w:bottom w:val="single" w:sz="4" w:space="0" w:color="002060"/>
              <w:right w:val="single" w:sz="4" w:space="0" w:color="002060"/>
            </w:tcBorders>
            <w:shd w:val="clear" w:color="000000" w:fill="002060"/>
            <w:noWrap/>
            <w:vAlign w:val="bottom"/>
            <w:hideMark/>
          </w:tcPr>
          <w:p w:rsidR="005B0719" w:rsidRPr="000F1861" w:rsidRDefault="00AA5037" w:rsidP="00E616C2">
            <w:pPr>
              <w:spacing w:after="0" w:line="240" w:lineRule="auto"/>
              <w:jc w:val="center"/>
              <w:rPr>
                <w:rFonts w:asciiTheme="minorHAnsi" w:hAnsiTheme="minorHAnsi" w:cs="Arial"/>
                <w:b/>
                <w:bCs/>
                <w:color w:val="FFFFFF"/>
                <w:sz w:val="16"/>
                <w:szCs w:val="16"/>
              </w:rPr>
            </w:pPr>
            <w:r w:rsidRPr="000F1861">
              <w:rPr>
                <w:rFonts w:asciiTheme="minorHAnsi" w:hAnsiTheme="minorHAnsi" w:cs="Arial"/>
                <w:b/>
                <w:bCs/>
                <w:color w:val="FFFFFF"/>
                <w:sz w:val="16"/>
                <w:szCs w:val="16"/>
              </w:rPr>
              <w:t>2020</w:t>
            </w:r>
          </w:p>
        </w:tc>
        <w:tc>
          <w:tcPr>
            <w:tcW w:w="329" w:type="pct"/>
            <w:tcBorders>
              <w:top w:val="single" w:sz="4" w:space="0" w:color="002060"/>
              <w:left w:val="nil"/>
              <w:bottom w:val="single" w:sz="4" w:space="0" w:color="002060"/>
              <w:right w:val="single" w:sz="4" w:space="0" w:color="002060"/>
            </w:tcBorders>
            <w:shd w:val="clear" w:color="000000" w:fill="002060"/>
            <w:noWrap/>
            <w:vAlign w:val="bottom"/>
            <w:hideMark/>
          </w:tcPr>
          <w:p w:rsidR="005B0719" w:rsidRPr="000F1861" w:rsidRDefault="00AA5037" w:rsidP="00E616C2">
            <w:pPr>
              <w:spacing w:after="0" w:line="240" w:lineRule="auto"/>
              <w:jc w:val="center"/>
              <w:rPr>
                <w:rFonts w:asciiTheme="minorHAnsi" w:hAnsiTheme="minorHAnsi" w:cs="Arial"/>
                <w:b/>
                <w:bCs/>
                <w:color w:val="FFFFFF"/>
                <w:sz w:val="16"/>
                <w:szCs w:val="16"/>
              </w:rPr>
            </w:pPr>
            <w:r w:rsidRPr="000F1861">
              <w:rPr>
                <w:rFonts w:asciiTheme="minorHAnsi" w:hAnsiTheme="minorHAnsi" w:cs="Arial"/>
                <w:b/>
                <w:bCs/>
                <w:color w:val="FFFFFF"/>
                <w:sz w:val="16"/>
                <w:szCs w:val="16"/>
              </w:rPr>
              <w:t>2021</w:t>
            </w:r>
          </w:p>
        </w:tc>
        <w:tc>
          <w:tcPr>
            <w:tcW w:w="369" w:type="pct"/>
            <w:tcBorders>
              <w:top w:val="single" w:sz="4" w:space="0" w:color="002060"/>
              <w:left w:val="nil"/>
              <w:bottom w:val="single" w:sz="4" w:space="0" w:color="002060"/>
              <w:right w:val="single" w:sz="4" w:space="0" w:color="002060"/>
            </w:tcBorders>
            <w:shd w:val="clear" w:color="000000" w:fill="002060"/>
            <w:noWrap/>
            <w:vAlign w:val="bottom"/>
            <w:hideMark/>
          </w:tcPr>
          <w:p w:rsidR="005B0719" w:rsidRPr="000F1861" w:rsidRDefault="00AA5037" w:rsidP="00E616C2">
            <w:pPr>
              <w:spacing w:after="0" w:line="240" w:lineRule="auto"/>
              <w:jc w:val="center"/>
              <w:rPr>
                <w:rFonts w:asciiTheme="minorHAnsi" w:hAnsiTheme="minorHAnsi" w:cs="Arial"/>
                <w:b/>
                <w:bCs/>
                <w:color w:val="FFFFFF"/>
                <w:sz w:val="16"/>
                <w:szCs w:val="16"/>
              </w:rPr>
            </w:pPr>
            <w:r w:rsidRPr="000F1861">
              <w:rPr>
                <w:rFonts w:asciiTheme="minorHAnsi" w:hAnsiTheme="minorHAnsi" w:cs="Arial"/>
                <w:b/>
                <w:bCs/>
                <w:color w:val="FFFFFF"/>
                <w:sz w:val="16"/>
                <w:szCs w:val="16"/>
              </w:rPr>
              <w:t>Current</w:t>
            </w:r>
          </w:p>
        </w:tc>
      </w:tr>
      <w:tr w:rsidR="005C735F" w:rsidRPr="000F1861" w:rsidTr="00F853A8">
        <w:trPr>
          <w:trHeight w:val="255"/>
        </w:trPr>
        <w:tc>
          <w:tcPr>
            <w:tcW w:w="329" w:type="pct"/>
            <w:tcBorders>
              <w:top w:val="nil"/>
              <w:left w:val="single" w:sz="4" w:space="0" w:color="002060"/>
              <w:bottom w:val="single" w:sz="4" w:space="0" w:color="002060"/>
              <w:right w:val="single" w:sz="4" w:space="0" w:color="002060"/>
            </w:tcBorders>
            <w:shd w:val="clear" w:color="auto" w:fill="auto"/>
            <w:noWrap/>
            <w:vAlign w:val="bottom"/>
            <w:hideMark/>
          </w:tcPr>
          <w:p w:rsidR="005A71E6" w:rsidRPr="000F1861" w:rsidRDefault="005A71E6" w:rsidP="00E616C2">
            <w:pPr>
              <w:spacing w:after="0" w:line="240" w:lineRule="auto"/>
              <w:jc w:val="center"/>
              <w:rPr>
                <w:rFonts w:asciiTheme="minorHAnsi" w:hAnsiTheme="minorHAnsi" w:cs="Arial"/>
                <w:sz w:val="16"/>
                <w:szCs w:val="16"/>
              </w:rPr>
            </w:pPr>
            <w:r w:rsidRPr="000F1861">
              <w:rPr>
                <w:rFonts w:asciiTheme="minorHAnsi" w:hAnsiTheme="minorHAnsi" w:cs="Arial"/>
                <w:sz w:val="16"/>
                <w:szCs w:val="16"/>
              </w:rPr>
              <w:t>1</w:t>
            </w:r>
          </w:p>
        </w:tc>
        <w:tc>
          <w:tcPr>
            <w:tcW w:w="402" w:type="pct"/>
            <w:tcBorders>
              <w:top w:val="single" w:sz="4" w:space="0" w:color="002060"/>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$85.26</w:t>
            </w:r>
          </w:p>
        </w:tc>
        <w:tc>
          <w:tcPr>
            <w:tcW w:w="408" w:type="pct"/>
            <w:tcBorders>
              <w:top w:val="single" w:sz="4" w:space="0" w:color="002060"/>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$84.19</w:t>
            </w:r>
          </w:p>
        </w:tc>
        <w:tc>
          <w:tcPr>
            <w:tcW w:w="446" w:type="pct"/>
            <w:tcBorders>
              <w:top w:val="single" w:sz="4" w:space="0" w:color="002060"/>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$78.70</w:t>
            </w:r>
          </w:p>
        </w:tc>
        <w:tc>
          <w:tcPr>
            <w:tcW w:w="412"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$73.01</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$67.50</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$62.32</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$60.50</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$55.44</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$58.94</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$50.86</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$46.18</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$39.85</w:t>
            </w:r>
          </w:p>
        </w:tc>
        <w:tc>
          <w:tcPr>
            <w:tcW w:w="36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$86.80</w:t>
            </w:r>
          </w:p>
        </w:tc>
      </w:tr>
      <w:tr w:rsidR="005C735F" w:rsidRPr="000F1861" w:rsidTr="00F853A8">
        <w:trPr>
          <w:trHeight w:val="255"/>
        </w:trPr>
        <w:tc>
          <w:tcPr>
            <w:tcW w:w="329" w:type="pct"/>
            <w:tcBorders>
              <w:top w:val="nil"/>
              <w:left w:val="single" w:sz="4" w:space="0" w:color="002060"/>
              <w:bottom w:val="single" w:sz="4" w:space="0" w:color="002060"/>
              <w:right w:val="single" w:sz="4" w:space="0" w:color="002060"/>
            </w:tcBorders>
            <w:shd w:val="clear" w:color="auto" w:fill="auto"/>
            <w:noWrap/>
            <w:vAlign w:val="bottom"/>
            <w:hideMark/>
          </w:tcPr>
          <w:p w:rsidR="005A71E6" w:rsidRPr="000F1861" w:rsidRDefault="005A71E6" w:rsidP="00E616C2">
            <w:pPr>
              <w:spacing w:after="0" w:line="240" w:lineRule="auto"/>
              <w:jc w:val="center"/>
              <w:rPr>
                <w:rFonts w:asciiTheme="minorHAnsi" w:hAnsiTheme="minorHAnsi" w:cs="Arial"/>
                <w:sz w:val="16"/>
                <w:szCs w:val="16"/>
              </w:rPr>
            </w:pPr>
            <w:r w:rsidRPr="000F1861">
              <w:rPr>
                <w:rFonts w:asciiTheme="minorHAnsi" w:hAnsiTheme="minorHAnsi" w:cs="Arial"/>
                <w:sz w:val="16"/>
                <w:szCs w:val="16"/>
              </w:rPr>
              <w:t>2</w:t>
            </w:r>
          </w:p>
        </w:tc>
        <w:tc>
          <w:tcPr>
            <w:tcW w:w="40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$94.73</w:t>
            </w:r>
          </w:p>
        </w:tc>
        <w:tc>
          <w:tcPr>
            <w:tcW w:w="408"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$93.55</w:t>
            </w:r>
          </w:p>
        </w:tc>
        <w:tc>
          <w:tcPr>
            <w:tcW w:w="446"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$87.45</w:t>
            </w:r>
          </w:p>
        </w:tc>
        <w:tc>
          <w:tcPr>
            <w:tcW w:w="412" w:type="pct"/>
            <w:tcBorders>
              <w:top w:val="single" w:sz="4" w:space="0" w:color="002060"/>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$81.12</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$75.00</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$69.24</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$67.22</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$61.60</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$65.49</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$56.51</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$51.32</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$44.28</w:t>
            </w:r>
          </w:p>
        </w:tc>
        <w:tc>
          <w:tcPr>
            <w:tcW w:w="36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$86.80</w:t>
            </w:r>
          </w:p>
        </w:tc>
      </w:tr>
      <w:tr w:rsidR="005C735F" w:rsidRPr="000F1861" w:rsidTr="00F853A8">
        <w:trPr>
          <w:trHeight w:val="255"/>
        </w:trPr>
        <w:tc>
          <w:tcPr>
            <w:tcW w:w="329" w:type="pct"/>
            <w:tcBorders>
              <w:top w:val="nil"/>
              <w:left w:val="single" w:sz="4" w:space="0" w:color="002060"/>
              <w:bottom w:val="single" w:sz="4" w:space="0" w:color="002060"/>
              <w:right w:val="single" w:sz="4" w:space="0" w:color="002060"/>
            </w:tcBorders>
            <w:shd w:val="clear" w:color="auto" w:fill="auto"/>
            <w:noWrap/>
            <w:vAlign w:val="bottom"/>
            <w:hideMark/>
          </w:tcPr>
          <w:p w:rsidR="005A71E6" w:rsidRPr="000F1861" w:rsidRDefault="005A71E6" w:rsidP="00E616C2">
            <w:pPr>
              <w:spacing w:after="0" w:line="240" w:lineRule="auto"/>
              <w:jc w:val="center"/>
              <w:rPr>
                <w:rFonts w:asciiTheme="minorHAnsi" w:hAnsiTheme="minorHAnsi" w:cs="Arial"/>
                <w:sz w:val="16"/>
                <w:szCs w:val="16"/>
              </w:rPr>
            </w:pPr>
            <w:r w:rsidRPr="000F1861">
              <w:rPr>
                <w:rFonts w:asciiTheme="minorHAnsi" w:hAnsiTheme="minorHAnsi" w:cs="Arial"/>
                <w:sz w:val="16"/>
                <w:szCs w:val="16"/>
              </w:rPr>
              <w:t>3</w:t>
            </w:r>
          </w:p>
        </w:tc>
        <w:tc>
          <w:tcPr>
            <w:tcW w:w="40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$105.25</w:t>
            </w:r>
          </w:p>
        </w:tc>
        <w:tc>
          <w:tcPr>
            <w:tcW w:w="408"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$103.94</w:t>
            </w:r>
          </w:p>
        </w:tc>
        <w:tc>
          <w:tcPr>
            <w:tcW w:w="446"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$97.16</w:t>
            </w:r>
          </w:p>
        </w:tc>
        <w:tc>
          <w:tcPr>
            <w:tcW w:w="41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$90.13</w:t>
            </w:r>
          </w:p>
        </w:tc>
        <w:tc>
          <w:tcPr>
            <w:tcW w:w="329" w:type="pct"/>
            <w:tcBorders>
              <w:top w:val="single" w:sz="4" w:space="0" w:color="002060"/>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$83.34</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$76.93</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$74.69</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$68.45</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$72.76</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$62.79</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$57.02</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$49.20</w:t>
            </w:r>
          </w:p>
        </w:tc>
        <w:tc>
          <w:tcPr>
            <w:tcW w:w="36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$86.80</w:t>
            </w:r>
          </w:p>
        </w:tc>
      </w:tr>
      <w:tr w:rsidR="005C735F" w:rsidRPr="000F1861" w:rsidTr="00F853A8">
        <w:trPr>
          <w:trHeight w:val="255"/>
        </w:trPr>
        <w:tc>
          <w:tcPr>
            <w:tcW w:w="329" w:type="pct"/>
            <w:tcBorders>
              <w:top w:val="nil"/>
              <w:left w:val="single" w:sz="4" w:space="0" w:color="002060"/>
              <w:bottom w:val="single" w:sz="4" w:space="0" w:color="002060"/>
              <w:right w:val="single" w:sz="4" w:space="0" w:color="002060"/>
            </w:tcBorders>
            <w:shd w:val="clear" w:color="auto" w:fill="auto"/>
            <w:noWrap/>
            <w:vAlign w:val="bottom"/>
            <w:hideMark/>
          </w:tcPr>
          <w:p w:rsidR="005A71E6" w:rsidRPr="000F1861" w:rsidRDefault="005A71E6" w:rsidP="00E616C2">
            <w:pPr>
              <w:spacing w:after="0" w:line="240" w:lineRule="auto"/>
              <w:jc w:val="center"/>
              <w:rPr>
                <w:rFonts w:asciiTheme="minorHAnsi" w:hAnsiTheme="minorHAnsi" w:cs="Arial"/>
                <w:sz w:val="16"/>
                <w:szCs w:val="16"/>
              </w:rPr>
            </w:pPr>
            <w:r w:rsidRPr="000F1861">
              <w:rPr>
                <w:rFonts w:asciiTheme="minorHAnsi" w:hAnsiTheme="minorHAnsi" w:cs="Arial"/>
                <w:sz w:val="16"/>
                <w:szCs w:val="16"/>
              </w:rPr>
              <w:t>4</w:t>
            </w:r>
          </w:p>
        </w:tc>
        <w:tc>
          <w:tcPr>
            <w:tcW w:w="40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$116.95</w:t>
            </w:r>
          </w:p>
        </w:tc>
        <w:tc>
          <w:tcPr>
            <w:tcW w:w="408"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$115.49</w:t>
            </w:r>
          </w:p>
        </w:tc>
        <w:tc>
          <w:tcPr>
            <w:tcW w:w="446"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$107.96</w:t>
            </w:r>
          </w:p>
        </w:tc>
        <w:tc>
          <w:tcPr>
            <w:tcW w:w="41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$100.14</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$92.60</w:t>
            </w:r>
          </w:p>
        </w:tc>
        <w:tc>
          <w:tcPr>
            <w:tcW w:w="329" w:type="pct"/>
            <w:tcBorders>
              <w:top w:val="single" w:sz="4" w:space="0" w:color="002060"/>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$85.48</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$82.99</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$76.05</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$80.85</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$69.77</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$63.35</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$54.67</w:t>
            </w:r>
          </w:p>
        </w:tc>
        <w:tc>
          <w:tcPr>
            <w:tcW w:w="36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$86.80</w:t>
            </w:r>
          </w:p>
        </w:tc>
      </w:tr>
      <w:tr w:rsidR="005A71E6" w:rsidRPr="000F1861" w:rsidTr="00F853A8">
        <w:trPr>
          <w:trHeight w:val="255"/>
        </w:trPr>
        <w:tc>
          <w:tcPr>
            <w:tcW w:w="329" w:type="pct"/>
            <w:tcBorders>
              <w:top w:val="nil"/>
              <w:left w:val="single" w:sz="4" w:space="0" w:color="002060"/>
              <w:bottom w:val="single" w:sz="4" w:space="0" w:color="002060"/>
              <w:right w:val="single" w:sz="4" w:space="0" w:color="002060"/>
            </w:tcBorders>
            <w:shd w:val="clear" w:color="auto" w:fill="auto"/>
            <w:noWrap/>
            <w:vAlign w:val="bottom"/>
            <w:hideMark/>
          </w:tcPr>
          <w:p w:rsidR="005A71E6" w:rsidRPr="000F1861" w:rsidRDefault="005A71E6" w:rsidP="00E616C2">
            <w:pPr>
              <w:spacing w:after="0" w:line="240" w:lineRule="auto"/>
              <w:jc w:val="center"/>
              <w:rPr>
                <w:rFonts w:asciiTheme="minorHAnsi" w:hAnsiTheme="minorHAnsi" w:cs="Arial"/>
                <w:sz w:val="16"/>
                <w:szCs w:val="16"/>
              </w:rPr>
            </w:pPr>
            <w:r w:rsidRPr="000F1861">
              <w:rPr>
                <w:rFonts w:asciiTheme="minorHAnsi" w:hAnsiTheme="minorHAnsi" w:cs="Arial"/>
                <w:sz w:val="16"/>
                <w:szCs w:val="16"/>
              </w:rPr>
              <w:t>5</w:t>
            </w:r>
          </w:p>
        </w:tc>
        <w:tc>
          <w:tcPr>
            <w:tcW w:w="40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$129.94</w:t>
            </w:r>
          </w:p>
        </w:tc>
        <w:tc>
          <w:tcPr>
            <w:tcW w:w="408"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$128.32</w:t>
            </w:r>
          </w:p>
        </w:tc>
        <w:tc>
          <w:tcPr>
            <w:tcW w:w="446"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$119.95</w:t>
            </w:r>
          </w:p>
        </w:tc>
        <w:tc>
          <w:tcPr>
            <w:tcW w:w="41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$111.27</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$102.88</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$94.98</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$92.21</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$84.50</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$89.83</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$77.52</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$70.39</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$60.74</w:t>
            </w:r>
          </w:p>
        </w:tc>
        <w:tc>
          <w:tcPr>
            <w:tcW w:w="36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$86.80</w:t>
            </w:r>
          </w:p>
        </w:tc>
      </w:tr>
      <w:tr w:rsidR="005C735F" w:rsidRPr="000F1861" w:rsidTr="00F853A8">
        <w:trPr>
          <w:trHeight w:val="255"/>
        </w:trPr>
        <w:tc>
          <w:tcPr>
            <w:tcW w:w="329" w:type="pct"/>
            <w:tcBorders>
              <w:top w:val="nil"/>
              <w:left w:val="single" w:sz="4" w:space="0" w:color="002060"/>
              <w:bottom w:val="single" w:sz="4" w:space="0" w:color="002060"/>
              <w:right w:val="single" w:sz="4" w:space="0" w:color="002060"/>
            </w:tcBorders>
            <w:shd w:val="clear" w:color="auto" w:fill="auto"/>
            <w:noWrap/>
            <w:vAlign w:val="bottom"/>
            <w:hideMark/>
          </w:tcPr>
          <w:p w:rsidR="005A71E6" w:rsidRPr="000F1861" w:rsidRDefault="005A71E6" w:rsidP="00E616C2">
            <w:pPr>
              <w:spacing w:after="0" w:line="240" w:lineRule="auto"/>
              <w:jc w:val="center"/>
              <w:rPr>
                <w:rFonts w:asciiTheme="minorHAnsi" w:hAnsiTheme="minorHAnsi" w:cs="Arial"/>
                <w:sz w:val="16"/>
                <w:szCs w:val="16"/>
              </w:rPr>
            </w:pPr>
            <w:r w:rsidRPr="000F1861">
              <w:rPr>
                <w:rFonts w:asciiTheme="minorHAnsi" w:hAnsiTheme="minorHAnsi" w:cs="Arial"/>
                <w:sz w:val="16"/>
                <w:szCs w:val="16"/>
              </w:rPr>
              <w:t>6</w:t>
            </w:r>
          </w:p>
        </w:tc>
        <w:tc>
          <w:tcPr>
            <w:tcW w:w="40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$144.38</w:t>
            </w:r>
          </w:p>
        </w:tc>
        <w:tc>
          <w:tcPr>
            <w:tcW w:w="408"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$142.58</w:t>
            </w:r>
          </w:p>
        </w:tc>
        <w:tc>
          <w:tcPr>
            <w:tcW w:w="446"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$133.28</w:t>
            </w:r>
          </w:p>
        </w:tc>
        <w:tc>
          <w:tcPr>
            <w:tcW w:w="41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$123.63</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$114.32</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$105.53</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$102.45</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$93.89</w:t>
            </w:r>
          </w:p>
        </w:tc>
        <w:tc>
          <w:tcPr>
            <w:tcW w:w="329" w:type="pct"/>
            <w:tcBorders>
              <w:top w:val="single" w:sz="4" w:space="0" w:color="002060"/>
              <w:left w:val="nil"/>
              <w:bottom w:val="single" w:sz="4" w:space="0" w:color="002060"/>
              <w:right w:val="single" w:sz="4" w:space="0" w:color="002060"/>
            </w:tcBorders>
            <w:shd w:val="clear" w:color="000000"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$99.81</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$86.14</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$78.21</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$67.49</w:t>
            </w:r>
          </w:p>
        </w:tc>
        <w:tc>
          <w:tcPr>
            <w:tcW w:w="36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$86.80</w:t>
            </w:r>
          </w:p>
        </w:tc>
      </w:tr>
      <w:tr w:rsidR="005A71E6" w:rsidRPr="000F1861" w:rsidTr="00F853A8">
        <w:trPr>
          <w:trHeight w:val="255"/>
        </w:trPr>
        <w:tc>
          <w:tcPr>
            <w:tcW w:w="329" w:type="pct"/>
            <w:tcBorders>
              <w:top w:val="nil"/>
              <w:left w:val="single" w:sz="4" w:space="0" w:color="002060"/>
              <w:bottom w:val="single" w:sz="4" w:space="0" w:color="002060"/>
              <w:right w:val="single" w:sz="4" w:space="0" w:color="002060"/>
            </w:tcBorders>
            <w:shd w:val="clear" w:color="auto" w:fill="auto"/>
            <w:noWrap/>
            <w:vAlign w:val="bottom"/>
            <w:hideMark/>
          </w:tcPr>
          <w:p w:rsidR="005A71E6" w:rsidRPr="000F1861" w:rsidRDefault="005A71E6" w:rsidP="00E616C2">
            <w:pPr>
              <w:spacing w:after="0" w:line="240" w:lineRule="auto"/>
              <w:jc w:val="center"/>
              <w:rPr>
                <w:rFonts w:asciiTheme="minorHAnsi" w:hAnsiTheme="minorHAnsi" w:cs="Arial"/>
                <w:sz w:val="16"/>
                <w:szCs w:val="16"/>
              </w:rPr>
            </w:pPr>
            <w:r w:rsidRPr="000F1861">
              <w:rPr>
                <w:rFonts w:asciiTheme="minorHAnsi" w:hAnsiTheme="minorHAnsi" w:cs="Arial"/>
                <w:sz w:val="16"/>
                <w:szCs w:val="16"/>
              </w:rPr>
              <w:t>7</w:t>
            </w:r>
          </w:p>
        </w:tc>
        <w:tc>
          <w:tcPr>
            <w:tcW w:w="40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$160.42</w:t>
            </w:r>
          </w:p>
        </w:tc>
        <w:tc>
          <w:tcPr>
            <w:tcW w:w="408"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$158.43</w:t>
            </w:r>
          </w:p>
        </w:tc>
        <w:tc>
          <w:tcPr>
            <w:tcW w:w="446"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$148.09</w:t>
            </w:r>
          </w:p>
        </w:tc>
        <w:tc>
          <w:tcPr>
            <w:tcW w:w="41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$137.37</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$127.02</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$117.26</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$113.84</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$104.32</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$110.90</w:t>
            </w:r>
          </w:p>
        </w:tc>
        <w:tc>
          <w:tcPr>
            <w:tcW w:w="329" w:type="pct"/>
            <w:tcBorders>
              <w:top w:val="single" w:sz="4" w:space="0" w:color="002060"/>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$95.71</w:t>
            </w:r>
          </w:p>
        </w:tc>
        <w:tc>
          <w:tcPr>
            <w:tcW w:w="329" w:type="pct"/>
            <w:tcBorders>
              <w:top w:val="single" w:sz="4" w:space="0" w:color="002060"/>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$86.90</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$74.99</w:t>
            </w:r>
          </w:p>
        </w:tc>
        <w:tc>
          <w:tcPr>
            <w:tcW w:w="36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$86.80</w:t>
            </w:r>
          </w:p>
        </w:tc>
      </w:tr>
      <w:tr w:rsidR="005A71E6" w:rsidRPr="000F1861" w:rsidTr="00F853A8">
        <w:trPr>
          <w:trHeight w:val="255"/>
        </w:trPr>
        <w:tc>
          <w:tcPr>
            <w:tcW w:w="329" w:type="pct"/>
            <w:tcBorders>
              <w:top w:val="nil"/>
              <w:left w:val="single" w:sz="4" w:space="0" w:color="002060"/>
              <w:bottom w:val="single" w:sz="4" w:space="0" w:color="002060"/>
              <w:right w:val="single" w:sz="4" w:space="0" w:color="002060"/>
            </w:tcBorders>
            <w:shd w:val="clear" w:color="auto" w:fill="auto"/>
            <w:noWrap/>
            <w:vAlign w:val="bottom"/>
            <w:hideMark/>
          </w:tcPr>
          <w:p w:rsidR="005A71E6" w:rsidRPr="000F1861" w:rsidRDefault="005A71E6" w:rsidP="00E616C2">
            <w:pPr>
              <w:spacing w:after="0" w:line="240" w:lineRule="auto"/>
              <w:jc w:val="center"/>
              <w:rPr>
                <w:rFonts w:asciiTheme="minorHAnsi" w:hAnsiTheme="minorHAnsi" w:cs="Arial"/>
                <w:sz w:val="16"/>
                <w:szCs w:val="16"/>
              </w:rPr>
            </w:pPr>
            <w:r w:rsidRPr="000F1861">
              <w:rPr>
                <w:rFonts w:asciiTheme="minorHAnsi" w:hAnsiTheme="minorHAnsi" w:cs="Arial"/>
                <w:sz w:val="16"/>
                <w:szCs w:val="16"/>
              </w:rPr>
              <w:t>8</w:t>
            </w:r>
          </w:p>
        </w:tc>
        <w:tc>
          <w:tcPr>
            <w:tcW w:w="40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$178.25</w:t>
            </w:r>
          </w:p>
        </w:tc>
        <w:tc>
          <w:tcPr>
            <w:tcW w:w="408"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$176.03</w:t>
            </w:r>
          </w:p>
        </w:tc>
        <w:tc>
          <w:tcPr>
            <w:tcW w:w="446"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$164.55</w:t>
            </w:r>
          </w:p>
        </w:tc>
        <w:tc>
          <w:tcPr>
            <w:tcW w:w="41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$152.64</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$141.13</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$130.29</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$126.49</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$115.91</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$123.23</w:t>
            </w:r>
          </w:p>
        </w:tc>
        <w:tc>
          <w:tcPr>
            <w:tcW w:w="329" w:type="pct"/>
            <w:tcBorders>
              <w:top w:val="single" w:sz="4" w:space="0" w:color="002060"/>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$106.34</w:t>
            </w:r>
          </w:p>
        </w:tc>
        <w:tc>
          <w:tcPr>
            <w:tcW w:w="329" w:type="pct"/>
            <w:tcBorders>
              <w:top w:val="single" w:sz="4" w:space="0" w:color="002060"/>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$96.56</w:t>
            </w:r>
          </w:p>
        </w:tc>
        <w:tc>
          <w:tcPr>
            <w:tcW w:w="329" w:type="pct"/>
            <w:tcBorders>
              <w:top w:val="nil"/>
              <w:left w:val="nil"/>
              <w:bottom w:val="single" w:sz="4" w:space="0" w:color="002060"/>
              <w:right w:val="single" w:sz="4" w:space="0" w:color="002060"/>
            </w:tcBorders>
            <w:shd w:val="clear" w:color="auto" w:fill="C2D69A"/>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$83.32</w:t>
            </w:r>
          </w:p>
        </w:tc>
        <w:tc>
          <w:tcPr>
            <w:tcW w:w="36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$86.80</w:t>
            </w:r>
          </w:p>
        </w:tc>
      </w:tr>
      <w:tr w:rsidR="005A71E6" w:rsidRPr="000F1861" w:rsidTr="005A71E6">
        <w:trPr>
          <w:trHeight w:val="255"/>
        </w:trPr>
        <w:tc>
          <w:tcPr>
            <w:tcW w:w="329" w:type="pct"/>
            <w:tcBorders>
              <w:top w:val="nil"/>
              <w:left w:val="single" w:sz="4" w:space="0" w:color="002060"/>
              <w:bottom w:val="single" w:sz="4" w:space="0" w:color="002060"/>
              <w:right w:val="single" w:sz="4" w:space="0" w:color="002060"/>
            </w:tcBorders>
            <w:shd w:val="clear" w:color="auto" w:fill="auto"/>
            <w:noWrap/>
            <w:vAlign w:val="bottom"/>
            <w:hideMark/>
          </w:tcPr>
          <w:p w:rsidR="005A71E6" w:rsidRPr="000F1861" w:rsidRDefault="005A71E6" w:rsidP="00E616C2">
            <w:pPr>
              <w:spacing w:after="0" w:line="240" w:lineRule="auto"/>
              <w:jc w:val="center"/>
              <w:rPr>
                <w:rFonts w:asciiTheme="minorHAnsi" w:hAnsiTheme="minorHAnsi" w:cs="Arial"/>
                <w:sz w:val="16"/>
                <w:szCs w:val="16"/>
              </w:rPr>
            </w:pPr>
            <w:r w:rsidRPr="000F1861">
              <w:rPr>
                <w:rFonts w:asciiTheme="minorHAnsi" w:hAnsiTheme="minorHAnsi" w:cs="Arial"/>
                <w:sz w:val="16"/>
                <w:szCs w:val="16"/>
              </w:rPr>
              <w:t>9</w:t>
            </w:r>
          </w:p>
        </w:tc>
        <w:tc>
          <w:tcPr>
            <w:tcW w:w="40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$198.05</w:t>
            </w:r>
          </w:p>
        </w:tc>
        <w:tc>
          <w:tcPr>
            <w:tcW w:w="408"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$195.59</w:t>
            </w:r>
          </w:p>
        </w:tc>
        <w:tc>
          <w:tcPr>
            <w:tcW w:w="446"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$182.83</w:t>
            </w:r>
          </w:p>
        </w:tc>
        <w:tc>
          <w:tcPr>
            <w:tcW w:w="41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$169.60</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$156.81</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$144.76</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$140.54</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$128.79</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$136.92</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$118.16</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$107.29</w:t>
            </w:r>
          </w:p>
        </w:tc>
        <w:tc>
          <w:tcPr>
            <w:tcW w:w="329" w:type="pct"/>
            <w:tcBorders>
              <w:top w:val="single" w:sz="4" w:space="0" w:color="002060"/>
              <w:left w:val="nil"/>
              <w:bottom w:val="single" w:sz="4" w:space="0" w:color="002060"/>
              <w:right w:val="single" w:sz="4" w:space="0" w:color="002060"/>
            </w:tcBorders>
            <w:shd w:val="clear" w:color="000000"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$92.58</w:t>
            </w:r>
          </w:p>
        </w:tc>
        <w:tc>
          <w:tcPr>
            <w:tcW w:w="36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$86.80</w:t>
            </w:r>
          </w:p>
        </w:tc>
      </w:tr>
      <w:tr w:rsidR="005A71E6" w:rsidRPr="000F1861" w:rsidTr="005A71E6">
        <w:trPr>
          <w:trHeight w:val="255"/>
        </w:trPr>
        <w:tc>
          <w:tcPr>
            <w:tcW w:w="329" w:type="pct"/>
            <w:tcBorders>
              <w:top w:val="nil"/>
              <w:left w:val="single" w:sz="4" w:space="0" w:color="002060"/>
              <w:bottom w:val="single" w:sz="4" w:space="0" w:color="002060"/>
              <w:right w:val="single" w:sz="4" w:space="0" w:color="002060"/>
            </w:tcBorders>
            <w:shd w:val="clear" w:color="auto" w:fill="auto"/>
            <w:noWrap/>
            <w:vAlign w:val="bottom"/>
            <w:hideMark/>
          </w:tcPr>
          <w:p w:rsidR="005A71E6" w:rsidRPr="000F1861" w:rsidRDefault="005A71E6" w:rsidP="00E616C2">
            <w:pPr>
              <w:spacing w:after="0" w:line="240" w:lineRule="auto"/>
              <w:jc w:val="center"/>
              <w:rPr>
                <w:rFonts w:asciiTheme="minorHAnsi" w:hAnsiTheme="minorHAnsi" w:cs="Arial"/>
                <w:sz w:val="16"/>
                <w:szCs w:val="16"/>
              </w:rPr>
            </w:pPr>
            <w:r w:rsidRPr="000F1861">
              <w:rPr>
                <w:rFonts w:asciiTheme="minorHAnsi" w:hAnsiTheme="minorHAnsi" w:cs="Arial"/>
                <w:sz w:val="16"/>
                <w:szCs w:val="16"/>
              </w:rPr>
              <w:t>10</w:t>
            </w:r>
          </w:p>
        </w:tc>
        <w:tc>
          <w:tcPr>
            <w:tcW w:w="40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$220.06</w:t>
            </w:r>
          </w:p>
        </w:tc>
        <w:tc>
          <w:tcPr>
            <w:tcW w:w="408"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$217.32</w:t>
            </w:r>
          </w:p>
        </w:tc>
        <w:tc>
          <w:tcPr>
            <w:tcW w:w="446"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$203.14</w:t>
            </w:r>
          </w:p>
        </w:tc>
        <w:tc>
          <w:tcPr>
            <w:tcW w:w="41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$188.44</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$174.23</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$160.85</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$156.16</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$143.10</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$152.13</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$131.29</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$119.21</w:t>
            </w:r>
          </w:p>
        </w:tc>
        <w:tc>
          <w:tcPr>
            <w:tcW w:w="329" w:type="pct"/>
            <w:tcBorders>
              <w:top w:val="single" w:sz="4" w:space="0" w:color="002060"/>
              <w:left w:val="nil"/>
              <w:bottom w:val="single" w:sz="4" w:space="0" w:color="002060"/>
              <w:right w:val="single" w:sz="4" w:space="0" w:color="002060"/>
            </w:tcBorders>
            <w:shd w:val="clear" w:color="000000"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$102.86</w:t>
            </w:r>
          </w:p>
        </w:tc>
        <w:tc>
          <w:tcPr>
            <w:tcW w:w="36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$86.80</w:t>
            </w:r>
          </w:p>
        </w:tc>
      </w:tr>
      <w:tr w:rsidR="005A71E6" w:rsidRPr="000F1861" w:rsidTr="005A71E6">
        <w:trPr>
          <w:trHeight w:val="255"/>
        </w:trPr>
        <w:tc>
          <w:tcPr>
            <w:tcW w:w="329" w:type="pct"/>
            <w:tcBorders>
              <w:top w:val="nil"/>
              <w:left w:val="single" w:sz="4" w:space="0" w:color="002060"/>
              <w:bottom w:val="single" w:sz="4" w:space="0" w:color="002060"/>
              <w:right w:val="single" w:sz="4" w:space="0" w:color="002060"/>
            </w:tcBorders>
            <w:shd w:val="clear" w:color="auto" w:fill="auto"/>
            <w:noWrap/>
            <w:vAlign w:val="bottom"/>
            <w:hideMark/>
          </w:tcPr>
          <w:p w:rsidR="005A71E6" w:rsidRPr="000F1861" w:rsidRDefault="005A71E6" w:rsidP="00E616C2">
            <w:pPr>
              <w:spacing w:after="0" w:line="240" w:lineRule="auto"/>
              <w:jc w:val="center"/>
              <w:rPr>
                <w:rFonts w:asciiTheme="minorHAnsi" w:hAnsiTheme="minorHAnsi" w:cs="Arial"/>
                <w:sz w:val="16"/>
                <w:szCs w:val="16"/>
              </w:rPr>
            </w:pPr>
            <w:r w:rsidRPr="000F1861">
              <w:rPr>
                <w:rFonts w:asciiTheme="minorHAnsi" w:hAnsiTheme="minorHAnsi" w:cs="Arial"/>
                <w:sz w:val="16"/>
                <w:szCs w:val="16"/>
              </w:rPr>
              <w:t>11</w:t>
            </w:r>
          </w:p>
        </w:tc>
        <w:tc>
          <w:tcPr>
            <w:tcW w:w="40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$244.51</w:t>
            </w:r>
          </w:p>
        </w:tc>
        <w:tc>
          <w:tcPr>
            <w:tcW w:w="408"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$241.47</w:t>
            </w:r>
          </w:p>
        </w:tc>
        <w:tc>
          <w:tcPr>
            <w:tcW w:w="446"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$225.71</w:t>
            </w:r>
          </w:p>
        </w:tc>
        <w:tc>
          <w:tcPr>
            <w:tcW w:w="41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$209.38</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$193.59</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$178.72</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$173.51</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$159.00</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$169.04</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$145.87</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$132.46</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$114.29</w:t>
            </w:r>
          </w:p>
        </w:tc>
        <w:tc>
          <w:tcPr>
            <w:tcW w:w="36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$86.80</w:t>
            </w:r>
          </w:p>
        </w:tc>
      </w:tr>
      <w:tr w:rsidR="005A71E6" w:rsidRPr="000F1861" w:rsidTr="005A71E6">
        <w:trPr>
          <w:trHeight w:val="255"/>
        </w:trPr>
        <w:tc>
          <w:tcPr>
            <w:tcW w:w="329" w:type="pct"/>
            <w:tcBorders>
              <w:top w:val="nil"/>
              <w:left w:val="single" w:sz="4" w:space="0" w:color="002060"/>
              <w:bottom w:val="single" w:sz="4" w:space="0" w:color="002060"/>
              <w:right w:val="single" w:sz="4" w:space="0" w:color="002060"/>
            </w:tcBorders>
            <w:shd w:val="clear" w:color="auto" w:fill="auto"/>
            <w:noWrap/>
            <w:vAlign w:val="bottom"/>
            <w:hideMark/>
          </w:tcPr>
          <w:p w:rsidR="005A71E6" w:rsidRPr="000F1861" w:rsidRDefault="005A71E6" w:rsidP="00E616C2">
            <w:pPr>
              <w:spacing w:after="0" w:line="240" w:lineRule="auto"/>
              <w:jc w:val="center"/>
              <w:rPr>
                <w:rFonts w:asciiTheme="minorHAnsi" w:hAnsiTheme="minorHAnsi" w:cs="Arial"/>
                <w:sz w:val="16"/>
                <w:szCs w:val="16"/>
              </w:rPr>
            </w:pPr>
            <w:r w:rsidRPr="000F1861">
              <w:rPr>
                <w:rFonts w:asciiTheme="minorHAnsi" w:hAnsiTheme="minorHAnsi" w:cs="Arial"/>
                <w:sz w:val="16"/>
                <w:szCs w:val="16"/>
              </w:rPr>
              <w:t>12</w:t>
            </w:r>
          </w:p>
        </w:tc>
        <w:tc>
          <w:tcPr>
            <w:tcW w:w="40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$271.68</w:t>
            </w:r>
          </w:p>
        </w:tc>
        <w:tc>
          <w:tcPr>
            <w:tcW w:w="408"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$268.30</w:t>
            </w:r>
          </w:p>
        </w:tc>
        <w:tc>
          <w:tcPr>
            <w:tcW w:w="446"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$250.79</w:t>
            </w:r>
          </w:p>
        </w:tc>
        <w:tc>
          <w:tcPr>
            <w:tcW w:w="41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$232.64</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$215.10</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$198.58</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$192.79</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$176.67</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$187.82</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$162.08</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$147.17</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$126.99</w:t>
            </w:r>
          </w:p>
        </w:tc>
        <w:tc>
          <w:tcPr>
            <w:tcW w:w="36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$99.05</w:t>
            </w:r>
          </w:p>
        </w:tc>
      </w:tr>
      <w:tr w:rsidR="005A71E6" w:rsidRPr="000F1861" w:rsidTr="005A71E6">
        <w:trPr>
          <w:trHeight w:val="255"/>
        </w:trPr>
        <w:tc>
          <w:tcPr>
            <w:tcW w:w="329" w:type="pct"/>
            <w:tcBorders>
              <w:top w:val="nil"/>
              <w:left w:val="single" w:sz="4" w:space="0" w:color="002060"/>
              <w:bottom w:val="single" w:sz="4" w:space="0" w:color="002060"/>
              <w:right w:val="single" w:sz="4" w:space="0" w:color="002060"/>
            </w:tcBorders>
            <w:shd w:val="clear" w:color="auto" w:fill="auto"/>
            <w:noWrap/>
            <w:vAlign w:val="bottom"/>
            <w:hideMark/>
          </w:tcPr>
          <w:p w:rsidR="005A71E6" w:rsidRPr="000F1861" w:rsidRDefault="005A71E6" w:rsidP="00E616C2">
            <w:pPr>
              <w:spacing w:after="0" w:line="240" w:lineRule="auto"/>
              <w:jc w:val="center"/>
              <w:rPr>
                <w:rFonts w:asciiTheme="minorHAnsi" w:hAnsiTheme="minorHAnsi" w:cs="Arial"/>
                <w:sz w:val="16"/>
                <w:szCs w:val="16"/>
              </w:rPr>
            </w:pPr>
            <w:r w:rsidRPr="000F1861">
              <w:rPr>
                <w:rFonts w:asciiTheme="minorHAnsi" w:hAnsiTheme="minorHAnsi" w:cs="Arial"/>
                <w:sz w:val="16"/>
                <w:szCs w:val="16"/>
              </w:rPr>
              <w:t>13</w:t>
            </w:r>
          </w:p>
        </w:tc>
        <w:tc>
          <w:tcPr>
            <w:tcW w:w="40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$348.37</w:t>
            </w:r>
          </w:p>
        </w:tc>
        <w:tc>
          <w:tcPr>
            <w:tcW w:w="408"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$344.04</w:t>
            </w:r>
          </w:p>
        </w:tc>
        <w:tc>
          <w:tcPr>
            <w:tcW w:w="446"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$321.59</w:t>
            </w:r>
          </w:p>
        </w:tc>
        <w:tc>
          <w:tcPr>
            <w:tcW w:w="41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$298.32</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$275.83</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$254.64</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$247.21</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$226.54</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$240.84</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$207.84</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$188.72</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$162.84</w:t>
            </w:r>
          </w:p>
        </w:tc>
        <w:tc>
          <w:tcPr>
            <w:tcW w:w="36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$123.55</w:t>
            </w:r>
          </w:p>
        </w:tc>
      </w:tr>
      <w:tr w:rsidR="005A71E6" w:rsidRPr="000F1861" w:rsidTr="005A71E6">
        <w:trPr>
          <w:trHeight w:val="255"/>
        </w:trPr>
        <w:tc>
          <w:tcPr>
            <w:tcW w:w="329" w:type="pct"/>
            <w:tcBorders>
              <w:top w:val="nil"/>
              <w:left w:val="single" w:sz="4" w:space="0" w:color="002060"/>
              <w:bottom w:val="single" w:sz="4" w:space="0" w:color="002060"/>
              <w:right w:val="single" w:sz="4" w:space="0" w:color="002060"/>
            </w:tcBorders>
            <w:shd w:val="clear" w:color="auto" w:fill="auto"/>
            <w:noWrap/>
            <w:vAlign w:val="bottom"/>
            <w:hideMark/>
          </w:tcPr>
          <w:p w:rsidR="005A71E6" w:rsidRPr="000F1861" w:rsidRDefault="005A71E6" w:rsidP="00E616C2">
            <w:pPr>
              <w:spacing w:after="0" w:line="240" w:lineRule="auto"/>
              <w:jc w:val="center"/>
              <w:rPr>
                <w:rFonts w:asciiTheme="minorHAnsi" w:hAnsiTheme="minorHAnsi" w:cs="Arial"/>
                <w:sz w:val="16"/>
                <w:szCs w:val="16"/>
              </w:rPr>
            </w:pPr>
            <w:r w:rsidRPr="000F1861">
              <w:rPr>
                <w:rFonts w:asciiTheme="minorHAnsi" w:hAnsiTheme="minorHAnsi" w:cs="Arial"/>
                <w:sz w:val="16"/>
                <w:szCs w:val="16"/>
              </w:rPr>
              <w:t>14</w:t>
            </w:r>
          </w:p>
        </w:tc>
        <w:tc>
          <w:tcPr>
            <w:tcW w:w="40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$409.85</w:t>
            </w:r>
          </w:p>
        </w:tc>
        <w:tc>
          <w:tcPr>
            <w:tcW w:w="408"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$404.75</w:t>
            </w:r>
          </w:p>
        </w:tc>
        <w:tc>
          <w:tcPr>
            <w:tcW w:w="446"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$378.35</w:t>
            </w:r>
          </w:p>
        </w:tc>
        <w:tc>
          <w:tcPr>
            <w:tcW w:w="41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$350.96</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$324.51</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$299.58</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$290.84</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$266.52</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$283.34</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$244.51</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$222.03</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$191.58</w:t>
            </w:r>
          </w:p>
        </w:tc>
        <w:tc>
          <w:tcPr>
            <w:tcW w:w="36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$148.05</w:t>
            </w:r>
          </w:p>
        </w:tc>
      </w:tr>
      <w:tr w:rsidR="005A71E6" w:rsidRPr="000F1861" w:rsidTr="005A71E6">
        <w:trPr>
          <w:trHeight w:val="255"/>
        </w:trPr>
        <w:tc>
          <w:tcPr>
            <w:tcW w:w="329" w:type="pct"/>
            <w:tcBorders>
              <w:top w:val="nil"/>
              <w:left w:val="single" w:sz="4" w:space="0" w:color="002060"/>
              <w:bottom w:val="single" w:sz="4" w:space="0" w:color="002060"/>
              <w:right w:val="single" w:sz="4" w:space="0" w:color="002060"/>
            </w:tcBorders>
            <w:shd w:val="clear" w:color="auto" w:fill="auto"/>
            <w:noWrap/>
            <w:vAlign w:val="bottom"/>
            <w:hideMark/>
          </w:tcPr>
          <w:p w:rsidR="005A71E6" w:rsidRPr="000F1861" w:rsidRDefault="005A71E6" w:rsidP="00E616C2">
            <w:pPr>
              <w:spacing w:after="0" w:line="240" w:lineRule="auto"/>
              <w:jc w:val="center"/>
              <w:rPr>
                <w:rFonts w:asciiTheme="minorHAnsi" w:hAnsiTheme="minorHAnsi" w:cs="Arial"/>
                <w:sz w:val="16"/>
                <w:szCs w:val="16"/>
              </w:rPr>
            </w:pPr>
            <w:r w:rsidRPr="000F1861">
              <w:rPr>
                <w:rFonts w:asciiTheme="minorHAnsi" w:hAnsiTheme="minorHAnsi" w:cs="Arial"/>
                <w:sz w:val="16"/>
                <w:szCs w:val="16"/>
              </w:rPr>
              <w:t>15</w:t>
            </w:r>
          </w:p>
        </w:tc>
        <w:tc>
          <w:tcPr>
            <w:tcW w:w="40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$482.18</w:t>
            </w:r>
          </w:p>
        </w:tc>
        <w:tc>
          <w:tcPr>
            <w:tcW w:w="408"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$476.18</w:t>
            </w:r>
          </w:p>
        </w:tc>
        <w:tc>
          <w:tcPr>
            <w:tcW w:w="446"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$445.11</w:t>
            </w:r>
          </w:p>
        </w:tc>
        <w:tc>
          <w:tcPr>
            <w:tcW w:w="41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$412.90</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$381.77</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$352.44</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$342.16</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$313.56</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$333.34</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$287.66</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$261.21</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$225.39</w:t>
            </w:r>
          </w:p>
        </w:tc>
        <w:tc>
          <w:tcPr>
            <w:tcW w:w="36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$172.55</w:t>
            </w:r>
          </w:p>
        </w:tc>
      </w:tr>
      <w:tr w:rsidR="005A71E6" w:rsidRPr="000F1861" w:rsidTr="005A71E6">
        <w:trPr>
          <w:trHeight w:val="255"/>
        </w:trPr>
        <w:tc>
          <w:tcPr>
            <w:tcW w:w="329" w:type="pct"/>
            <w:tcBorders>
              <w:top w:val="nil"/>
              <w:left w:val="single" w:sz="4" w:space="0" w:color="002060"/>
              <w:bottom w:val="single" w:sz="4" w:space="0" w:color="002060"/>
              <w:right w:val="single" w:sz="4" w:space="0" w:color="002060"/>
            </w:tcBorders>
            <w:shd w:val="clear" w:color="auto" w:fill="auto"/>
            <w:noWrap/>
            <w:vAlign w:val="bottom"/>
            <w:hideMark/>
          </w:tcPr>
          <w:p w:rsidR="005A71E6" w:rsidRPr="000F1861" w:rsidRDefault="005A71E6" w:rsidP="00E616C2">
            <w:pPr>
              <w:spacing w:after="0" w:line="240" w:lineRule="auto"/>
              <w:jc w:val="center"/>
              <w:rPr>
                <w:rFonts w:asciiTheme="minorHAnsi" w:hAnsiTheme="minorHAnsi" w:cs="Arial"/>
                <w:sz w:val="16"/>
                <w:szCs w:val="16"/>
              </w:rPr>
            </w:pPr>
            <w:r w:rsidRPr="000F1861">
              <w:rPr>
                <w:rFonts w:asciiTheme="minorHAnsi" w:hAnsiTheme="minorHAnsi" w:cs="Arial"/>
                <w:sz w:val="16"/>
                <w:szCs w:val="16"/>
              </w:rPr>
              <w:t>16</w:t>
            </w:r>
          </w:p>
        </w:tc>
        <w:tc>
          <w:tcPr>
            <w:tcW w:w="40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$567.27</w:t>
            </w:r>
          </w:p>
        </w:tc>
        <w:tc>
          <w:tcPr>
            <w:tcW w:w="408"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$560.21</w:t>
            </w:r>
          </w:p>
        </w:tc>
        <w:tc>
          <w:tcPr>
            <w:tcW w:w="446"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$523.66</w:t>
            </w:r>
          </w:p>
        </w:tc>
        <w:tc>
          <w:tcPr>
            <w:tcW w:w="41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$485.76</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$449.14</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$414.64</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$402.54</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$368.89</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$392.17</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$338.43</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$307.30</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$265.17</w:t>
            </w:r>
          </w:p>
        </w:tc>
        <w:tc>
          <w:tcPr>
            <w:tcW w:w="36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$201.13</w:t>
            </w:r>
          </w:p>
        </w:tc>
      </w:tr>
      <w:tr w:rsidR="005A71E6" w:rsidRPr="000F1861" w:rsidTr="005A71E6">
        <w:trPr>
          <w:trHeight w:val="255"/>
        </w:trPr>
        <w:tc>
          <w:tcPr>
            <w:tcW w:w="329" w:type="pct"/>
            <w:tcBorders>
              <w:top w:val="nil"/>
              <w:left w:val="single" w:sz="4" w:space="0" w:color="002060"/>
              <w:bottom w:val="single" w:sz="4" w:space="0" w:color="002060"/>
              <w:right w:val="single" w:sz="4" w:space="0" w:color="002060"/>
            </w:tcBorders>
            <w:shd w:val="clear" w:color="auto" w:fill="auto"/>
            <w:noWrap/>
            <w:vAlign w:val="bottom"/>
            <w:hideMark/>
          </w:tcPr>
          <w:p w:rsidR="005A71E6" w:rsidRPr="000F1861" w:rsidRDefault="005A71E6" w:rsidP="00E616C2">
            <w:pPr>
              <w:spacing w:after="0" w:line="240" w:lineRule="auto"/>
              <w:jc w:val="center"/>
              <w:rPr>
                <w:rFonts w:asciiTheme="minorHAnsi" w:hAnsiTheme="minorHAnsi" w:cs="Arial"/>
                <w:sz w:val="16"/>
                <w:szCs w:val="16"/>
              </w:rPr>
            </w:pPr>
            <w:r w:rsidRPr="000F1861">
              <w:rPr>
                <w:rFonts w:asciiTheme="minorHAnsi" w:hAnsiTheme="minorHAnsi" w:cs="Arial"/>
                <w:sz w:val="16"/>
                <w:szCs w:val="16"/>
              </w:rPr>
              <w:t>17</w:t>
            </w:r>
          </w:p>
        </w:tc>
        <w:tc>
          <w:tcPr>
            <w:tcW w:w="40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$667.37</w:t>
            </w:r>
          </w:p>
        </w:tc>
        <w:tc>
          <w:tcPr>
            <w:tcW w:w="408"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$659.07</w:t>
            </w:r>
          </w:p>
        </w:tc>
        <w:tc>
          <w:tcPr>
            <w:tcW w:w="446"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$616.07</w:t>
            </w:r>
          </w:p>
        </w:tc>
        <w:tc>
          <w:tcPr>
            <w:tcW w:w="41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$571.48</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$528.40</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$487.81</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$473.58</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$433.99</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$461.37</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$398.15</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$361.53</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$311.96</w:t>
            </w:r>
          </w:p>
        </w:tc>
        <w:tc>
          <w:tcPr>
            <w:tcW w:w="36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$233.80</w:t>
            </w:r>
          </w:p>
        </w:tc>
      </w:tr>
      <w:tr w:rsidR="005A71E6" w:rsidRPr="000F1861" w:rsidTr="005A71E6">
        <w:trPr>
          <w:trHeight w:val="255"/>
        </w:trPr>
        <w:tc>
          <w:tcPr>
            <w:tcW w:w="329" w:type="pct"/>
            <w:tcBorders>
              <w:top w:val="nil"/>
              <w:left w:val="single" w:sz="4" w:space="0" w:color="002060"/>
              <w:bottom w:val="single" w:sz="4" w:space="0" w:color="002060"/>
              <w:right w:val="single" w:sz="4" w:space="0" w:color="002060"/>
            </w:tcBorders>
            <w:shd w:val="clear" w:color="auto" w:fill="auto"/>
            <w:noWrap/>
            <w:vAlign w:val="bottom"/>
            <w:hideMark/>
          </w:tcPr>
          <w:p w:rsidR="005A71E6" w:rsidRPr="000F1861" w:rsidRDefault="005A71E6" w:rsidP="00E616C2">
            <w:pPr>
              <w:spacing w:after="0" w:line="240" w:lineRule="auto"/>
              <w:jc w:val="center"/>
              <w:rPr>
                <w:rFonts w:asciiTheme="minorHAnsi" w:hAnsiTheme="minorHAnsi" w:cs="Arial"/>
                <w:sz w:val="16"/>
                <w:szCs w:val="16"/>
              </w:rPr>
            </w:pPr>
            <w:r w:rsidRPr="000F1861">
              <w:rPr>
                <w:rFonts w:asciiTheme="minorHAnsi" w:hAnsiTheme="minorHAnsi" w:cs="Arial"/>
                <w:sz w:val="16"/>
                <w:szCs w:val="16"/>
              </w:rPr>
              <w:t>18</w:t>
            </w:r>
          </w:p>
        </w:tc>
        <w:tc>
          <w:tcPr>
            <w:tcW w:w="40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$785.15</w:t>
            </w:r>
          </w:p>
        </w:tc>
        <w:tc>
          <w:tcPr>
            <w:tcW w:w="408"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$775.37</w:t>
            </w:r>
          </w:p>
        </w:tc>
        <w:tc>
          <w:tcPr>
            <w:tcW w:w="446"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$724.79</w:t>
            </w:r>
          </w:p>
        </w:tc>
        <w:tc>
          <w:tcPr>
            <w:tcW w:w="41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$672.33</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$621.65</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$573.90</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$557.15</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$510.58</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$542.79</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$468.41</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$425.33</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$367.01</w:t>
            </w:r>
          </w:p>
        </w:tc>
        <w:tc>
          <w:tcPr>
            <w:tcW w:w="36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$233.80</w:t>
            </w:r>
          </w:p>
        </w:tc>
      </w:tr>
      <w:tr w:rsidR="005A71E6" w:rsidRPr="000F1861" w:rsidTr="005A71E6">
        <w:trPr>
          <w:trHeight w:val="255"/>
        </w:trPr>
        <w:tc>
          <w:tcPr>
            <w:tcW w:w="329" w:type="pct"/>
            <w:tcBorders>
              <w:top w:val="nil"/>
              <w:left w:val="single" w:sz="4" w:space="0" w:color="002060"/>
              <w:bottom w:val="single" w:sz="4" w:space="0" w:color="002060"/>
              <w:right w:val="single" w:sz="4" w:space="0" w:color="002060"/>
            </w:tcBorders>
            <w:shd w:val="clear" w:color="auto" w:fill="auto"/>
            <w:noWrap/>
            <w:vAlign w:val="bottom"/>
            <w:hideMark/>
          </w:tcPr>
          <w:p w:rsidR="005A71E6" w:rsidRPr="000F1861" w:rsidRDefault="005A71E6" w:rsidP="00E616C2">
            <w:pPr>
              <w:spacing w:after="0" w:line="240" w:lineRule="auto"/>
              <w:jc w:val="center"/>
              <w:rPr>
                <w:rFonts w:asciiTheme="minorHAnsi" w:hAnsiTheme="minorHAnsi" w:cs="Arial"/>
                <w:sz w:val="16"/>
                <w:szCs w:val="16"/>
              </w:rPr>
            </w:pPr>
            <w:r w:rsidRPr="000F1861">
              <w:rPr>
                <w:rFonts w:asciiTheme="minorHAnsi" w:hAnsiTheme="minorHAnsi" w:cs="Arial"/>
                <w:sz w:val="16"/>
                <w:szCs w:val="16"/>
              </w:rPr>
              <w:t>19</w:t>
            </w:r>
          </w:p>
        </w:tc>
        <w:tc>
          <w:tcPr>
            <w:tcW w:w="40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$923.70</w:t>
            </w:r>
          </w:p>
        </w:tc>
        <w:tc>
          <w:tcPr>
            <w:tcW w:w="408"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$912.20</w:t>
            </w:r>
          </w:p>
        </w:tc>
        <w:tc>
          <w:tcPr>
            <w:tcW w:w="446"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$852.70</w:t>
            </w:r>
          </w:p>
        </w:tc>
        <w:tc>
          <w:tcPr>
            <w:tcW w:w="41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$790.98</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$731.35</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$675.17</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$655.47</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$600.68</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$638.58</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$551.07</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$500.39</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$431.78</w:t>
            </w:r>
          </w:p>
        </w:tc>
        <w:tc>
          <w:tcPr>
            <w:tcW w:w="36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$273.00</w:t>
            </w:r>
          </w:p>
        </w:tc>
      </w:tr>
      <w:tr w:rsidR="005A71E6" w:rsidRPr="000F1861" w:rsidTr="005A71E6">
        <w:trPr>
          <w:trHeight w:val="255"/>
        </w:trPr>
        <w:tc>
          <w:tcPr>
            <w:tcW w:w="329" w:type="pct"/>
            <w:tcBorders>
              <w:top w:val="nil"/>
              <w:left w:val="single" w:sz="4" w:space="0" w:color="002060"/>
              <w:bottom w:val="single" w:sz="4" w:space="0" w:color="002060"/>
              <w:right w:val="single" w:sz="4" w:space="0" w:color="002060"/>
            </w:tcBorders>
            <w:shd w:val="clear" w:color="auto" w:fill="auto"/>
            <w:noWrap/>
            <w:vAlign w:val="bottom"/>
            <w:hideMark/>
          </w:tcPr>
          <w:p w:rsidR="005A71E6" w:rsidRPr="000F1861" w:rsidRDefault="005A71E6" w:rsidP="00E616C2">
            <w:pPr>
              <w:spacing w:after="0" w:line="240" w:lineRule="auto"/>
              <w:jc w:val="center"/>
              <w:rPr>
                <w:rFonts w:asciiTheme="minorHAnsi" w:hAnsiTheme="minorHAnsi" w:cs="Arial"/>
                <w:sz w:val="16"/>
                <w:szCs w:val="16"/>
              </w:rPr>
            </w:pPr>
            <w:r w:rsidRPr="000F1861">
              <w:rPr>
                <w:rFonts w:asciiTheme="minorHAnsi" w:hAnsiTheme="minorHAnsi" w:cs="Arial"/>
                <w:sz w:val="16"/>
                <w:szCs w:val="16"/>
              </w:rPr>
              <w:t>20</w:t>
            </w:r>
          </w:p>
        </w:tc>
        <w:tc>
          <w:tcPr>
            <w:tcW w:w="40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$1,086.71</w:t>
            </w:r>
          </w:p>
        </w:tc>
        <w:tc>
          <w:tcPr>
            <w:tcW w:w="408"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$1,073.18</w:t>
            </w:r>
          </w:p>
        </w:tc>
        <w:tc>
          <w:tcPr>
            <w:tcW w:w="446"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$1,003.17</w:t>
            </w:r>
          </w:p>
        </w:tc>
        <w:tc>
          <w:tcPr>
            <w:tcW w:w="412"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$972.91</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$961.21</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$951.54</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$940.11</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$929.04</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$984.10</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$931.67</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$881.31</w:t>
            </w:r>
          </w:p>
        </w:tc>
        <w:tc>
          <w:tcPr>
            <w:tcW w:w="32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$840.07</w:t>
            </w:r>
          </w:p>
        </w:tc>
        <w:tc>
          <w:tcPr>
            <w:tcW w:w="369" w:type="pct"/>
            <w:tcBorders>
              <w:top w:val="nil"/>
              <w:left w:val="nil"/>
              <w:bottom w:val="single" w:sz="4" w:space="0" w:color="002060"/>
              <w:right w:val="single" w:sz="4" w:space="0" w:color="002060"/>
            </w:tcBorders>
            <w:shd w:val="clear" w:color="auto" w:fill="auto"/>
            <w:noWrap/>
            <w:vAlign w:val="bottom"/>
            <w:hideMark/>
          </w:tcPr>
          <w:p w:rsidR="005A71E6" w:rsidRPr="000F1861" w:rsidRDefault="005A71E6" w:rsidP="00E616C2">
            <w:pPr>
              <w:spacing w:after="0"/>
              <w:jc w:val="right"/>
              <w:rPr>
                <w:rFonts w:asciiTheme="minorHAnsi" w:eastAsiaTheme="minorEastAsia" w:hAnsiTheme="minorHAnsi" w:cstheme="minorBidi"/>
                <w:color w:val="000000"/>
                <w:sz w:val="16"/>
                <w:szCs w:val="16"/>
              </w:rPr>
            </w:pPr>
            <w:r w:rsidRPr="000F1861">
              <w:rPr>
                <w:rFonts w:asciiTheme="minorHAnsi" w:eastAsiaTheme="minorEastAsia" w:hAnsiTheme="minorHAnsi" w:cstheme="minorBidi"/>
                <w:color w:val="000000"/>
                <w:sz w:val="16"/>
                <w:szCs w:val="16"/>
              </w:rPr>
              <w:t>$376.37</w:t>
            </w:r>
          </w:p>
        </w:tc>
      </w:tr>
    </w:tbl>
    <w:p w:rsidR="009160AA" w:rsidRDefault="009160AA">
      <w:pPr>
        <w:pStyle w:val="Source"/>
      </w:pPr>
      <w:r>
        <w:t xml:space="preserve">Source: The Lucas Group </w:t>
      </w:r>
    </w:p>
    <w:p w:rsidR="00506705" w:rsidRDefault="005B0719" w:rsidP="00506705">
      <w:pPr>
        <w:pStyle w:val="Source"/>
      </w:pPr>
      <w:r>
        <w:t xml:space="preserve">Note: Tax rates for each class step up in increments of 10% for the initial </w:t>
      </w:r>
      <w:r w:rsidR="005A71E6">
        <w:t>12</w:t>
      </w:r>
      <w:r>
        <w:t>clas</w:t>
      </w:r>
      <w:r w:rsidR="005A71E6">
        <w:t>ses, followed by increments of 15</w:t>
      </w:r>
      <w:r>
        <w:t xml:space="preserve">% for the remaining </w:t>
      </w:r>
      <w:r w:rsidR="005A71E6">
        <w:t>8</w:t>
      </w:r>
      <w:r>
        <w:t xml:space="preserve"> classes. The 20</w:t>
      </w:r>
      <w:r w:rsidRPr="006D55A5">
        <w:rPr>
          <w:vertAlign w:val="superscript"/>
        </w:rPr>
        <w:t>th</w:t>
      </w:r>
      <w:r>
        <w:t xml:space="preserve"> class is set at 5.4% according to USDOL requirements. Cost per worker is based on a TWB of $14,000.</w:t>
      </w:r>
      <w:r w:rsidR="00506705">
        <w:t xml:space="preserve"> Note: Estimated 2010 taxable wages are based on USDOL reported 2008 taxable wages with assumed two percent growth. </w:t>
      </w:r>
    </w:p>
    <w:p w:rsidR="00660BE1" w:rsidRDefault="00660BE1">
      <w:pPr>
        <w:pStyle w:val="Source"/>
      </w:pPr>
    </w:p>
    <w:p w:rsidR="00C73E6A" w:rsidRDefault="00C73E6A" w:rsidP="00915605">
      <w:pPr>
        <w:autoSpaceDE w:val="0"/>
        <w:autoSpaceDN w:val="0"/>
        <w:adjustRightInd w:val="0"/>
        <w:rPr>
          <w:rFonts w:cs="TimesNewRomanPSMT"/>
        </w:rPr>
      </w:pPr>
      <w:r>
        <w:rPr>
          <w:rFonts w:cs="TimesNewRomanPSMT"/>
        </w:rPr>
        <w:t>A comparison of estimated costs under the array option versus the current system in place in Sout</w:t>
      </w:r>
      <w:r w:rsidR="00DC79A5">
        <w:rPr>
          <w:rFonts w:cs="TimesNewRomanPSMT"/>
        </w:rPr>
        <w:t>h Carolina is shown i</w:t>
      </w:r>
      <w:r w:rsidR="005A71E6">
        <w:rPr>
          <w:rFonts w:cs="TimesNewRomanPSMT"/>
        </w:rPr>
        <w:t>n</w:t>
      </w:r>
      <w:r w:rsidR="00DC79A5">
        <w:rPr>
          <w:rFonts w:cs="TimesNewRomanPSMT"/>
        </w:rPr>
        <w:t xml:space="preserve"> Figure 7</w:t>
      </w:r>
      <w:r>
        <w:rPr>
          <w:rFonts w:cs="TimesNewRomanPSMT"/>
        </w:rPr>
        <w:t>.</w:t>
      </w:r>
    </w:p>
    <w:p w:rsidR="004D3DBD" w:rsidRDefault="004D3DBD" w:rsidP="000051E6">
      <w:pPr>
        <w:pStyle w:val="Caption"/>
      </w:pPr>
    </w:p>
    <w:p w:rsidR="004D3DBD" w:rsidRDefault="004D3DBD" w:rsidP="000051E6">
      <w:pPr>
        <w:pStyle w:val="Caption"/>
      </w:pPr>
    </w:p>
    <w:p w:rsidR="004D3DBD" w:rsidRDefault="004D3DBD" w:rsidP="000051E6">
      <w:pPr>
        <w:pStyle w:val="Caption"/>
      </w:pPr>
    </w:p>
    <w:p w:rsidR="004D3DBD" w:rsidRDefault="004D3DBD" w:rsidP="000051E6">
      <w:pPr>
        <w:pStyle w:val="Caption"/>
      </w:pPr>
    </w:p>
    <w:p w:rsidR="0040617A" w:rsidRDefault="0040617A" w:rsidP="000051E6">
      <w:pPr>
        <w:pStyle w:val="Caption"/>
      </w:pPr>
    </w:p>
    <w:p w:rsidR="000051E6" w:rsidRDefault="000051E6" w:rsidP="000051E6">
      <w:pPr>
        <w:pStyle w:val="Caption"/>
      </w:pPr>
      <w:r>
        <w:lastRenderedPageBreak/>
        <w:t>Figure</w:t>
      </w:r>
      <w:r w:rsidRPr="00AC6EB8">
        <w:t xml:space="preserve"> </w:t>
      </w:r>
      <w:r w:rsidR="00DC79A5">
        <w:t>7</w:t>
      </w:r>
      <w:r w:rsidRPr="00AC6EB8">
        <w:t xml:space="preserve"> </w:t>
      </w:r>
      <w:r>
        <w:t>Estima</w:t>
      </w:r>
      <w:r w:rsidR="005A71E6">
        <w:t>ted Cost Per Worker, 2010 &amp; 2021</w:t>
      </w:r>
      <w:r>
        <w:t xml:space="preserve"> Versus Current UI System</w:t>
      </w:r>
    </w:p>
    <w:p w:rsidR="00C73E6A" w:rsidRDefault="00BD64BB" w:rsidP="00915605">
      <w:pPr>
        <w:autoSpaceDE w:val="0"/>
        <w:autoSpaceDN w:val="0"/>
        <w:adjustRightInd w:val="0"/>
        <w:rPr>
          <w:rFonts w:cs="TimesNewRomanPSMT"/>
        </w:rPr>
      </w:pPr>
      <w:r>
        <w:rPr>
          <w:rFonts w:cs="TimesNewRomanPSMT"/>
          <w:noProof/>
          <w:lang w:bidi="ar-SA"/>
        </w:rPr>
        <w:drawing>
          <wp:inline distT="0" distB="0" distL="0" distR="0">
            <wp:extent cx="5486400" cy="3352800"/>
            <wp:effectExtent l="0" t="0" r="0" b="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160AA" w:rsidRDefault="009160AA" w:rsidP="008332DB">
      <w:pPr>
        <w:pStyle w:val="Source"/>
      </w:pPr>
      <w:r>
        <w:t>Source: The Lucas Group</w:t>
      </w:r>
    </w:p>
    <w:p w:rsidR="008332DB" w:rsidRDefault="008332DB" w:rsidP="008332DB">
      <w:pPr>
        <w:pStyle w:val="Source"/>
      </w:pPr>
      <w:r>
        <w:t xml:space="preserve">Note: </w:t>
      </w:r>
      <w:r w:rsidR="00CE1CB7">
        <w:t xml:space="preserve">These are estimates of the costs over the next 11 years. The results  assume that the UI </w:t>
      </w:r>
      <w:r w:rsidR="005F7AC1">
        <w:t>Trust Fund</w:t>
      </w:r>
      <w:r w:rsidR="00CE1CB7">
        <w:t xml:space="preserve"> loans are paid back over a period of 7 years and the </w:t>
      </w:r>
      <w:r w:rsidR="005F7AC1">
        <w:t>Trust Fund</w:t>
      </w:r>
      <w:r w:rsidR="00CE1CB7">
        <w:t xml:space="preserve"> is rebuilt to an AHCM of 1.0 over 5 years. Changes in the anticipated unemployment rate and the relationship between IUR and benefits paid will impact the actual cost per worker. </w:t>
      </w:r>
    </w:p>
    <w:p w:rsidR="00CE1CB7" w:rsidRDefault="00CE1CB7" w:rsidP="008332DB">
      <w:pPr>
        <w:pStyle w:val="Source"/>
      </w:pPr>
    </w:p>
    <w:p w:rsidR="00CE1CB7" w:rsidRDefault="00CE1CB7" w:rsidP="00CE1CB7">
      <w:r>
        <w:t xml:space="preserve">Once the </w:t>
      </w:r>
      <w:r w:rsidR="005F7AC1">
        <w:t>Trust Fund</w:t>
      </w:r>
      <w:r>
        <w:t xml:space="preserve"> reaches a balance that meets the solvency recommendations from the Unemployment Insurance Advisory Council (AHCM of 1.0), the long run tax rates needed to generate approximately $3</w:t>
      </w:r>
      <w:r w:rsidR="00987CC6">
        <w:t>10 million are shown in Table 18</w:t>
      </w:r>
      <w:r>
        <w:t>. Under these tax rates, up to 50% of employers will enjoy a decrease in the cost per worker compared to the tax rates they paid in 2009.</w:t>
      </w:r>
    </w:p>
    <w:p w:rsidR="004D3DBD" w:rsidRDefault="004D3DBD" w:rsidP="00CE1CB7">
      <w:pPr>
        <w:pStyle w:val="Caption"/>
      </w:pPr>
    </w:p>
    <w:p w:rsidR="004D3DBD" w:rsidRDefault="004D3DBD" w:rsidP="00CE1CB7">
      <w:pPr>
        <w:pStyle w:val="Caption"/>
      </w:pPr>
    </w:p>
    <w:p w:rsidR="004D3DBD" w:rsidRDefault="004D3DBD" w:rsidP="00CE1CB7">
      <w:pPr>
        <w:pStyle w:val="Caption"/>
      </w:pPr>
    </w:p>
    <w:p w:rsidR="004D3DBD" w:rsidRDefault="004D3DBD" w:rsidP="00CE1CB7">
      <w:pPr>
        <w:pStyle w:val="Caption"/>
      </w:pPr>
    </w:p>
    <w:p w:rsidR="004D3DBD" w:rsidRDefault="004D3DBD" w:rsidP="00CE1CB7">
      <w:pPr>
        <w:pStyle w:val="Caption"/>
      </w:pPr>
    </w:p>
    <w:p w:rsidR="004D3DBD" w:rsidRDefault="004D3DBD" w:rsidP="00CE1CB7">
      <w:pPr>
        <w:pStyle w:val="Caption"/>
      </w:pPr>
    </w:p>
    <w:p w:rsidR="004D3DBD" w:rsidRDefault="004D3DBD" w:rsidP="00CE1CB7">
      <w:pPr>
        <w:pStyle w:val="Caption"/>
      </w:pPr>
    </w:p>
    <w:p w:rsidR="00CE1CB7" w:rsidRPr="005B0719" w:rsidRDefault="00CE1CB7" w:rsidP="00CE1CB7">
      <w:pPr>
        <w:pStyle w:val="Caption"/>
      </w:pPr>
      <w:r w:rsidRPr="00AC6EB8">
        <w:lastRenderedPageBreak/>
        <w:t xml:space="preserve">Table </w:t>
      </w:r>
      <w:r w:rsidR="00987CC6">
        <w:t>18</w:t>
      </w:r>
      <w:r w:rsidRPr="00AC6EB8">
        <w:t xml:space="preserve"> </w:t>
      </w:r>
      <w:r>
        <w:t>Estimated Total Cost Per Worker, Long Run</w:t>
      </w:r>
    </w:p>
    <w:tbl>
      <w:tblPr>
        <w:tblW w:w="3428" w:type="pct"/>
        <w:tblLayout w:type="fixed"/>
        <w:tblCellMar>
          <w:left w:w="43" w:type="dxa"/>
          <w:right w:w="43" w:type="dxa"/>
        </w:tblCellMar>
        <w:tblLook w:val="04A0"/>
      </w:tblPr>
      <w:tblGrid>
        <w:gridCol w:w="1573"/>
        <w:gridCol w:w="2069"/>
        <w:gridCol w:w="2341"/>
      </w:tblGrid>
      <w:tr w:rsidR="00CE1CB7" w:rsidRPr="00B27E7A" w:rsidTr="004D3DBD">
        <w:trPr>
          <w:trHeight w:val="255"/>
        </w:trPr>
        <w:tc>
          <w:tcPr>
            <w:tcW w:w="1315" w:type="pct"/>
            <w:tcBorders>
              <w:top w:val="single" w:sz="4" w:space="0" w:color="002060"/>
              <w:left w:val="single" w:sz="4" w:space="0" w:color="002060"/>
              <w:bottom w:val="single" w:sz="4" w:space="0" w:color="002060"/>
              <w:right w:val="single" w:sz="4" w:space="0" w:color="002060"/>
            </w:tcBorders>
            <w:shd w:val="clear" w:color="000000" w:fill="002060"/>
            <w:noWrap/>
            <w:vAlign w:val="bottom"/>
            <w:hideMark/>
          </w:tcPr>
          <w:p w:rsidR="00CE1CB7" w:rsidRPr="00B27E7A" w:rsidRDefault="00C101A3" w:rsidP="00B87A95">
            <w:pPr>
              <w:keepNext/>
              <w:keepLines/>
              <w:spacing w:before="200" w:after="0" w:line="240" w:lineRule="auto"/>
              <w:jc w:val="center"/>
              <w:outlineLvl w:val="7"/>
              <w:rPr>
                <w:rFonts w:asciiTheme="minorHAnsi" w:hAnsiTheme="minorHAnsi" w:cs="Arial"/>
                <w:b/>
                <w:bCs/>
                <w:color w:val="FFFFFF"/>
                <w:sz w:val="20"/>
                <w:szCs w:val="20"/>
              </w:rPr>
            </w:pPr>
            <w:r w:rsidRPr="00C101A3">
              <w:rPr>
                <w:rFonts w:asciiTheme="minorHAnsi" w:hAnsiTheme="minorHAnsi" w:cs="Arial"/>
                <w:b/>
                <w:bCs/>
                <w:color w:val="FFFFFF"/>
                <w:sz w:val="20"/>
                <w:szCs w:val="20"/>
              </w:rPr>
              <w:t>Rate Class</w:t>
            </w:r>
          </w:p>
        </w:tc>
        <w:tc>
          <w:tcPr>
            <w:tcW w:w="1729" w:type="pct"/>
            <w:tcBorders>
              <w:top w:val="single" w:sz="4" w:space="0" w:color="002060"/>
              <w:left w:val="nil"/>
              <w:bottom w:val="single" w:sz="4" w:space="0" w:color="002060"/>
              <w:right w:val="single" w:sz="4" w:space="0" w:color="002060"/>
            </w:tcBorders>
            <w:shd w:val="clear" w:color="000000" w:fill="002060"/>
            <w:noWrap/>
            <w:vAlign w:val="bottom"/>
            <w:hideMark/>
          </w:tcPr>
          <w:p w:rsidR="00CE1CB7" w:rsidRPr="00B27E7A" w:rsidRDefault="00C101A3" w:rsidP="00B87A95">
            <w:pPr>
              <w:keepNext/>
              <w:keepLines/>
              <w:spacing w:before="200" w:after="0" w:line="240" w:lineRule="auto"/>
              <w:jc w:val="center"/>
              <w:outlineLvl w:val="7"/>
              <w:rPr>
                <w:rFonts w:asciiTheme="minorHAnsi" w:hAnsiTheme="minorHAnsi" w:cs="Arial"/>
                <w:b/>
                <w:bCs/>
                <w:color w:val="FFFFFF"/>
                <w:sz w:val="20"/>
                <w:szCs w:val="20"/>
              </w:rPr>
            </w:pPr>
            <w:r w:rsidRPr="00C101A3">
              <w:rPr>
                <w:rFonts w:asciiTheme="minorHAnsi" w:hAnsiTheme="minorHAnsi" w:cs="Arial"/>
                <w:b/>
                <w:bCs/>
                <w:color w:val="FFFFFF"/>
                <w:sz w:val="20"/>
                <w:szCs w:val="20"/>
              </w:rPr>
              <w:t>Long Run Base Rates</w:t>
            </w:r>
          </w:p>
        </w:tc>
        <w:tc>
          <w:tcPr>
            <w:tcW w:w="1956" w:type="pct"/>
            <w:tcBorders>
              <w:top w:val="single" w:sz="4" w:space="0" w:color="002060"/>
              <w:left w:val="nil"/>
              <w:bottom w:val="single" w:sz="4" w:space="0" w:color="002060"/>
              <w:right w:val="single" w:sz="4" w:space="0" w:color="002060"/>
            </w:tcBorders>
            <w:shd w:val="clear" w:color="000000" w:fill="002060"/>
          </w:tcPr>
          <w:p w:rsidR="00CE1CB7" w:rsidRPr="00B27E7A" w:rsidRDefault="00C101A3" w:rsidP="00B87A95">
            <w:pPr>
              <w:keepNext/>
              <w:keepLines/>
              <w:spacing w:before="200" w:after="0" w:line="240" w:lineRule="auto"/>
              <w:jc w:val="center"/>
              <w:outlineLvl w:val="7"/>
              <w:rPr>
                <w:rFonts w:asciiTheme="minorHAnsi" w:hAnsiTheme="minorHAnsi" w:cs="Arial"/>
                <w:b/>
                <w:bCs/>
                <w:color w:val="FFFFFF"/>
                <w:sz w:val="20"/>
                <w:szCs w:val="20"/>
              </w:rPr>
            </w:pPr>
            <w:r w:rsidRPr="00C101A3">
              <w:rPr>
                <w:rFonts w:asciiTheme="minorHAnsi" w:hAnsiTheme="minorHAnsi" w:cs="Arial"/>
                <w:b/>
                <w:bCs/>
                <w:color w:val="FFFFFF"/>
                <w:sz w:val="20"/>
                <w:szCs w:val="20"/>
              </w:rPr>
              <w:t>Increase/Decrease over Current Costs</w:t>
            </w:r>
          </w:p>
        </w:tc>
      </w:tr>
      <w:tr w:rsidR="00CE1CB7" w:rsidRPr="00B27E7A" w:rsidTr="00B27E7A">
        <w:trPr>
          <w:trHeight w:val="287"/>
        </w:trPr>
        <w:tc>
          <w:tcPr>
            <w:tcW w:w="1315" w:type="pct"/>
            <w:tcBorders>
              <w:top w:val="nil"/>
              <w:left w:val="single" w:sz="4" w:space="0" w:color="002060"/>
              <w:bottom w:val="single" w:sz="4" w:space="0" w:color="002060"/>
              <w:right w:val="single" w:sz="4" w:space="0" w:color="002060"/>
            </w:tcBorders>
            <w:shd w:val="clear" w:color="auto" w:fill="auto"/>
            <w:noWrap/>
            <w:vAlign w:val="center"/>
            <w:hideMark/>
          </w:tcPr>
          <w:p w:rsidR="00C101A3" w:rsidRPr="00C101A3" w:rsidRDefault="00C101A3" w:rsidP="00C101A3">
            <w:pPr>
              <w:spacing w:after="0" w:line="240" w:lineRule="auto"/>
              <w:jc w:val="center"/>
              <w:rPr>
                <w:rFonts w:asciiTheme="minorHAnsi" w:hAnsiTheme="minorHAnsi" w:cs="Arial"/>
                <w:sz w:val="20"/>
                <w:szCs w:val="20"/>
              </w:rPr>
            </w:pPr>
            <w:r w:rsidRPr="00C101A3">
              <w:rPr>
                <w:rFonts w:asciiTheme="minorHAnsi" w:hAnsiTheme="minorHAnsi" w:cs="Arial"/>
                <w:sz w:val="20"/>
                <w:szCs w:val="20"/>
              </w:rPr>
              <w:t>1</w:t>
            </w:r>
          </w:p>
        </w:tc>
        <w:tc>
          <w:tcPr>
            <w:tcW w:w="1729" w:type="pct"/>
            <w:tcBorders>
              <w:top w:val="single" w:sz="4" w:space="0" w:color="002060"/>
              <w:left w:val="nil"/>
              <w:bottom w:val="single" w:sz="4" w:space="0" w:color="002060"/>
              <w:right w:val="single" w:sz="4" w:space="0" w:color="002060"/>
            </w:tcBorders>
            <w:shd w:val="clear" w:color="auto" w:fill="auto"/>
            <w:noWrap/>
            <w:vAlign w:val="center"/>
            <w:hideMark/>
          </w:tcPr>
          <w:p w:rsidR="00C101A3" w:rsidRPr="00C101A3" w:rsidRDefault="00C101A3" w:rsidP="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$33.26</w:t>
            </w:r>
          </w:p>
        </w:tc>
        <w:tc>
          <w:tcPr>
            <w:tcW w:w="1956" w:type="pct"/>
            <w:tcBorders>
              <w:top w:val="single" w:sz="4" w:space="0" w:color="002060"/>
              <w:left w:val="nil"/>
              <w:bottom w:val="single" w:sz="4" w:space="0" w:color="002060"/>
              <w:right w:val="single" w:sz="4" w:space="0" w:color="002060"/>
            </w:tcBorders>
            <w:shd w:val="clear" w:color="auto" w:fill="auto"/>
            <w:vAlign w:val="center"/>
          </w:tcPr>
          <w:p w:rsidR="00C101A3" w:rsidRPr="00C101A3" w:rsidRDefault="00C101A3" w:rsidP="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-$53.54</w:t>
            </w:r>
          </w:p>
        </w:tc>
      </w:tr>
      <w:tr w:rsidR="00CE1CB7" w:rsidRPr="00B27E7A" w:rsidTr="00B27E7A">
        <w:trPr>
          <w:trHeight w:val="255"/>
        </w:trPr>
        <w:tc>
          <w:tcPr>
            <w:tcW w:w="1315" w:type="pct"/>
            <w:tcBorders>
              <w:top w:val="nil"/>
              <w:left w:val="single" w:sz="4" w:space="0" w:color="002060"/>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hAnsiTheme="minorHAnsi" w:cs="Arial"/>
                <w:sz w:val="20"/>
                <w:szCs w:val="20"/>
              </w:rPr>
            </w:pPr>
            <w:r w:rsidRPr="00C101A3">
              <w:rPr>
                <w:rFonts w:asciiTheme="minorHAnsi" w:hAnsiTheme="minorHAnsi" w:cs="Arial"/>
                <w:sz w:val="20"/>
                <w:szCs w:val="20"/>
              </w:rPr>
              <w:t>2</w:t>
            </w:r>
          </w:p>
        </w:tc>
        <w:tc>
          <w:tcPr>
            <w:tcW w:w="1729" w:type="pct"/>
            <w:tcBorders>
              <w:top w:val="nil"/>
              <w:left w:val="nil"/>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$36.95</w:t>
            </w:r>
          </w:p>
        </w:tc>
        <w:tc>
          <w:tcPr>
            <w:tcW w:w="1956" w:type="pct"/>
            <w:tcBorders>
              <w:top w:val="nil"/>
              <w:left w:val="nil"/>
              <w:bottom w:val="single" w:sz="4" w:space="0" w:color="002060"/>
              <w:right w:val="single" w:sz="4" w:space="0" w:color="002060"/>
            </w:tcBorders>
            <w:vAlign w:val="center"/>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-$49.85</w:t>
            </w:r>
          </w:p>
        </w:tc>
      </w:tr>
      <w:tr w:rsidR="00CE1CB7" w:rsidRPr="00B27E7A" w:rsidTr="00B27E7A">
        <w:trPr>
          <w:trHeight w:val="255"/>
        </w:trPr>
        <w:tc>
          <w:tcPr>
            <w:tcW w:w="1315" w:type="pct"/>
            <w:tcBorders>
              <w:top w:val="nil"/>
              <w:left w:val="single" w:sz="4" w:space="0" w:color="002060"/>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hAnsiTheme="minorHAnsi" w:cs="Arial"/>
                <w:sz w:val="20"/>
                <w:szCs w:val="20"/>
              </w:rPr>
            </w:pPr>
            <w:r w:rsidRPr="00C101A3">
              <w:rPr>
                <w:rFonts w:asciiTheme="minorHAnsi" w:hAnsiTheme="minorHAnsi" w:cs="Arial"/>
                <w:sz w:val="20"/>
                <w:szCs w:val="20"/>
              </w:rPr>
              <w:t>3</w:t>
            </w:r>
          </w:p>
        </w:tc>
        <w:tc>
          <w:tcPr>
            <w:tcW w:w="1729" w:type="pct"/>
            <w:tcBorders>
              <w:top w:val="nil"/>
              <w:left w:val="nil"/>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$41.06</w:t>
            </w:r>
          </w:p>
        </w:tc>
        <w:tc>
          <w:tcPr>
            <w:tcW w:w="1956" w:type="pct"/>
            <w:tcBorders>
              <w:top w:val="nil"/>
              <w:left w:val="nil"/>
              <w:bottom w:val="single" w:sz="4" w:space="0" w:color="002060"/>
              <w:right w:val="single" w:sz="4" w:space="0" w:color="002060"/>
            </w:tcBorders>
            <w:vAlign w:val="center"/>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-$45.74</w:t>
            </w:r>
          </w:p>
        </w:tc>
      </w:tr>
      <w:tr w:rsidR="00CE1CB7" w:rsidRPr="00B27E7A" w:rsidTr="00B27E7A">
        <w:trPr>
          <w:trHeight w:val="255"/>
        </w:trPr>
        <w:tc>
          <w:tcPr>
            <w:tcW w:w="1315" w:type="pct"/>
            <w:tcBorders>
              <w:top w:val="nil"/>
              <w:left w:val="single" w:sz="4" w:space="0" w:color="002060"/>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hAnsiTheme="minorHAnsi" w:cs="Arial"/>
                <w:sz w:val="20"/>
                <w:szCs w:val="20"/>
              </w:rPr>
            </w:pPr>
            <w:r w:rsidRPr="00C101A3">
              <w:rPr>
                <w:rFonts w:asciiTheme="minorHAnsi" w:hAnsiTheme="minorHAnsi" w:cs="Arial"/>
                <w:sz w:val="20"/>
                <w:szCs w:val="20"/>
              </w:rPr>
              <w:t>4</w:t>
            </w:r>
          </w:p>
        </w:tc>
        <w:tc>
          <w:tcPr>
            <w:tcW w:w="1729" w:type="pct"/>
            <w:tcBorders>
              <w:top w:val="nil"/>
              <w:left w:val="nil"/>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$45.62</w:t>
            </w:r>
          </w:p>
        </w:tc>
        <w:tc>
          <w:tcPr>
            <w:tcW w:w="1956" w:type="pct"/>
            <w:tcBorders>
              <w:top w:val="nil"/>
              <w:left w:val="nil"/>
              <w:bottom w:val="single" w:sz="4" w:space="0" w:color="002060"/>
              <w:right w:val="single" w:sz="4" w:space="0" w:color="002060"/>
            </w:tcBorders>
            <w:vAlign w:val="center"/>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-$41.18</w:t>
            </w:r>
          </w:p>
        </w:tc>
      </w:tr>
      <w:tr w:rsidR="00CE1CB7" w:rsidRPr="00B27E7A" w:rsidTr="00B27E7A">
        <w:trPr>
          <w:trHeight w:val="255"/>
        </w:trPr>
        <w:tc>
          <w:tcPr>
            <w:tcW w:w="1315" w:type="pct"/>
            <w:tcBorders>
              <w:top w:val="nil"/>
              <w:left w:val="single" w:sz="4" w:space="0" w:color="002060"/>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hAnsiTheme="minorHAnsi" w:cs="Arial"/>
                <w:sz w:val="20"/>
                <w:szCs w:val="20"/>
              </w:rPr>
            </w:pPr>
            <w:r w:rsidRPr="00C101A3">
              <w:rPr>
                <w:rFonts w:asciiTheme="minorHAnsi" w:hAnsiTheme="minorHAnsi" w:cs="Arial"/>
                <w:sz w:val="20"/>
                <w:szCs w:val="20"/>
              </w:rPr>
              <w:t>5</w:t>
            </w:r>
          </w:p>
        </w:tc>
        <w:tc>
          <w:tcPr>
            <w:tcW w:w="1729" w:type="pct"/>
            <w:tcBorders>
              <w:top w:val="nil"/>
              <w:left w:val="nil"/>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$50.69</w:t>
            </w:r>
          </w:p>
        </w:tc>
        <w:tc>
          <w:tcPr>
            <w:tcW w:w="1956" w:type="pct"/>
            <w:tcBorders>
              <w:top w:val="nil"/>
              <w:left w:val="nil"/>
              <w:bottom w:val="single" w:sz="4" w:space="0" w:color="002060"/>
              <w:right w:val="single" w:sz="4" w:space="0" w:color="002060"/>
            </w:tcBorders>
            <w:vAlign w:val="center"/>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-$36.11</w:t>
            </w:r>
          </w:p>
        </w:tc>
      </w:tr>
      <w:tr w:rsidR="00CE1CB7" w:rsidRPr="00B27E7A" w:rsidTr="00B27E7A">
        <w:trPr>
          <w:trHeight w:val="255"/>
        </w:trPr>
        <w:tc>
          <w:tcPr>
            <w:tcW w:w="1315" w:type="pct"/>
            <w:tcBorders>
              <w:top w:val="nil"/>
              <w:left w:val="single" w:sz="4" w:space="0" w:color="002060"/>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hAnsiTheme="minorHAnsi" w:cs="Arial"/>
                <w:sz w:val="20"/>
                <w:szCs w:val="20"/>
              </w:rPr>
            </w:pPr>
            <w:r w:rsidRPr="00C101A3">
              <w:rPr>
                <w:rFonts w:asciiTheme="minorHAnsi" w:hAnsiTheme="minorHAnsi" w:cs="Arial"/>
                <w:sz w:val="20"/>
                <w:szCs w:val="20"/>
              </w:rPr>
              <w:t>6</w:t>
            </w:r>
          </w:p>
        </w:tc>
        <w:tc>
          <w:tcPr>
            <w:tcW w:w="1729" w:type="pct"/>
            <w:tcBorders>
              <w:top w:val="nil"/>
              <w:left w:val="nil"/>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$56.32</w:t>
            </w:r>
          </w:p>
        </w:tc>
        <w:tc>
          <w:tcPr>
            <w:tcW w:w="1956" w:type="pct"/>
            <w:tcBorders>
              <w:top w:val="nil"/>
              <w:left w:val="nil"/>
              <w:bottom w:val="single" w:sz="4" w:space="0" w:color="002060"/>
              <w:right w:val="single" w:sz="4" w:space="0" w:color="002060"/>
            </w:tcBorders>
            <w:vAlign w:val="center"/>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-$30.48</w:t>
            </w:r>
          </w:p>
        </w:tc>
      </w:tr>
      <w:tr w:rsidR="00CE1CB7" w:rsidRPr="00B27E7A" w:rsidTr="00B27E7A">
        <w:trPr>
          <w:trHeight w:val="255"/>
        </w:trPr>
        <w:tc>
          <w:tcPr>
            <w:tcW w:w="1315" w:type="pct"/>
            <w:tcBorders>
              <w:top w:val="nil"/>
              <w:left w:val="single" w:sz="4" w:space="0" w:color="002060"/>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hAnsiTheme="minorHAnsi" w:cs="Arial"/>
                <w:sz w:val="20"/>
                <w:szCs w:val="20"/>
              </w:rPr>
            </w:pPr>
            <w:r w:rsidRPr="00C101A3">
              <w:rPr>
                <w:rFonts w:asciiTheme="minorHAnsi" w:hAnsiTheme="minorHAnsi" w:cs="Arial"/>
                <w:sz w:val="20"/>
                <w:szCs w:val="20"/>
              </w:rPr>
              <w:t>7</w:t>
            </w:r>
          </w:p>
        </w:tc>
        <w:tc>
          <w:tcPr>
            <w:tcW w:w="1729" w:type="pct"/>
            <w:tcBorders>
              <w:top w:val="nil"/>
              <w:left w:val="nil"/>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$62.58</w:t>
            </w:r>
          </w:p>
        </w:tc>
        <w:tc>
          <w:tcPr>
            <w:tcW w:w="1956" w:type="pct"/>
            <w:tcBorders>
              <w:top w:val="nil"/>
              <w:left w:val="nil"/>
              <w:bottom w:val="single" w:sz="4" w:space="0" w:color="002060"/>
              <w:right w:val="single" w:sz="4" w:space="0" w:color="002060"/>
            </w:tcBorders>
            <w:vAlign w:val="center"/>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-$24.22</w:t>
            </w:r>
          </w:p>
        </w:tc>
      </w:tr>
      <w:tr w:rsidR="00CE1CB7" w:rsidRPr="00B27E7A" w:rsidTr="00B27E7A">
        <w:trPr>
          <w:trHeight w:val="255"/>
        </w:trPr>
        <w:tc>
          <w:tcPr>
            <w:tcW w:w="1315" w:type="pct"/>
            <w:tcBorders>
              <w:top w:val="nil"/>
              <w:left w:val="single" w:sz="4" w:space="0" w:color="002060"/>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hAnsiTheme="minorHAnsi" w:cs="Arial"/>
                <w:sz w:val="20"/>
                <w:szCs w:val="20"/>
              </w:rPr>
            </w:pPr>
            <w:r w:rsidRPr="00C101A3">
              <w:rPr>
                <w:rFonts w:asciiTheme="minorHAnsi" w:hAnsiTheme="minorHAnsi" w:cs="Arial"/>
                <w:sz w:val="20"/>
                <w:szCs w:val="20"/>
              </w:rPr>
              <w:t>8</w:t>
            </w:r>
          </w:p>
        </w:tc>
        <w:tc>
          <w:tcPr>
            <w:tcW w:w="1729" w:type="pct"/>
            <w:tcBorders>
              <w:top w:val="nil"/>
              <w:left w:val="nil"/>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$69.53</w:t>
            </w:r>
          </w:p>
        </w:tc>
        <w:tc>
          <w:tcPr>
            <w:tcW w:w="1956" w:type="pct"/>
            <w:tcBorders>
              <w:top w:val="nil"/>
              <w:left w:val="nil"/>
              <w:bottom w:val="single" w:sz="4" w:space="0" w:color="002060"/>
              <w:right w:val="single" w:sz="4" w:space="0" w:color="002060"/>
            </w:tcBorders>
            <w:vAlign w:val="center"/>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-$17.27</w:t>
            </w:r>
          </w:p>
        </w:tc>
      </w:tr>
      <w:tr w:rsidR="00CE1CB7" w:rsidRPr="00B27E7A" w:rsidTr="00B27E7A">
        <w:trPr>
          <w:trHeight w:val="255"/>
        </w:trPr>
        <w:tc>
          <w:tcPr>
            <w:tcW w:w="1315" w:type="pct"/>
            <w:tcBorders>
              <w:top w:val="nil"/>
              <w:left w:val="single" w:sz="4" w:space="0" w:color="002060"/>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hAnsiTheme="minorHAnsi" w:cs="Arial"/>
                <w:sz w:val="20"/>
                <w:szCs w:val="20"/>
              </w:rPr>
            </w:pPr>
            <w:r w:rsidRPr="00C101A3">
              <w:rPr>
                <w:rFonts w:asciiTheme="minorHAnsi" w:hAnsiTheme="minorHAnsi" w:cs="Arial"/>
                <w:sz w:val="20"/>
                <w:szCs w:val="20"/>
              </w:rPr>
              <w:t>9</w:t>
            </w:r>
          </w:p>
        </w:tc>
        <w:tc>
          <w:tcPr>
            <w:tcW w:w="1729" w:type="pct"/>
            <w:tcBorders>
              <w:top w:val="nil"/>
              <w:left w:val="nil"/>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$77.26</w:t>
            </w:r>
          </w:p>
        </w:tc>
        <w:tc>
          <w:tcPr>
            <w:tcW w:w="1956" w:type="pct"/>
            <w:tcBorders>
              <w:top w:val="nil"/>
              <w:left w:val="nil"/>
              <w:bottom w:val="single" w:sz="4" w:space="0" w:color="002060"/>
              <w:right w:val="single" w:sz="4" w:space="0" w:color="002060"/>
            </w:tcBorders>
            <w:vAlign w:val="center"/>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-$9.54</w:t>
            </w:r>
          </w:p>
        </w:tc>
      </w:tr>
      <w:tr w:rsidR="00CE1CB7" w:rsidRPr="00B27E7A" w:rsidTr="00B27E7A">
        <w:trPr>
          <w:trHeight w:val="255"/>
        </w:trPr>
        <w:tc>
          <w:tcPr>
            <w:tcW w:w="1315" w:type="pct"/>
            <w:tcBorders>
              <w:top w:val="nil"/>
              <w:left w:val="single" w:sz="4" w:space="0" w:color="002060"/>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hAnsiTheme="minorHAnsi" w:cs="Arial"/>
                <w:sz w:val="20"/>
                <w:szCs w:val="20"/>
              </w:rPr>
            </w:pPr>
            <w:r w:rsidRPr="00C101A3">
              <w:rPr>
                <w:rFonts w:asciiTheme="minorHAnsi" w:hAnsiTheme="minorHAnsi" w:cs="Arial"/>
                <w:sz w:val="20"/>
                <w:szCs w:val="20"/>
              </w:rPr>
              <w:t>10</w:t>
            </w:r>
          </w:p>
        </w:tc>
        <w:tc>
          <w:tcPr>
            <w:tcW w:w="1729" w:type="pct"/>
            <w:tcBorders>
              <w:top w:val="nil"/>
              <w:left w:val="nil"/>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$85.84</w:t>
            </w:r>
          </w:p>
        </w:tc>
        <w:tc>
          <w:tcPr>
            <w:tcW w:w="1956" w:type="pct"/>
            <w:tcBorders>
              <w:top w:val="nil"/>
              <w:left w:val="nil"/>
              <w:bottom w:val="single" w:sz="4" w:space="0" w:color="002060"/>
              <w:right w:val="single" w:sz="4" w:space="0" w:color="002060"/>
            </w:tcBorders>
            <w:vAlign w:val="center"/>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-$0.96</w:t>
            </w:r>
          </w:p>
        </w:tc>
      </w:tr>
      <w:tr w:rsidR="00CE1CB7" w:rsidRPr="00B27E7A" w:rsidTr="00B27E7A">
        <w:trPr>
          <w:trHeight w:val="255"/>
        </w:trPr>
        <w:tc>
          <w:tcPr>
            <w:tcW w:w="1315" w:type="pct"/>
            <w:tcBorders>
              <w:top w:val="nil"/>
              <w:left w:val="single" w:sz="4" w:space="0" w:color="002060"/>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hAnsiTheme="minorHAnsi" w:cs="Arial"/>
                <w:sz w:val="20"/>
                <w:szCs w:val="20"/>
              </w:rPr>
            </w:pPr>
            <w:r w:rsidRPr="00C101A3">
              <w:rPr>
                <w:rFonts w:asciiTheme="minorHAnsi" w:hAnsiTheme="minorHAnsi" w:cs="Arial"/>
                <w:sz w:val="20"/>
                <w:szCs w:val="20"/>
              </w:rPr>
              <w:t>11</w:t>
            </w:r>
          </w:p>
        </w:tc>
        <w:tc>
          <w:tcPr>
            <w:tcW w:w="1729" w:type="pct"/>
            <w:tcBorders>
              <w:top w:val="nil"/>
              <w:left w:val="nil"/>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$95.38</w:t>
            </w:r>
          </w:p>
        </w:tc>
        <w:tc>
          <w:tcPr>
            <w:tcW w:w="1956" w:type="pct"/>
            <w:tcBorders>
              <w:top w:val="nil"/>
              <w:left w:val="nil"/>
              <w:bottom w:val="single" w:sz="4" w:space="0" w:color="002060"/>
              <w:right w:val="single" w:sz="4" w:space="0" w:color="002060"/>
            </w:tcBorders>
            <w:vAlign w:val="center"/>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+$8.58</w:t>
            </w:r>
          </w:p>
        </w:tc>
      </w:tr>
      <w:tr w:rsidR="00CE1CB7" w:rsidRPr="00B27E7A" w:rsidTr="00B27E7A">
        <w:trPr>
          <w:trHeight w:val="255"/>
        </w:trPr>
        <w:tc>
          <w:tcPr>
            <w:tcW w:w="1315" w:type="pct"/>
            <w:tcBorders>
              <w:top w:val="nil"/>
              <w:left w:val="single" w:sz="4" w:space="0" w:color="002060"/>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hAnsiTheme="minorHAnsi" w:cs="Arial"/>
                <w:sz w:val="20"/>
                <w:szCs w:val="20"/>
              </w:rPr>
            </w:pPr>
            <w:r w:rsidRPr="00C101A3">
              <w:rPr>
                <w:rFonts w:asciiTheme="minorHAnsi" w:hAnsiTheme="minorHAnsi" w:cs="Arial"/>
                <w:sz w:val="20"/>
                <w:szCs w:val="20"/>
              </w:rPr>
              <w:t>12</w:t>
            </w:r>
          </w:p>
        </w:tc>
        <w:tc>
          <w:tcPr>
            <w:tcW w:w="1729" w:type="pct"/>
            <w:tcBorders>
              <w:top w:val="nil"/>
              <w:left w:val="nil"/>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$105.98</w:t>
            </w:r>
          </w:p>
        </w:tc>
        <w:tc>
          <w:tcPr>
            <w:tcW w:w="1956" w:type="pct"/>
            <w:tcBorders>
              <w:top w:val="nil"/>
              <w:left w:val="nil"/>
              <w:bottom w:val="single" w:sz="4" w:space="0" w:color="002060"/>
              <w:right w:val="single" w:sz="4" w:space="0" w:color="002060"/>
            </w:tcBorders>
            <w:vAlign w:val="center"/>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+$6.93</w:t>
            </w:r>
          </w:p>
        </w:tc>
      </w:tr>
      <w:tr w:rsidR="00CE1CB7" w:rsidRPr="00B27E7A" w:rsidTr="00B27E7A">
        <w:trPr>
          <w:trHeight w:val="255"/>
        </w:trPr>
        <w:tc>
          <w:tcPr>
            <w:tcW w:w="1315" w:type="pct"/>
            <w:tcBorders>
              <w:top w:val="nil"/>
              <w:left w:val="single" w:sz="4" w:space="0" w:color="002060"/>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hAnsiTheme="minorHAnsi" w:cs="Arial"/>
                <w:sz w:val="20"/>
                <w:szCs w:val="20"/>
              </w:rPr>
            </w:pPr>
            <w:r w:rsidRPr="00C101A3">
              <w:rPr>
                <w:rFonts w:asciiTheme="minorHAnsi" w:hAnsiTheme="minorHAnsi" w:cs="Arial"/>
                <w:sz w:val="20"/>
                <w:szCs w:val="20"/>
              </w:rPr>
              <w:t>13</w:t>
            </w:r>
          </w:p>
        </w:tc>
        <w:tc>
          <w:tcPr>
            <w:tcW w:w="1729" w:type="pct"/>
            <w:tcBorders>
              <w:top w:val="nil"/>
              <w:left w:val="nil"/>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$135.89</w:t>
            </w:r>
          </w:p>
        </w:tc>
        <w:tc>
          <w:tcPr>
            <w:tcW w:w="1956" w:type="pct"/>
            <w:tcBorders>
              <w:top w:val="nil"/>
              <w:left w:val="nil"/>
              <w:bottom w:val="single" w:sz="4" w:space="0" w:color="002060"/>
              <w:right w:val="single" w:sz="4" w:space="0" w:color="002060"/>
            </w:tcBorders>
            <w:vAlign w:val="center"/>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+$12.34</w:t>
            </w:r>
          </w:p>
        </w:tc>
      </w:tr>
      <w:tr w:rsidR="00CE1CB7" w:rsidRPr="00B27E7A" w:rsidTr="00B27E7A">
        <w:trPr>
          <w:trHeight w:val="255"/>
        </w:trPr>
        <w:tc>
          <w:tcPr>
            <w:tcW w:w="1315" w:type="pct"/>
            <w:tcBorders>
              <w:top w:val="nil"/>
              <w:left w:val="single" w:sz="4" w:space="0" w:color="002060"/>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hAnsiTheme="minorHAnsi" w:cs="Arial"/>
                <w:sz w:val="20"/>
                <w:szCs w:val="20"/>
              </w:rPr>
            </w:pPr>
            <w:r w:rsidRPr="00C101A3">
              <w:rPr>
                <w:rFonts w:asciiTheme="minorHAnsi" w:hAnsiTheme="minorHAnsi" w:cs="Arial"/>
                <w:sz w:val="20"/>
                <w:szCs w:val="20"/>
              </w:rPr>
              <w:t>14</w:t>
            </w:r>
          </w:p>
        </w:tc>
        <w:tc>
          <w:tcPr>
            <w:tcW w:w="1729" w:type="pct"/>
            <w:tcBorders>
              <w:top w:val="nil"/>
              <w:left w:val="nil"/>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$159.88</w:t>
            </w:r>
          </w:p>
        </w:tc>
        <w:tc>
          <w:tcPr>
            <w:tcW w:w="1956" w:type="pct"/>
            <w:tcBorders>
              <w:top w:val="nil"/>
              <w:left w:val="nil"/>
              <w:bottom w:val="single" w:sz="4" w:space="0" w:color="002060"/>
              <w:right w:val="single" w:sz="4" w:space="0" w:color="002060"/>
            </w:tcBorders>
            <w:vAlign w:val="center"/>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+$11.83</w:t>
            </w:r>
          </w:p>
        </w:tc>
      </w:tr>
      <w:tr w:rsidR="00CE1CB7" w:rsidRPr="00B27E7A" w:rsidTr="00B27E7A">
        <w:trPr>
          <w:trHeight w:val="255"/>
        </w:trPr>
        <w:tc>
          <w:tcPr>
            <w:tcW w:w="1315" w:type="pct"/>
            <w:tcBorders>
              <w:top w:val="nil"/>
              <w:left w:val="single" w:sz="4" w:space="0" w:color="002060"/>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hAnsiTheme="minorHAnsi" w:cs="Arial"/>
                <w:sz w:val="20"/>
                <w:szCs w:val="20"/>
              </w:rPr>
            </w:pPr>
            <w:r w:rsidRPr="00C101A3">
              <w:rPr>
                <w:rFonts w:asciiTheme="minorHAnsi" w:hAnsiTheme="minorHAnsi" w:cs="Arial"/>
                <w:sz w:val="20"/>
                <w:szCs w:val="20"/>
              </w:rPr>
              <w:t>15</w:t>
            </w:r>
          </w:p>
        </w:tc>
        <w:tc>
          <w:tcPr>
            <w:tcW w:w="1729" w:type="pct"/>
            <w:tcBorders>
              <w:top w:val="nil"/>
              <w:left w:val="nil"/>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$188.09</w:t>
            </w:r>
          </w:p>
        </w:tc>
        <w:tc>
          <w:tcPr>
            <w:tcW w:w="1956" w:type="pct"/>
            <w:tcBorders>
              <w:top w:val="nil"/>
              <w:left w:val="nil"/>
              <w:bottom w:val="single" w:sz="4" w:space="0" w:color="002060"/>
              <w:right w:val="single" w:sz="4" w:space="0" w:color="002060"/>
            </w:tcBorders>
            <w:vAlign w:val="center"/>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+$15.54</w:t>
            </w:r>
          </w:p>
        </w:tc>
      </w:tr>
      <w:tr w:rsidR="00CE1CB7" w:rsidRPr="00B27E7A" w:rsidTr="00B27E7A">
        <w:trPr>
          <w:trHeight w:val="255"/>
        </w:trPr>
        <w:tc>
          <w:tcPr>
            <w:tcW w:w="1315" w:type="pct"/>
            <w:tcBorders>
              <w:top w:val="nil"/>
              <w:left w:val="single" w:sz="4" w:space="0" w:color="002060"/>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hAnsiTheme="minorHAnsi" w:cs="Arial"/>
                <w:sz w:val="20"/>
                <w:szCs w:val="20"/>
              </w:rPr>
            </w:pPr>
            <w:r w:rsidRPr="00C101A3">
              <w:rPr>
                <w:rFonts w:asciiTheme="minorHAnsi" w:hAnsiTheme="minorHAnsi" w:cs="Arial"/>
                <w:sz w:val="20"/>
                <w:szCs w:val="20"/>
              </w:rPr>
              <w:t>16</w:t>
            </w:r>
          </w:p>
        </w:tc>
        <w:tc>
          <w:tcPr>
            <w:tcW w:w="1729" w:type="pct"/>
            <w:tcBorders>
              <w:top w:val="nil"/>
              <w:left w:val="nil"/>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$221.28</w:t>
            </w:r>
          </w:p>
        </w:tc>
        <w:tc>
          <w:tcPr>
            <w:tcW w:w="1956" w:type="pct"/>
            <w:tcBorders>
              <w:top w:val="nil"/>
              <w:left w:val="nil"/>
              <w:bottom w:val="single" w:sz="4" w:space="0" w:color="002060"/>
              <w:right w:val="single" w:sz="4" w:space="0" w:color="002060"/>
            </w:tcBorders>
            <w:vAlign w:val="center"/>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+$20.15</w:t>
            </w:r>
          </w:p>
        </w:tc>
      </w:tr>
      <w:tr w:rsidR="00CE1CB7" w:rsidRPr="00B27E7A" w:rsidTr="00B27E7A">
        <w:trPr>
          <w:trHeight w:val="255"/>
        </w:trPr>
        <w:tc>
          <w:tcPr>
            <w:tcW w:w="1315" w:type="pct"/>
            <w:tcBorders>
              <w:top w:val="nil"/>
              <w:left w:val="single" w:sz="4" w:space="0" w:color="002060"/>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hAnsiTheme="minorHAnsi" w:cs="Arial"/>
                <w:sz w:val="20"/>
                <w:szCs w:val="20"/>
              </w:rPr>
            </w:pPr>
            <w:r w:rsidRPr="00C101A3">
              <w:rPr>
                <w:rFonts w:asciiTheme="minorHAnsi" w:hAnsiTheme="minorHAnsi" w:cs="Arial"/>
                <w:sz w:val="20"/>
                <w:szCs w:val="20"/>
              </w:rPr>
              <w:t>17</w:t>
            </w:r>
          </w:p>
        </w:tc>
        <w:tc>
          <w:tcPr>
            <w:tcW w:w="1729" w:type="pct"/>
            <w:tcBorders>
              <w:top w:val="nil"/>
              <w:left w:val="nil"/>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$260.33</w:t>
            </w:r>
          </w:p>
        </w:tc>
        <w:tc>
          <w:tcPr>
            <w:tcW w:w="1956" w:type="pct"/>
            <w:tcBorders>
              <w:top w:val="nil"/>
              <w:left w:val="nil"/>
              <w:bottom w:val="single" w:sz="4" w:space="0" w:color="002060"/>
              <w:right w:val="single" w:sz="4" w:space="0" w:color="002060"/>
            </w:tcBorders>
            <w:vAlign w:val="center"/>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+$26.53</w:t>
            </w:r>
          </w:p>
        </w:tc>
      </w:tr>
      <w:tr w:rsidR="00CE1CB7" w:rsidRPr="00B27E7A" w:rsidTr="00B27E7A">
        <w:trPr>
          <w:trHeight w:val="255"/>
        </w:trPr>
        <w:tc>
          <w:tcPr>
            <w:tcW w:w="1315" w:type="pct"/>
            <w:tcBorders>
              <w:top w:val="nil"/>
              <w:left w:val="single" w:sz="4" w:space="0" w:color="002060"/>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hAnsiTheme="minorHAnsi" w:cs="Arial"/>
                <w:sz w:val="20"/>
                <w:szCs w:val="20"/>
              </w:rPr>
            </w:pPr>
            <w:r w:rsidRPr="00C101A3">
              <w:rPr>
                <w:rFonts w:asciiTheme="minorHAnsi" w:hAnsiTheme="minorHAnsi" w:cs="Arial"/>
                <w:sz w:val="20"/>
                <w:szCs w:val="20"/>
              </w:rPr>
              <w:t>18</w:t>
            </w:r>
          </w:p>
        </w:tc>
        <w:tc>
          <w:tcPr>
            <w:tcW w:w="1729" w:type="pct"/>
            <w:tcBorders>
              <w:top w:val="nil"/>
              <w:left w:val="nil"/>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$306.27</w:t>
            </w:r>
          </w:p>
        </w:tc>
        <w:tc>
          <w:tcPr>
            <w:tcW w:w="1956" w:type="pct"/>
            <w:tcBorders>
              <w:top w:val="nil"/>
              <w:left w:val="nil"/>
              <w:bottom w:val="single" w:sz="4" w:space="0" w:color="002060"/>
              <w:right w:val="single" w:sz="4" w:space="0" w:color="002060"/>
            </w:tcBorders>
            <w:vAlign w:val="center"/>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+$72.47</w:t>
            </w:r>
          </w:p>
        </w:tc>
      </w:tr>
      <w:tr w:rsidR="00CE1CB7" w:rsidRPr="00B27E7A" w:rsidTr="00B27E7A">
        <w:trPr>
          <w:trHeight w:val="255"/>
        </w:trPr>
        <w:tc>
          <w:tcPr>
            <w:tcW w:w="1315" w:type="pct"/>
            <w:tcBorders>
              <w:top w:val="nil"/>
              <w:left w:val="single" w:sz="4" w:space="0" w:color="002060"/>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hAnsiTheme="minorHAnsi" w:cs="Arial"/>
                <w:sz w:val="20"/>
                <w:szCs w:val="20"/>
              </w:rPr>
            </w:pPr>
            <w:r w:rsidRPr="00C101A3">
              <w:rPr>
                <w:rFonts w:asciiTheme="minorHAnsi" w:hAnsiTheme="minorHAnsi" w:cs="Arial"/>
                <w:sz w:val="20"/>
                <w:szCs w:val="20"/>
              </w:rPr>
              <w:t>19</w:t>
            </w:r>
          </w:p>
        </w:tc>
        <w:tc>
          <w:tcPr>
            <w:tcW w:w="1729" w:type="pct"/>
            <w:tcBorders>
              <w:top w:val="nil"/>
              <w:left w:val="nil"/>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$360.32</w:t>
            </w:r>
          </w:p>
        </w:tc>
        <w:tc>
          <w:tcPr>
            <w:tcW w:w="1956" w:type="pct"/>
            <w:tcBorders>
              <w:top w:val="nil"/>
              <w:left w:val="nil"/>
              <w:bottom w:val="single" w:sz="4" w:space="0" w:color="002060"/>
              <w:right w:val="single" w:sz="4" w:space="0" w:color="002060"/>
            </w:tcBorders>
            <w:vAlign w:val="center"/>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+$87.32</w:t>
            </w:r>
          </w:p>
        </w:tc>
      </w:tr>
      <w:tr w:rsidR="00CE1CB7" w:rsidRPr="00B27E7A" w:rsidTr="00B27E7A">
        <w:trPr>
          <w:trHeight w:val="255"/>
        </w:trPr>
        <w:tc>
          <w:tcPr>
            <w:tcW w:w="1315" w:type="pct"/>
            <w:tcBorders>
              <w:top w:val="nil"/>
              <w:left w:val="single" w:sz="4" w:space="0" w:color="002060"/>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hAnsiTheme="minorHAnsi" w:cs="Arial"/>
                <w:sz w:val="20"/>
                <w:szCs w:val="20"/>
              </w:rPr>
            </w:pPr>
            <w:r w:rsidRPr="00C101A3">
              <w:rPr>
                <w:rFonts w:asciiTheme="minorHAnsi" w:hAnsiTheme="minorHAnsi" w:cs="Arial"/>
                <w:sz w:val="20"/>
                <w:szCs w:val="20"/>
              </w:rPr>
              <w:t>20</w:t>
            </w:r>
          </w:p>
        </w:tc>
        <w:tc>
          <w:tcPr>
            <w:tcW w:w="1729" w:type="pct"/>
            <w:tcBorders>
              <w:top w:val="nil"/>
              <w:left w:val="nil"/>
              <w:bottom w:val="single" w:sz="4" w:space="0" w:color="002060"/>
              <w:right w:val="single" w:sz="4" w:space="0" w:color="002060"/>
            </w:tcBorders>
            <w:shd w:val="clear" w:color="auto" w:fill="auto"/>
            <w:noWrap/>
            <w:vAlign w:val="center"/>
            <w:hideMark/>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$756.00</w:t>
            </w:r>
          </w:p>
        </w:tc>
        <w:tc>
          <w:tcPr>
            <w:tcW w:w="1956" w:type="pct"/>
            <w:tcBorders>
              <w:top w:val="nil"/>
              <w:left w:val="nil"/>
              <w:bottom w:val="single" w:sz="4" w:space="0" w:color="002060"/>
              <w:right w:val="single" w:sz="4" w:space="0" w:color="002060"/>
            </w:tcBorders>
            <w:vAlign w:val="center"/>
          </w:tcPr>
          <w:p w:rsidR="00C20BED" w:rsidRPr="00C20BED" w:rsidRDefault="00C101A3">
            <w:pPr>
              <w:spacing w:after="0" w:line="240" w:lineRule="auto"/>
              <w:jc w:val="center"/>
              <w:rPr>
                <w:rFonts w:asciiTheme="minorHAnsi" w:eastAsiaTheme="minorEastAsia" w:hAnsiTheme="minorHAnsi" w:cstheme="minorBidi"/>
                <w:color w:val="000000"/>
                <w:sz w:val="20"/>
                <w:szCs w:val="20"/>
              </w:rPr>
            </w:pPr>
            <w:r w:rsidRPr="00C101A3">
              <w:rPr>
                <w:rFonts w:asciiTheme="minorHAnsi" w:eastAsiaTheme="minorEastAsia" w:hAnsiTheme="minorHAnsi" w:cstheme="minorBidi"/>
                <w:color w:val="000000"/>
                <w:sz w:val="20"/>
                <w:szCs w:val="20"/>
              </w:rPr>
              <w:t>+$379.63</w:t>
            </w:r>
          </w:p>
        </w:tc>
      </w:tr>
    </w:tbl>
    <w:p w:rsidR="009160AA" w:rsidRDefault="009160AA" w:rsidP="006146B3">
      <w:pPr>
        <w:pStyle w:val="Source"/>
      </w:pPr>
      <w:r>
        <w:t>Source: The Lucas Group</w:t>
      </w:r>
    </w:p>
    <w:p w:rsidR="006146B3" w:rsidRPr="005B0719" w:rsidRDefault="006146B3" w:rsidP="006146B3">
      <w:pPr>
        <w:pStyle w:val="Source"/>
      </w:pPr>
      <w:r>
        <w:t xml:space="preserve">Note: Assumes the </w:t>
      </w:r>
      <w:r w:rsidR="005F7AC1">
        <w:t>Trust Fund</w:t>
      </w:r>
      <w:r>
        <w:t xml:space="preserve"> has reached an AHCM of 1.0, the economy is experiencing an IUR of 2.4% and estimated benefits for the year are $309 million on taxable wages of $30.9 billion.</w:t>
      </w:r>
    </w:p>
    <w:p w:rsidR="00322A42" w:rsidRDefault="00322A42" w:rsidP="008F44EC">
      <w:pPr>
        <w:pStyle w:val="Heading3"/>
      </w:pPr>
      <w:bookmarkStart w:id="47" w:name="_Toc254639389"/>
      <w:r>
        <w:t>Summary</w:t>
      </w:r>
      <w:bookmarkEnd w:id="47"/>
    </w:p>
    <w:p w:rsidR="00322A42" w:rsidRDefault="00322A42" w:rsidP="00322A42">
      <w:r>
        <w:t xml:space="preserve">Tax Option 2—an arrayed schedule of rates, ordered by employer reserve ratios—will achieve </w:t>
      </w:r>
      <w:r w:rsidR="005F7AC1">
        <w:t>Trust Fund</w:t>
      </w:r>
      <w:r>
        <w:t xml:space="preserve"> solvency in 2018. Pros and cons related to this option are outlined as follows.</w:t>
      </w:r>
    </w:p>
    <w:p w:rsidR="00322A42" w:rsidRPr="001725FD" w:rsidRDefault="00322A42" w:rsidP="00322A42">
      <w:pPr>
        <w:ind w:left="360"/>
        <w:rPr>
          <w:rStyle w:val="Strong"/>
        </w:rPr>
      </w:pPr>
      <w:r w:rsidRPr="001725FD">
        <w:rPr>
          <w:rStyle w:val="Strong"/>
        </w:rPr>
        <w:t>Pros</w:t>
      </w:r>
    </w:p>
    <w:p w:rsidR="00CE1CB7" w:rsidRDefault="00CE1CB7" w:rsidP="00322A42">
      <w:pPr>
        <w:pStyle w:val="ListParagraph"/>
        <w:numPr>
          <w:ilvl w:val="0"/>
          <w:numId w:val="39"/>
        </w:numPr>
      </w:pPr>
      <w:r>
        <w:t>Under the long run base schedule, 50% of employers pay reduced taxes compared to 2009 average tax rates. Another 45% of employers experience a minor increase in taxes ranging between $8.58 per employee to $87.32 per employee.</w:t>
      </w:r>
    </w:p>
    <w:p w:rsidR="00322A42" w:rsidRDefault="00322A42" w:rsidP="00322A42">
      <w:pPr>
        <w:pStyle w:val="ListParagraph"/>
        <w:numPr>
          <w:ilvl w:val="0"/>
          <w:numId w:val="39"/>
        </w:numPr>
      </w:pPr>
      <w:r>
        <w:t xml:space="preserve">Provides the ability to modify rates in a timely manner to coincide with the estimated level of benefits and repayments. </w:t>
      </w:r>
      <w:r w:rsidR="00901D0C">
        <w:t>Changes in benefit costs (either up or down) are reflected in the schedule rapidly to match changes in the economy or in firm behavior</w:t>
      </w:r>
      <w:r>
        <w:t>.</w:t>
      </w:r>
    </w:p>
    <w:p w:rsidR="00322A42" w:rsidRDefault="00322A42" w:rsidP="00322A42">
      <w:pPr>
        <w:pStyle w:val="ListParagraph"/>
        <w:numPr>
          <w:ilvl w:val="0"/>
          <w:numId w:val="39"/>
        </w:numPr>
      </w:pPr>
      <w:r>
        <w:t xml:space="preserve">Predictably </w:t>
      </w:r>
      <w:r w:rsidR="00901D0C">
        <w:t>estimates UI tax contributions annually to improve accuracy of current and future estimates, as well as to match contributions with anticipated benefit costs.</w:t>
      </w:r>
    </w:p>
    <w:p w:rsidR="00322A42" w:rsidRDefault="00322A42" w:rsidP="00322A42">
      <w:pPr>
        <w:pStyle w:val="ListParagraph"/>
        <w:numPr>
          <w:ilvl w:val="0"/>
          <w:numId w:val="39"/>
        </w:numPr>
      </w:pPr>
      <w:r>
        <w:lastRenderedPageBreak/>
        <w:t>Significantly improves the experience-rating of the tax rates, reducing ineffective charges.</w:t>
      </w:r>
    </w:p>
    <w:p w:rsidR="00322A42" w:rsidRDefault="00322A42" w:rsidP="00322A42">
      <w:pPr>
        <w:pStyle w:val="ListParagraph"/>
        <w:numPr>
          <w:ilvl w:val="0"/>
          <w:numId w:val="39"/>
        </w:numPr>
      </w:pPr>
      <w:r>
        <w:t xml:space="preserve">Allows experienced-rating of all solvency surcharges, near-term and long term, on payment of accrued interest, loan repayment, and </w:t>
      </w:r>
      <w:r w:rsidR="005F7AC1">
        <w:t>Trust Fund</w:t>
      </w:r>
      <w:r>
        <w:t xml:space="preserve"> restoration.</w:t>
      </w:r>
    </w:p>
    <w:p w:rsidR="00322A42" w:rsidRDefault="00322A42" w:rsidP="00322A42">
      <w:pPr>
        <w:pStyle w:val="ListParagraph"/>
        <w:numPr>
          <w:ilvl w:val="0"/>
          <w:numId w:val="39"/>
        </w:numPr>
      </w:pPr>
      <w:r>
        <w:t>Indexation of TWB to state average weekly wage improves ability of revenues and benefit costs to change together, as both TWB and MWB move together.</w:t>
      </w:r>
    </w:p>
    <w:p w:rsidR="00322A42" w:rsidRPr="001725FD" w:rsidRDefault="00322A42" w:rsidP="00322A42">
      <w:pPr>
        <w:ind w:left="360"/>
        <w:rPr>
          <w:rStyle w:val="Strong"/>
        </w:rPr>
      </w:pPr>
      <w:r w:rsidRPr="001725FD">
        <w:rPr>
          <w:rStyle w:val="Strong"/>
        </w:rPr>
        <w:t>Cons</w:t>
      </w:r>
    </w:p>
    <w:p w:rsidR="00322A42" w:rsidRDefault="006146B3" w:rsidP="00322A42">
      <w:pPr>
        <w:pStyle w:val="ListParagraph"/>
        <w:numPr>
          <w:ilvl w:val="0"/>
          <w:numId w:val="40"/>
        </w:numPr>
      </w:pPr>
      <w:r>
        <w:t xml:space="preserve">Increases taxes on </w:t>
      </w:r>
      <w:r w:rsidR="00B87A95">
        <w:t>some</w:t>
      </w:r>
      <w:r>
        <w:t xml:space="preserve"> positive rated employers who fall into rate classes 9 through 17</w:t>
      </w:r>
      <w:r w:rsidR="00322A42">
        <w:t xml:space="preserve">. </w:t>
      </w:r>
    </w:p>
    <w:p w:rsidR="00CE1CB7" w:rsidRDefault="00CE1CB7" w:rsidP="00322A42">
      <w:pPr>
        <w:pStyle w:val="ListParagraph"/>
        <w:numPr>
          <w:ilvl w:val="0"/>
          <w:numId w:val="40"/>
        </w:numPr>
      </w:pPr>
      <w:r>
        <w:t>The employers in rate class 20 (i.e., those with the most experience with the unemployment insurance system) will experience tax increases ranging from $379.63 per employee to $710.34 per employee. However, these maximum costs are comparable to other, more solvent, states.</w:t>
      </w:r>
    </w:p>
    <w:p w:rsidR="00CE1CB7" w:rsidRDefault="00CE1CB7" w:rsidP="00322A42">
      <w:pPr>
        <w:pStyle w:val="ListParagraph"/>
        <w:numPr>
          <w:ilvl w:val="0"/>
          <w:numId w:val="40"/>
        </w:numPr>
      </w:pPr>
      <w:r>
        <w:t>Accurate forecasting of the contribution levels needed depends on the historical relationship between the IUR and benefits made remaining strong. It is recommended that the agency in charge of UI benefits update the formula with new data on an annual basis to ensure the correct amount of contributions to be collected is computed.</w:t>
      </w:r>
    </w:p>
    <w:p w:rsidR="00660BE1" w:rsidRDefault="005B5FD9">
      <w:pPr>
        <w:pStyle w:val="Heading2"/>
      </w:pPr>
      <w:bookmarkStart w:id="48" w:name="_Toc254639390"/>
      <w:r>
        <w:t xml:space="preserve">Recommendation </w:t>
      </w:r>
      <w:r w:rsidR="00AF51FB">
        <w:t>6</w:t>
      </w:r>
      <w:r>
        <w:t>:</w:t>
      </w:r>
      <w:bookmarkEnd w:id="48"/>
    </w:p>
    <w:p w:rsidR="005B5FD9" w:rsidRPr="00E44071" w:rsidRDefault="00673D77" w:rsidP="00E44071">
      <w:pPr>
        <w:pStyle w:val="Heading3"/>
        <w:rPr>
          <w:rStyle w:val="IntenseEmphasis"/>
          <w:b/>
          <w:bCs/>
          <w:i w:val="0"/>
          <w:iCs w:val="0"/>
          <w:color w:val="110B63"/>
        </w:rPr>
      </w:pPr>
      <w:bookmarkStart w:id="49" w:name="_Toc254639391"/>
      <w:r w:rsidRPr="00E44071">
        <w:rPr>
          <w:rStyle w:val="IntenseEmphasis"/>
          <w:b/>
          <w:bCs/>
          <w:i w:val="0"/>
          <w:iCs w:val="0"/>
          <w:color w:val="110B63"/>
        </w:rPr>
        <w:t xml:space="preserve">Maintain competitive average new </w:t>
      </w:r>
      <w:r w:rsidR="001E6E6D" w:rsidRPr="00E44071">
        <w:rPr>
          <w:rStyle w:val="IntenseEmphasis"/>
          <w:b/>
          <w:bCs/>
          <w:i w:val="0"/>
          <w:iCs w:val="0"/>
          <w:color w:val="110B63"/>
        </w:rPr>
        <w:t xml:space="preserve">employer rate and </w:t>
      </w:r>
      <w:r w:rsidR="00B27E7A">
        <w:rPr>
          <w:rStyle w:val="IntenseEmphasis"/>
          <w:b/>
          <w:bCs/>
          <w:i w:val="0"/>
          <w:iCs w:val="0"/>
          <w:color w:val="110B63"/>
        </w:rPr>
        <w:t xml:space="preserve">consider </w:t>
      </w:r>
      <w:r w:rsidR="001E6E6D" w:rsidRPr="00E44071">
        <w:rPr>
          <w:rStyle w:val="IntenseEmphasis"/>
          <w:b/>
          <w:bCs/>
          <w:i w:val="0"/>
          <w:iCs w:val="0"/>
          <w:color w:val="110B63"/>
        </w:rPr>
        <w:t>d</w:t>
      </w:r>
      <w:r w:rsidR="005B5FD9" w:rsidRPr="00E44071">
        <w:rPr>
          <w:rStyle w:val="IntenseEmphasis"/>
          <w:b/>
          <w:bCs/>
          <w:i w:val="0"/>
          <w:iCs w:val="0"/>
          <w:color w:val="110B63"/>
        </w:rPr>
        <w:t>evelop</w:t>
      </w:r>
      <w:r w:rsidR="00B27E7A">
        <w:rPr>
          <w:rStyle w:val="IntenseEmphasis"/>
          <w:b/>
          <w:bCs/>
          <w:i w:val="0"/>
          <w:iCs w:val="0"/>
          <w:color w:val="110B63"/>
        </w:rPr>
        <w:t>ing</w:t>
      </w:r>
      <w:r w:rsidR="005B5FD9" w:rsidRPr="00E44071">
        <w:rPr>
          <w:rStyle w:val="IntenseEmphasis"/>
          <w:b/>
          <w:bCs/>
          <w:i w:val="0"/>
          <w:iCs w:val="0"/>
          <w:color w:val="110B63"/>
        </w:rPr>
        <w:t xml:space="preserve"> industry-based rates for new employers.</w:t>
      </w:r>
      <w:bookmarkEnd w:id="49"/>
    </w:p>
    <w:p w:rsidR="005B5FD9" w:rsidRDefault="005B5FD9" w:rsidP="00BF148F">
      <w:pPr>
        <w:pStyle w:val="NoSpacing"/>
        <w:spacing w:after="200" w:line="276" w:lineRule="auto"/>
        <w:rPr>
          <w:rFonts w:cs="TimesNewRomanPSMT"/>
        </w:rPr>
      </w:pPr>
      <w:r w:rsidRPr="006A4199">
        <w:rPr>
          <w:rFonts w:cs="TimesNewRomanPSMT"/>
        </w:rPr>
        <w:t>Currently, all new employers in South Carolina begin with a 3.4 percent tax rate for one year</w:t>
      </w:r>
      <w:r w:rsidR="007D30BE">
        <w:rPr>
          <w:rFonts w:cs="TimesNewRomanPSMT"/>
        </w:rPr>
        <w:t>, at a cost of approximately $23</w:t>
      </w:r>
      <w:r w:rsidR="003C223D">
        <w:rPr>
          <w:rFonts w:cs="TimesNewRomanPSMT"/>
        </w:rPr>
        <w:t>4</w:t>
      </w:r>
      <w:r w:rsidR="007D30BE">
        <w:rPr>
          <w:rFonts w:cs="TimesNewRomanPSMT"/>
        </w:rPr>
        <w:t xml:space="preserve"> per worker</w:t>
      </w:r>
      <w:r w:rsidRPr="006A4199">
        <w:rPr>
          <w:rFonts w:cs="TimesNewRomanPSMT"/>
        </w:rPr>
        <w:t>.  After that the each employer is eligible for an experience</w:t>
      </w:r>
      <w:r w:rsidR="001E6E6D">
        <w:rPr>
          <w:rFonts w:cs="TimesNewRomanPSMT"/>
        </w:rPr>
        <w:t>-</w:t>
      </w:r>
      <w:r w:rsidRPr="006A4199">
        <w:rPr>
          <w:rFonts w:cs="TimesNewRomanPSMT"/>
        </w:rPr>
        <w:t>rate</w:t>
      </w:r>
      <w:r w:rsidR="001E6E6D">
        <w:rPr>
          <w:rFonts w:cs="TimesNewRomanPSMT"/>
        </w:rPr>
        <w:t>d tax rate</w:t>
      </w:r>
      <w:r w:rsidRPr="006A4199">
        <w:rPr>
          <w:rFonts w:cs="TimesNewRomanPSMT"/>
        </w:rPr>
        <w:t>. The base rate for new employers without the state solvency factor is 2.7 percent</w:t>
      </w:r>
      <w:r w:rsidR="007D30BE">
        <w:rPr>
          <w:rFonts w:cs="TimesNewRomanPSMT"/>
        </w:rPr>
        <w:t xml:space="preserve"> ($189 per worker)</w:t>
      </w:r>
      <w:r w:rsidRPr="006A4199">
        <w:rPr>
          <w:rFonts w:cs="TimesNewRomanPSMT"/>
        </w:rPr>
        <w:t>. Currently, Georgia, Alabama, Kentucky, Florida, and Mississippi have a new employer tax rate of 2.7 percent</w:t>
      </w:r>
      <w:r w:rsidR="007A10D8">
        <w:rPr>
          <w:rFonts w:cs="TimesNewRomanPSMT"/>
        </w:rPr>
        <w:t xml:space="preserve"> (or</w:t>
      </w:r>
      <w:r w:rsidR="007A10D8" w:rsidRPr="007A10D8">
        <w:rPr>
          <w:rFonts w:cs="TimesNewRomanPSMT"/>
        </w:rPr>
        <w:t xml:space="preserve"> </w:t>
      </w:r>
      <w:r w:rsidR="007A10D8">
        <w:rPr>
          <w:rFonts w:cs="TimesNewRomanPSMT"/>
        </w:rPr>
        <w:t xml:space="preserve">$230 per worker in </w:t>
      </w:r>
      <w:r w:rsidR="007A10D8" w:rsidRPr="006A4199">
        <w:rPr>
          <w:rFonts w:cs="TimesNewRomanPSMT"/>
        </w:rPr>
        <w:t xml:space="preserve">Georgia, </w:t>
      </w:r>
      <w:r w:rsidR="007A10D8">
        <w:rPr>
          <w:rFonts w:cs="TimesNewRomanPSMT"/>
        </w:rPr>
        <w:t xml:space="preserve">$216 in </w:t>
      </w:r>
      <w:r w:rsidR="007A10D8" w:rsidRPr="006A4199">
        <w:rPr>
          <w:rFonts w:cs="TimesNewRomanPSMT"/>
        </w:rPr>
        <w:t xml:space="preserve">Alabama, </w:t>
      </w:r>
      <w:r w:rsidR="007A10D8">
        <w:rPr>
          <w:rFonts w:cs="TimesNewRomanPSMT"/>
        </w:rPr>
        <w:t xml:space="preserve">$216 in </w:t>
      </w:r>
      <w:r w:rsidR="007A10D8" w:rsidRPr="006A4199">
        <w:rPr>
          <w:rFonts w:cs="TimesNewRomanPSMT"/>
        </w:rPr>
        <w:t xml:space="preserve">Kentucky, </w:t>
      </w:r>
      <w:r w:rsidR="007A10D8">
        <w:rPr>
          <w:rFonts w:cs="TimesNewRomanPSMT"/>
        </w:rPr>
        <w:t xml:space="preserve">$230 in </w:t>
      </w:r>
      <w:r w:rsidR="007A10D8" w:rsidRPr="006A4199">
        <w:rPr>
          <w:rFonts w:cs="TimesNewRomanPSMT"/>
        </w:rPr>
        <w:t xml:space="preserve">Florida, and </w:t>
      </w:r>
      <w:r w:rsidR="007A10D8">
        <w:rPr>
          <w:rFonts w:cs="TimesNewRomanPSMT"/>
        </w:rPr>
        <w:t xml:space="preserve">$189 in </w:t>
      </w:r>
      <w:r w:rsidR="007A10D8" w:rsidRPr="006A4199">
        <w:rPr>
          <w:rFonts w:cs="TimesNewRomanPSMT"/>
        </w:rPr>
        <w:t>Mississippi</w:t>
      </w:r>
      <w:r w:rsidR="007A10D8">
        <w:rPr>
          <w:rFonts w:cs="TimesNewRomanPSMT"/>
        </w:rPr>
        <w:t>)</w:t>
      </w:r>
      <w:r w:rsidRPr="006A4199">
        <w:rPr>
          <w:rFonts w:cs="TimesNewRomanPSMT"/>
        </w:rPr>
        <w:t>.</w:t>
      </w:r>
      <w:r w:rsidRPr="006A4199">
        <w:rPr>
          <w:rStyle w:val="EndnoteReference"/>
          <w:rFonts w:cs="TimesNewRomanPSMT"/>
        </w:rPr>
        <w:endnoteReference w:id="50"/>
      </w:r>
      <w:r w:rsidRPr="006A4199">
        <w:rPr>
          <w:rFonts w:cs="TimesNewRomanPSMT"/>
        </w:rPr>
        <w:t xml:space="preserve">  North Carolina’s new employer rate is 1.2 percent</w:t>
      </w:r>
      <w:r w:rsidR="00B27E7A">
        <w:rPr>
          <w:rFonts w:cs="TimesNewRomanPSMT"/>
        </w:rPr>
        <w:t xml:space="preserve"> ($232 per worker)</w:t>
      </w:r>
      <w:r w:rsidRPr="006A4199">
        <w:rPr>
          <w:rFonts w:cs="TimesNewRomanPSMT"/>
        </w:rPr>
        <w:t xml:space="preserve">, while Tennessee’s rate is 2.7 percent </w:t>
      </w:r>
      <w:r w:rsidR="00B27E7A">
        <w:rPr>
          <w:rFonts w:cs="TimesNewRomanPSMT"/>
        </w:rPr>
        <w:t xml:space="preserve">($243 per worker) </w:t>
      </w:r>
      <w:r w:rsidRPr="006A4199">
        <w:rPr>
          <w:rFonts w:cs="TimesNewRomanPSMT"/>
        </w:rPr>
        <w:t>except when the statewide industry’s reserve ratio is negative.</w:t>
      </w:r>
      <w:r w:rsidRPr="006A4199">
        <w:rPr>
          <w:rStyle w:val="EndnoteReference"/>
          <w:rFonts w:cs="TimesNewRomanPSMT"/>
        </w:rPr>
        <w:endnoteReference w:id="51"/>
      </w:r>
      <w:r>
        <w:rPr>
          <w:rFonts w:cs="TimesNewRomanPSMT"/>
        </w:rPr>
        <w:t xml:space="preserve"> </w:t>
      </w:r>
      <w:r w:rsidR="00917A0B">
        <w:rPr>
          <w:rFonts w:cs="TimesNewRomanPSMT"/>
        </w:rPr>
        <w:t>South Carolina’s average new employer rate should be competitively maintained.</w:t>
      </w:r>
    </w:p>
    <w:p w:rsidR="005B5FD9" w:rsidRPr="00ED2B08" w:rsidRDefault="005B5FD9" w:rsidP="00BF148F">
      <w:pPr>
        <w:pStyle w:val="NoSpacing"/>
        <w:spacing w:after="200" w:line="276" w:lineRule="auto"/>
        <w:rPr>
          <w:rFonts w:cs="TimesNewRomanPSMT"/>
        </w:rPr>
      </w:pPr>
      <w:r>
        <w:rPr>
          <w:rFonts w:cs="TimesNewRomanPSMT"/>
        </w:rPr>
        <w:t>Currently, 11 states</w:t>
      </w:r>
      <w:r w:rsidR="00917A0B">
        <w:rPr>
          <w:rFonts w:cs="TimesNewRomanPSMT"/>
        </w:rPr>
        <w:t xml:space="preserve"> (AK</w:t>
      </w:r>
      <w:r w:rsidR="00917A0B" w:rsidRPr="00917A0B">
        <w:rPr>
          <w:rFonts w:cs="TimesNewRomanPSMT"/>
        </w:rPr>
        <w:t>, C</w:t>
      </w:r>
      <w:r w:rsidR="00917A0B">
        <w:rPr>
          <w:rFonts w:cs="TimesNewRomanPSMT"/>
        </w:rPr>
        <w:t>O</w:t>
      </w:r>
      <w:r w:rsidR="00917A0B" w:rsidRPr="00917A0B">
        <w:rPr>
          <w:rFonts w:cs="TimesNewRomanPSMT"/>
        </w:rPr>
        <w:t>, I</w:t>
      </w:r>
      <w:r w:rsidR="00917A0B">
        <w:rPr>
          <w:rFonts w:cs="TimesNewRomanPSMT"/>
        </w:rPr>
        <w:t>L</w:t>
      </w:r>
      <w:r w:rsidR="00917A0B" w:rsidRPr="00917A0B">
        <w:rPr>
          <w:rFonts w:cs="TimesNewRomanPSMT"/>
        </w:rPr>
        <w:t>, K</w:t>
      </w:r>
      <w:r w:rsidR="00917A0B">
        <w:rPr>
          <w:rFonts w:cs="TimesNewRomanPSMT"/>
        </w:rPr>
        <w:t>S</w:t>
      </w:r>
      <w:r w:rsidR="00917A0B" w:rsidRPr="00917A0B">
        <w:rPr>
          <w:rFonts w:cs="TimesNewRomanPSMT"/>
        </w:rPr>
        <w:t>, M</w:t>
      </w:r>
      <w:r w:rsidR="00917A0B">
        <w:rPr>
          <w:rFonts w:cs="TimesNewRomanPSMT"/>
        </w:rPr>
        <w:t>O</w:t>
      </w:r>
      <w:r w:rsidR="00917A0B" w:rsidRPr="00917A0B">
        <w:rPr>
          <w:rFonts w:cs="TimesNewRomanPSMT"/>
        </w:rPr>
        <w:t>, M</w:t>
      </w:r>
      <w:r w:rsidR="00917A0B">
        <w:rPr>
          <w:rFonts w:cs="TimesNewRomanPSMT"/>
        </w:rPr>
        <w:t>T</w:t>
      </w:r>
      <w:r w:rsidR="00917A0B" w:rsidRPr="00917A0B">
        <w:rPr>
          <w:rFonts w:cs="TimesNewRomanPSMT"/>
        </w:rPr>
        <w:t>, N</w:t>
      </w:r>
      <w:r w:rsidR="00917A0B">
        <w:rPr>
          <w:rFonts w:cs="TimesNewRomanPSMT"/>
        </w:rPr>
        <w:t>E</w:t>
      </w:r>
      <w:r w:rsidR="00917A0B" w:rsidRPr="00917A0B">
        <w:rPr>
          <w:rFonts w:cs="TimesNewRomanPSMT"/>
        </w:rPr>
        <w:t>, O</w:t>
      </w:r>
      <w:r w:rsidR="00917A0B">
        <w:rPr>
          <w:rFonts w:cs="TimesNewRomanPSMT"/>
        </w:rPr>
        <w:t>H</w:t>
      </w:r>
      <w:r w:rsidR="00917A0B" w:rsidRPr="00917A0B">
        <w:rPr>
          <w:rFonts w:cs="TimesNewRomanPSMT"/>
        </w:rPr>
        <w:t>, T</w:t>
      </w:r>
      <w:r w:rsidR="00917A0B">
        <w:rPr>
          <w:rFonts w:cs="TimesNewRomanPSMT"/>
        </w:rPr>
        <w:t>N</w:t>
      </w:r>
      <w:r w:rsidR="00917A0B" w:rsidRPr="00917A0B">
        <w:rPr>
          <w:rFonts w:cs="TimesNewRomanPSMT"/>
        </w:rPr>
        <w:t>, U</w:t>
      </w:r>
      <w:r w:rsidR="00917A0B">
        <w:rPr>
          <w:rFonts w:cs="TimesNewRomanPSMT"/>
        </w:rPr>
        <w:t>T, and WY)</w:t>
      </w:r>
      <w:r>
        <w:rPr>
          <w:rFonts w:cs="TimesNewRomanPSMT"/>
        </w:rPr>
        <w:t xml:space="preserve"> </w:t>
      </w:r>
      <w:r w:rsidRPr="00ED2B08">
        <w:rPr>
          <w:rFonts w:cs="TimesNewRomanPSMT"/>
        </w:rPr>
        <w:t>have industry-based rates for some or all new employers</w:t>
      </w:r>
      <w:r w:rsidR="00917A0B">
        <w:rPr>
          <w:rFonts w:cs="TimesNewRomanPSMT"/>
        </w:rPr>
        <w:t>, due to the significant variation in benefits paid by industry</w:t>
      </w:r>
      <w:r w:rsidRPr="00ED2B08">
        <w:rPr>
          <w:rFonts w:cs="TimesNewRomanPSMT"/>
        </w:rPr>
        <w:t>.</w:t>
      </w:r>
      <w:r w:rsidRPr="00ED2B08">
        <w:rPr>
          <w:rStyle w:val="EndnoteReference"/>
          <w:rFonts w:cs="TimesNewRomanPSMT"/>
        </w:rPr>
        <w:endnoteReference w:id="52"/>
      </w:r>
      <w:r w:rsidRPr="00ED2B08">
        <w:rPr>
          <w:rFonts w:cs="TimesNewRomanPSMT"/>
        </w:rPr>
        <w:t xml:space="preserve">  </w:t>
      </w:r>
      <w:r w:rsidR="00917A0B">
        <w:rPr>
          <w:rFonts w:cs="TimesNewRomanPSMT"/>
        </w:rPr>
        <w:t>For example, n</w:t>
      </w:r>
      <w:r w:rsidRPr="00ED2B08">
        <w:t>ew employers in the construction industry most often</w:t>
      </w:r>
      <w:r>
        <w:t xml:space="preserve"> have an industry-based rate.</w:t>
      </w:r>
      <w:r w:rsidR="00597FEF">
        <w:t xml:space="preserve">  In </w:t>
      </w:r>
      <w:r w:rsidR="00242FF9">
        <w:t xml:space="preserve">Ohio </w:t>
      </w:r>
      <w:r w:rsidR="00597FEF">
        <w:t>the rate for new employers in the construction industry</w:t>
      </w:r>
      <w:r w:rsidR="00242FF9">
        <w:t xml:space="preserve"> is 5.4 percent, and in Colorado, </w:t>
      </w:r>
      <w:r w:rsidR="00242FF9">
        <w:lastRenderedPageBreak/>
        <w:t>Nebraska, North Dakota, the rate for new employers in the construction industry is the average statewide experience rate for the construction industry.</w:t>
      </w:r>
      <w:r w:rsidR="00242FF9">
        <w:rPr>
          <w:rStyle w:val="EndnoteReference"/>
        </w:rPr>
        <w:endnoteReference w:id="53"/>
      </w:r>
    </w:p>
    <w:p w:rsidR="005B5FD9" w:rsidRDefault="005B5FD9" w:rsidP="00BF148F">
      <w:pPr>
        <w:pStyle w:val="NoSpacing"/>
        <w:spacing w:after="200" w:line="276" w:lineRule="auto"/>
      </w:pPr>
      <w:r>
        <w:t>An analysis of averag</w:t>
      </w:r>
      <w:r w:rsidR="00966BCA">
        <w:t>e tax rate by industry (Table 1</w:t>
      </w:r>
      <w:r w:rsidR="00987CC6">
        <w:t>9</w:t>
      </w:r>
      <w:r>
        <w:t xml:space="preserve">) </w:t>
      </w:r>
      <w:r w:rsidR="00917A0B">
        <w:t>shows South Carolina also experiences significant variation in the rate of benefits paid by industry</w:t>
      </w:r>
      <w:r>
        <w:rPr>
          <w:color w:val="000000"/>
        </w:rPr>
        <w:t>.</w:t>
      </w:r>
      <w:r w:rsidR="00CD46C7">
        <w:rPr>
          <w:color w:val="000000"/>
        </w:rPr>
        <w:t xml:space="preserve"> </w:t>
      </w:r>
      <w:r w:rsidR="007A10D8">
        <w:rPr>
          <w:color w:val="000000"/>
        </w:rPr>
        <w:t xml:space="preserve"> </w:t>
      </w:r>
      <w:r w:rsidR="00CD46C7">
        <w:rPr>
          <w:color w:val="000000"/>
        </w:rPr>
        <w:t xml:space="preserve">As a result, South Carolina </w:t>
      </w:r>
      <w:r w:rsidR="007A10D8">
        <w:rPr>
          <w:color w:val="000000"/>
        </w:rPr>
        <w:t xml:space="preserve">should </w:t>
      </w:r>
      <w:r w:rsidR="00CD46C7">
        <w:rPr>
          <w:color w:val="000000"/>
        </w:rPr>
        <w:t>consider graduated new employer rates by industry for the first year prior to experience rating, particularly for those industries with the largest variations from statewide average benefit rates.</w:t>
      </w:r>
    </w:p>
    <w:p w:rsidR="005B5FD9" w:rsidRPr="00CD46C7" w:rsidRDefault="005B5FD9" w:rsidP="00CD46C7">
      <w:pPr>
        <w:pStyle w:val="Caption"/>
      </w:pPr>
      <w:r w:rsidRPr="00CD46C7">
        <w:t xml:space="preserve">Table </w:t>
      </w:r>
      <w:r w:rsidR="00987CC6">
        <w:t>19</w:t>
      </w:r>
      <w:r w:rsidRPr="00CD46C7">
        <w:t xml:space="preserve"> </w:t>
      </w:r>
      <w:r w:rsidR="00CD46C7" w:rsidRPr="00CD46C7">
        <w:t>South Carolina Average Tax and Benefit Rates by Industry</w:t>
      </w:r>
      <w:r w:rsidR="000B3049">
        <w:t xml:space="preserve"> (2009)</w:t>
      </w:r>
    </w:p>
    <w:tbl>
      <w:tblPr>
        <w:tblW w:w="7207" w:type="dxa"/>
        <w:tblInd w:w="101" w:type="dxa"/>
        <w:tblLook w:val="00A0"/>
      </w:tblPr>
      <w:tblGrid>
        <w:gridCol w:w="3877"/>
        <w:gridCol w:w="1620"/>
        <w:gridCol w:w="1710"/>
      </w:tblGrid>
      <w:tr w:rsidR="00833EF2" w:rsidRPr="000F1861" w:rsidTr="00B04762">
        <w:trPr>
          <w:trHeight w:val="909"/>
        </w:trPr>
        <w:tc>
          <w:tcPr>
            <w:tcW w:w="3877" w:type="dxa"/>
            <w:tcBorders>
              <w:top w:val="nil"/>
              <w:left w:val="nil"/>
              <w:bottom w:val="nil"/>
              <w:right w:val="nil"/>
            </w:tcBorders>
            <w:shd w:val="clear" w:color="000000" w:fill="110B63"/>
            <w:noWrap/>
            <w:vAlign w:val="center"/>
          </w:tcPr>
          <w:p w:rsidR="00833EF2" w:rsidRPr="000F1861" w:rsidRDefault="00833EF2" w:rsidP="0004104E">
            <w:pPr>
              <w:spacing w:after="0" w:line="240" w:lineRule="auto"/>
              <w:jc w:val="center"/>
              <w:rPr>
                <w:rFonts w:asciiTheme="minorHAnsi" w:eastAsiaTheme="minorEastAsia" w:hAnsiTheme="minorHAnsi" w:cstheme="minorBidi"/>
                <w:b/>
                <w:bCs/>
                <w:color w:val="FFFFFF"/>
                <w:sz w:val="20"/>
                <w:szCs w:val="20"/>
              </w:rPr>
            </w:pPr>
            <w:r w:rsidRPr="000F1861">
              <w:rPr>
                <w:rFonts w:asciiTheme="minorHAnsi" w:eastAsiaTheme="minorEastAsia" w:hAnsiTheme="minorHAnsi" w:cstheme="minorBidi"/>
                <w:b/>
                <w:bCs/>
                <w:color w:val="FFFFFF"/>
                <w:sz w:val="20"/>
                <w:szCs w:val="20"/>
              </w:rPr>
              <w:t>Industry</w:t>
            </w:r>
          </w:p>
        </w:tc>
        <w:tc>
          <w:tcPr>
            <w:tcW w:w="1620" w:type="dxa"/>
            <w:tcBorders>
              <w:top w:val="nil"/>
              <w:left w:val="nil"/>
              <w:bottom w:val="nil"/>
              <w:right w:val="nil"/>
            </w:tcBorders>
            <w:shd w:val="clear" w:color="000000" w:fill="110B63"/>
            <w:vAlign w:val="center"/>
          </w:tcPr>
          <w:p w:rsidR="00833EF2" w:rsidRPr="000F1861" w:rsidRDefault="00833EF2" w:rsidP="0004104E">
            <w:pPr>
              <w:spacing w:after="0" w:line="240" w:lineRule="auto"/>
              <w:jc w:val="center"/>
              <w:rPr>
                <w:rFonts w:asciiTheme="minorHAnsi" w:eastAsiaTheme="minorEastAsia" w:hAnsiTheme="minorHAnsi" w:cstheme="minorBidi"/>
                <w:b/>
                <w:bCs/>
                <w:color w:val="FFFFFF"/>
                <w:sz w:val="20"/>
                <w:szCs w:val="20"/>
              </w:rPr>
            </w:pPr>
            <w:r w:rsidRPr="000F1861">
              <w:rPr>
                <w:rFonts w:asciiTheme="minorHAnsi" w:eastAsiaTheme="minorEastAsia" w:hAnsiTheme="minorHAnsi" w:cstheme="minorBidi"/>
                <w:b/>
                <w:bCs/>
                <w:color w:val="FFFFFF"/>
                <w:sz w:val="20"/>
                <w:szCs w:val="20"/>
              </w:rPr>
              <w:t>Average Tax Rate</w:t>
            </w:r>
            <w:r w:rsidR="001A3C86" w:rsidRPr="000F1861">
              <w:rPr>
                <w:rFonts w:asciiTheme="minorHAnsi" w:eastAsiaTheme="minorEastAsia" w:hAnsiTheme="minorHAnsi" w:cstheme="minorBidi"/>
                <w:b/>
                <w:bCs/>
                <w:color w:val="FFFFFF"/>
                <w:sz w:val="20"/>
                <w:szCs w:val="20"/>
              </w:rPr>
              <w:t xml:space="preserve"> *</w:t>
            </w:r>
          </w:p>
        </w:tc>
        <w:tc>
          <w:tcPr>
            <w:tcW w:w="1710" w:type="dxa"/>
            <w:tcBorders>
              <w:top w:val="nil"/>
              <w:left w:val="nil"/>
              <w:bottom w:val="nil"/>
              <w:right w:val="nil"/>
            </w:tcBorders>
            <w:shd w:val="clear" w:color="000000" w:fill="110B63"/>
            <w:vAlign w:val="center"/>
          </w:tcPr>
          <w:p w:rsidR="00833EF2" w:rsidRPr="000F1861" w:rsidRDefault="00833EF2" w:rsidP="0004104E">
            <w:pPr>
              <w:spacing w:after="0" w:line="240" w:lineRule="auto"/>
              <w:jc w:val="center"/>
              <w:rPr>
                <w:rFonts w:asciiTheme="minorHAnsi" w:eastAsiaTheme="minorEastAsia" w:hAnsiTheme="minorHAnsi" w:cstheme="minorBidi"/>
                <w:b/>
                <w:bCs/>
                <w:color w:val="FFFFFF"/>
                <w:sz w:val="20"/>
                <w:szCs w:val="20"/>
              </w:rPr>
            </w:pPr>
            <w:r w:rsidRPr="000F1861">
              <w:rPr>
                <w:rFonts w:asciiTheme="minorHAnsi" w:eastAsiaTheme="minorEastAsia" w:hAnsiTheme="minorHAnsi" w:cstheme="minorBidi"/>
                <w:b/>
                <w:bCs/>
                <w:color w:val="FFFFFF"/>
                <w:sz w:val="20"/>
                <w:szCs w:val="20"/>
              </w:rPr>
              <w:t>Average Benefit Rate</w:t>
            </w:r>
            <w:r w:rsidR="001A3C86" w:rsidRPr="000F1861">
              <w:rPr>
                <w:rFonts w:asciiTheme="minorHAnsi" w:eastAsiaTheme="minorEastAsia" w:hAnsiTheme="minorHAnsi" w:cstheme="minorBidi"/>
                <w:b/>
                <w:bCs/>
                <w:color w:val="FFFFFF"/>
                <w:sz w:val="20"/>
                <w:szCs w:val="20"/>
              </w:rPr>
              <w:t xml:space="preserve"> *</w:t>
            </w:r>
          </w:p>
        </w:tc>
      </w:tr>
      <w:tr w:rsidR="00833EF2" w:rsidRPr="000F1861" w:rsidTr="00B04762">
        <w:trPr>
          <w:trHeight w:val="288"/>
        </w:trPr>
        <w:tc>
          <w:tcPr>
            <w:tcW w:w="3877" w:type="dxa"/>
            <w:tcBorders>
              <w:top w:val="single" w:sz="4" w:space="0" w:color="auto"/>
              <w:left w:val="single" w:sz="4" w:space="0" w:color="auto"/>
              <w:bottom w:val="single" w:sz="4" w:space="0" w:color="auto"/>
              <w:right w:val="single" w:sz="4" w:space="0" w:color="auto"/>
            </w:tcBorders>
            <w:vAlign w:val="center"/>
          </w:tcPr>
          <w:p w:rsidR="00833EF2" w:rsidRPr="000F1861" w:rsidRDefault="00833EF2" w:rsidP="0004104E">
            <w:pPr>
              <w:spacing w:after="0" w:line="240" w:lineRule="auto"/>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Manufacturing</w:t>
            </w:r>
          </w:p>
        </w:tc>
        <w:tc>
          <w:tcPr>
            <w:tcW w:w="1620" w:type="dxa"/>
            <w:tcBorders>
              <w:top w:val="single" w:sz="4" w:space="0" w:color="auto"/>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2.88%</w:t>
            </w:r>
          </w:p>
        </w:tc>
        <w:tc>
          <w:tcPr>
            <w:tcW w:w="1710" w:type="dxa"/>
            <w:tcBorders>
              <w:top w:val="single" w:sz="4" w:space="0" w:color="auto"/>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5.9%</w:t>
            </w:r>
          </w:p>
        </w:tc>
      </w:tr>
      <w:tr w:rsidR="00833EF2" w:rsidRPr="000F1861" w:rsidTr="00B04762">
        <w:trPr>
          <w:trHeight w:val="288"/>
        </w:trPr>
        <w:tc>
          <w:tcPr>
            <w:tcW w:w="3877" w:type="dxa"/>
            <w:tcBorders>
              <w:top w:val="nil"/>
              <w:left w:val="single" w:sz="4" w:space="0" w:color="auto"/>
              <w:bottom w:val="single" w:sz="4" w:space="0" w:color="auto"/>
              <w:right w:val="single" w:sz="4" w:space="0" w:color="auto"/>
            </w:tcBorders>
            <w:vAlign w:val="center"/>
          </w:tcPr>
          <w:p w:rsidR="00833EF2" w:rsidRPr="000F1861" w:rsidRDefault="00833EF2" w:rsidP="0004104E">
            <w:pPr>
              <w:spacing w:after="0" w:line="240" w:lineRule="auto"/>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Construction</w:t>
            </w:r>
          </w:p>
        </w:tc>
        <w:tc>
          <w:tcPr>
            <w:tcW w:w="162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2.81%</w:t>
            </w:r>
          </w:p>
        </w:tc>
        <w:tc>
          <w:tcPr>
            <w:tcW w:w="1710" w:type="dxa"/>
            <w:tcBorders>
              <w:top w:val="nil"/>
              <w:left w:val="nil"/>
              <w:bottom w:val="single" w:sz="4" w:space="0" w:color="auto"/>
              <w:right w:val="single" w:sz="4" w:space="0" w:color="auto"/>
            </w:tcBorders>
            <w:noWrap/>
            <w:vAlign w:val="center"/>
          </w:tcPr>
          <w:p w:rsidR="00833EF2" w:rsidRPr="000F1861" w:rsidRDefault="00833EF2" w:rsidP="00857858">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10.9%</w:t>
            </w:r>
          </w:p>
        </w:tc>
      </w:tr>
      <w:tr w:rsidR="00833EF2" w:rsidRPr="000F1861" w:rsidTr="00B04762">
        <w:trPr>
          <w:trHeight w:val="288"/>
        </w:trPr>
        <w:tc>
          <w:tcPr>
            <w:tcW w:w="3877" w:type="dxa"/>
            <w:tcBorders>
              <w:top w:val="nil"/>
              <w:left w:val="single" w:sz="4" w:space="0" w:color="auto"/>
              <w:bottom w:val="single" w:sz="4" w:space="0" w:color="auto"/>
              <w:right w:val="single" w:sz="4" w:space="0" w:color="auto"/>
            </w:tcBorders>
            <w:vAlign w:val="center"/>
          </w:tcPr>
          <w:p w:rsidR="00833EF2" w:rsidRPr="000F1861" w:rsidRDefault="00833EF2" w:rsidP="0004104E">
            <w:pPr>
              <w:spacing w:after="0" w:line="240" w:lineRule="auto"/>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Mining</w:t>
            </w:r>
          </w:p>
        </w:tc>
        <w:tc>
          <w:tcPr>
            <w:tcW w:w="162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2.80%</w:t>
            </w:r>
          </w:p>
        </w:tc>
        <w:tc>
          <w:tcPr>
            <w:tcW w:w="171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3.2%</w:t>
            </w:r>
          </w:p>
        </w:tc>
      </w:tr>
      <w:tr w:rsidR="00833EF2" w:rsidRPr="000F1861" w:rsidTr="00B04762">
        <w:trPr>
          <w:trHeight w:val="288"/>
        </w:trPr>
        <w:tc>
          <w:tcPr>
            <w:tcW w:w="3877" w:type="dxa"/>
            <w:tcBorders>
              <w:top w:val="nil"/>
              <w:left w:val="single" w:sz="4" w:space="0" w:color="auto"/>
              <w:bottom w:val="single" w:sz="4" w:space="0" w:color="auto"/>
              <w:right w:val="single" w:sz="4" w:space="0" w:color="auto"/>
            </w:tcBorders>
            <w:vAlign w:val="center"/>
          </w:tcPr>
          <w:p w:rsidR="00833EF2" w:rsidRPr="000F1861" w:rsidRDefault="00833EF2" w:rsidP="0004104E">
            <w:pPr>
              <w:spacing w:after="0" w:line="240" w:lineRule="auto"/>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Transportation &amp; Warehousing</w:t>
            </w:r>
          </w:p>
        </w:tc>
        <w:tc>
          <w:tcPr>
            <w:tcW w:w="162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2.58%</w:t>
            </w:r>
          </w:p>
        </w:tc>
        <w:tc>
          <w:tcPr>
            <w:tcW w:w="171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4.3%</w:t>
            </w:r>
          </w:p>
        </w:tc>
      </w:tr>
      <w:tr w:rsidR="00833EF2" w:rsidRPr="000F1861" w:rsidTr="00B04762">
        <w:trPr>
          <w:trHeight w:val="288"/>
        </w:trPr>
        <w:tc>
          <w:tcPr>
            <w:tcW w:w="3877" w:type="dxa"/>
            <w:tcBorders>
              <w:top w:val="nil"/>
              <w:left w:val="single" w:sz="4" w:space="0" w:color="auto"/>
              <w:bottom w:val="single" w:sz="4" w:space="0" w:color="auto"/>
              <w:right w:val="single" w:sz="4" w:space="0" w:color="auto"/>
            </w:tcBorders>
            <w:vAlign w:val="center"/>
          </w:tcPr>
          <w:p w:rsidR="00833EF2" w:rsidRPr="000F1861" w:rsidRDefault="00833EF2" w:rsidP="0004104E">
            <w:pPr>
              <w:spacing w:after="0" w:line="240" w:lineRule="auto"/>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Management of Companies &amp; Enterprises</w:t>
            </w:r>
          </w:p>
        </w:tc>
        <w:tc>
          <w:tcPr>
            <w:tcW w:w="162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2.54%</w:t>
            </w:r>
          </w:p>
        </w:tc>
        <w:tc>
          <w:tcPr>
            <w:tcW w:w="171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2.9%</w:t>
            </w:r>
          </w:p>
        </w:tc>
      </w:tr>
      <w:tr w:rsidR="00833EF2" w:rsidRPr="000F1861" w:rsidTr="00B04762">
        <w:trPr>
          <w:trHeight w:val="288"/>
        </w:trPr>
        <w:tc>
          <w:tcPr>
            <w:tcW w:w="3877" w:type="dxa"/>
            <w:tcBorders>
              <w:top w:val="nil"/>
              <w:left w:val="single" w:sz="4" w:space="0" w:color="auto"/>
              <w:bottom w:val="single" w:sz="4" w:space="0" w:color="auto"/>
              <w:right w:val="single" w:sz="4" w:space="0" w:color="auto"/>
            </w:tcBorders>
            <w:vAlign w:val="center"/>
          </w:tcPr>
          <w:p w:rsidR="00833EF2" w:rsidRPr="000F1861" w:rsidRDefault="00833EF2" w:rsidP="0004104E">
            <w:pPr>
              <w:spacing w:after="0" w:line="240" w:lineRule="auto"/>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Information</w:t>
            </w:r>
          </w:p>
        </w:tc>
        <w:tc>
          <w:tcPr>
            <w:tcW w:w="162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2.45%</w:t>
            </w:r>
          </w:p>
        </w:tc>
        <w:tc>
          <w:tcPr>
            <w:tcW w:w="171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7.7%</w:t>
            </w:r>
          </w:p>
        </w:tc>
      </w:tr>
      <w:tr w:rsidR="00833EF2" w:rsidRPr="000F1861" w:rsidTr="00B04762">
        <w:trPr>
          <w:trHeight w:val="288"/>
        </w:trPr>
        <w:tc>
          <w:tcPr>
            <w:tcW w:w="3877" w:type="dxa"/>
            <w:tcBorders>
              <w:top w:val="nil"/>
              <w:left w:val="single" w:sz="4" w:space="0" w:color="auto"/>
              <w:bottom w:val="single" w:sz="4" w:space="0" w:color="auto"/>
              <w:right w:val="single" w:sz="4" w:space="0" w:color="auto"/>
            </w:tcBorders>
            <w:vAlign w:val="center"/>
          </w:tcPr>
          <w:p w:rsidR="00833EF2" w:rsidRPr="000F1861" w:rsidRDefault="00833EF2" w:rsidP="0004104E">
            <w:pPr>
              <w:spacing w:after="0" w:line="240" w:lineRule="auto"/>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Wholesale Trade</w:t>
            </w:r>
          </w:p>
        </w:tc>
        <w:tc>
          <w:tcPr>
            <w:tcW w:w="162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2.38%</w:t>
            </w:r>
          </w:p>
        </w:tc>
        <w:tc>
          <w:tcPr>
            <w:tcW w:w="171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2.0%</w:t>
            </w:r>
          </w:p>
        </w:tc>
      </w:tr>
      <w:tr w:rsidR="00833EF2" w:rsidRPr="000F1861" w:rsidTr="00B04762">
        <w:trPr>
          <w:trHeight w:val="288"/>
        </w:trPr>
        <w:tc>
          <w:tcPr>
            <w:tcW w:w="3877" w:type="dxa"/>
            <w:tcBorders>
              <w:top w:val="nil"/>
              <w:left w:val="single" w:sz="4" w:space="0" w:color="auto"/>
              <w:bottom w:val="single" w:sz="4" w:space="0" w:color="auto"/>
              <w:right w:val="single" w:sz="4" w:space="0" w:color="auto"/>
            </w:tcBorders>
            <w:vAlign w:val="center"/>
          </w:tcPr>
          <w:p w:rsidR="00833EF2" w:rsidRPr="000F1861" w:rsidRDefault="00833EF2" w:rsidP="00F12E73">
            <w:pPr>
              <w:spacing w:after="0" w:line="240" w:lineRule="auto"/>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Administrative Support &amp; Waste Management &amp; Remediation Services</w:t>
            </w:r>
          </w:p>
        </w:tc>
        <w:tc>
          <w:tcPr>
            <w:tcW w:w="162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2.38%</w:t>
            </w:r>
          </w:p>
        </w:tc>
        <w:tc>
          <w:tcPr>
            <w:tcW w:w="171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5.9%</w:t>
            </w:r>
          </w:p>
        </w:tc>
      </w:tr>
      <w:tr w:rsidR="00833EF2" w:rsidRPr="000F1861" w:rsidTr="00B04762">
        <w:trPr>
          <w:trHeight w:val="288"/>
        </w:trPr>
        <w:tc>
          <w:tcPr>
            <w:tcW w:w="3877" w:type="dxa"/>
            <w:tcBorders>
              <w:top w:val="nil"/>
              <w:left w:val="single" w:sz="4" w:space="0" w:color="auto"/>
              <w:bottom w:val="single" w:sz="4" w:space="0" w:color="auto"/>
              <w:right w:val="single" w:sz="4" w:space="0" w:color="auto"/>
            </w:tcBorders>
            <w:vAlign w:val="center"/>
          </w:tcPr>
          <w:p w:rsidR="00833EF2" w:rsidRPr="000F1861" w:rsidRDefault="00833EF2" w:rsidP="0004104E">
            <w:pPr>
              <w:spacing w:after="0" w:line="240" w:lineRule="auto"/>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Agriculture, Forestry, Fishing &amp; Hunting</w:t>
            </w:r>
          </w:p>
        </w:tc>
        <w:tc>
          <w:tcPr>
            <w:tcW w:w="162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2.37%</w:t>
            </w:r>
          </w:p>
        </w:tc>
        <w:tc>
          <w:tcPr>
            <w:tcW w:w="171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1.5%</w:t>
            </w:r>
          </w:p>
        </w:tc>
      </w:tr>
      <w:tr w:rsidR="00833EF2" w:rsidRPr="000F1861" w:rsidTr="00B04762">
        <w:trPr>
          <w:trHeight w:val="288"/>
        </w:trPr>
        <w:tc>
          <w:tcPr>
            <w:tcW w:w="3877" w:type="dxa"/>
            <w:tcBorders>
              <w:top w:val="nil"/>
              <w:left w:val="single" w:sz="4" w:space="0" w:color="auto"/>
              <w:bottom w:val="single" w:sz="4" w:space="0" w:color="auto"/>
              <w:right w:val="single" w:sz="4" w:space="0" w:color="auto"/>
            </w:tcBorders>
            <w:vAlign w:val="center"/>
          </w:tcPr>
          <w:p w:rsidR="00833EF2" w:rsidRPr="000F1861" w:rsidRDefault="00833EF2" w:rsidP="0004104E">
            <w:pPr>
              <w:spacing w:after="0" w:line="240" w:lineRule="auto"/>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Professional, Scientific &amp; Technical Services</w:t>
            </w:r>
          </w:p>
        </w:tc>
        <w:tc>
          <w:tcPr>
            <w:tcW w:w="162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2.26%</w:t>
            </w:r>
          </w:p>
        </w:tc>
        <w:tc>
          <w:tcPr>
            <w:tcW w:w="171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4.0%</w:t>
            </w:r>
          </w:p>
        </w:tc>
      </w:tr>
      <w:tr w:rsidR="00833EF2" w:rsidRPr="000F1861" w:rsidTr="00B04762">
        <w:trPr>
          <w:trHeight w:val="288"/>
        </w:trPr>
        <w:tc>
          <w:tcPr>
            <w:tcW w:w="3877" w:type="dxa"/>
            <w:tcBorders>
              <w:top w:val="nil"/>
              <w:left w:val="single" w:sz="4" w:space="0" w:color="auto"/>
              <w:bottom w:val="single" w:sz="4" w:space="0" w:color="auto"/>
              <w:right w:val="single" w:sz="4" w:space="0" w:color="auto"/>
            </w:tcBorders>
            <w:vAlign w:val="center"/>
          </w:tcPr>
          <w:p w:rsidR="00833EF2" w:rsidRPr="000F1861" w:rsidRDefault="00833EF2" w:rsidP="0004104E">
            <w:pPr>
              <w:spacing w:after="0" w:line="240" w:lineRule="auto"/>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Real Estate, Rental &amp; Leasing</w:t>
            </w:r>
          </w:p>
        </w:tc>
        <w:tc>
          <w:tcPr>
            <w:tcW w:w="162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2.18%</w:t>
            </w:r>
          </w:p>
        </w:tc>
        <w:tc>
          <w:tcPr>
            <w:tcW w:w="171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9.4%</w:t>
            </w:r>
          </w:p>
        </w:tc>
      </w:tr>
      <w:tr w:rsidR="00833EF2" w:rsidRPr="000F1861" w:rsidTr="00B04762">
        <w:trPr>
          <w:trHeight w:val="288"/>
        </w:trPr>
        <w:tc>
          <w:tcPr>
            <w:tcW w:w="3877" w:type="dxa"/>
            <w:tcBorders>
              <w:top w:val="nil"/>
              <w:left w:val="single" w:sz="4" w:space="0" w:color="auto"/>
              <w:bottom w:val="single" w:sz="4" w:space="0" w:color="auto"/>
              <w:right w:val="single" w:sz="4" w:space="0" w:color="auto"/>
            </w:tcBorders>
            <w:vAlign w:val="center"/>
          </w:tcPr>
          <w:p w:rsidR="00833EF2" w:rsidRPr="000F1861" w:rsidRDefault="00833EF2" w:rsidP="0004104E">
            <w:pPr>
              <w:spacing w:after="0" w:line="240" w:lineRule="auto"/>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Finance &amp; Insurance</w:t>
            </w:r>
          </w:p>
        </w:tc>
        <w:tc>
          <w:tcPr>
            <w:tcW w:w="162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2.16%</w:t>
            </w:r>
          </w:p>
        </w:tc>
        <w:tc>
          <w:tcPr>
            <w:tcW w:w="171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1.6%</w:t>
            </w:r>
          </w:p>
        </w:tc>
      </w:tr>
      <w:tr w:rsidR="00833EF2" w:rsidRPr="000F1861" w:rsidTr="00B04762">
        <w:trPr>
          <w:trHeight w:val="288"/>
        </w:trPr>
        <w:tc>
          <w:tcPr>
            <w:tcW w:w="3877" w:type="dxa"/>
            <w:tcBorders>
              <w:top w:val="nil"/>
              <w:left w:val="single" w:sz="4" w:space="0" w:color="auto"/>
              <w:bottom w:val="single" w:sz="4" w:space="0" w:color="auto"/>
              <w:right w:val="single" w:sz="4" w:space="0" w:color="auto"/>
            </w:tcBorders>
            <w:vAlign w:val="center"/>
          </w:tcPr>
          <w:p w:rsidR="00833EF2" w:rsidRPr="000F1861" w:rsidRDefault="00833EF2" w:rsidP="0004104E">
            <w:pPr>
              <w:spacing w:after="0" w:line="240" w:lineRule="auto"/>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Other Services</w:t>
            </w:r>
          </w:p>
        </w:tc>
        <w:tc>
          <w:tcPr>
            <w:tcW w:w="162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2.15%</w:t>
            </w:r>
          </w:p>
        </w:tc>
        <w:tc>
          <w:tcPr>
            <w:tcW w:w="171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2.1%</w:t>
            </w:r>
          </w:p>
        </w:tc>
      </w:tr>
      <w:tr w:rsidR="00833EF2" w:rsidRPr="000F1861" w:rsidTr="00B04762">
        <w:trPr>
          <w:trHeight w:val="288"/>
        </w:trPr>
        <w:tc>
          <w:tcPr>
            <w:tcW w:w="3877" w:type="dxa"/>
            <w:tcBorders>
              <w:top w:val="nil"/>
              <w:left w:val="single" w:sz="4" w:space="0" w:color="auto"/>
              <w:bottom w:val="single" w:sz="4" w:space="0" w:color="auto"/>
              <w:right w:val="single" w:sz="4" w:space="0" w:color="auto"/>
            </w:tcBorders>
            <w:vAlign w:val="center"/>
          </w:tcPr>
          <w:p w:rsidR="00833EF2" w:rsidRPr="000F1861" w:rsidRDefault="00833EF2" w:rsidP="0004104E">
            <w:pPr>
              <w:spacing w:after="0" w:line="240" w:lineRule="auto"/>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Arts, Entertainment &amp; Recreation</w:t>
            </w:r>
          </w:p>
        </w:tc>
        <w:tc>
          <w:tcPr>
            <w:tcW w:w="162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2.11%</w:t>
            </w:r>
          </w:p>
        </w:tc>
        <w:tc>
          <w:tcPr>
            <w:tcW w:w="171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1.2%</w:t>
            </w:r>
          </w:p>
        </w:tc>
      </w:tr>
      <w:tr w:rsidR="00833EF2" w:rsidRPr="000F1861" w:rsidTr="00B04762">
        <w:trPr>
          <w:trHeight w:val="288"/>
        </w:trPr>
        <w:tc>
          <w:tcPr>
            <w:tcW w:w="3877" w:type="dxa"/>
            <w:tcBorders>
              <w:top w:val="nil"/>
              <w:left w:val="single" w:sz="4" w:space="0" w:color="auto"/>
              <w:bottom w:val="single" w:sz="4" w:space="0" w:color="auto"/>
              <w:right w:val="single" w:sz="4" w:space="0" w:color="auto"/>
            </w:tcBorders>
            <w:vAlign w:val="center"/>
          </w:tcPr>
          <w:p w:rsidR="00833EF2" w:rsidRPr="000F1861" w:rsidRDefault="00833EF2" w:rsidP="0004104E">
            <w:pPr>
              <w:spacing w:after="0" w:line="240" w:lineRule="auto"/>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Education Services</w:t>
            </w:r>
          </w:p>
        </w:tc>
        <w:tc>
          <w:tcPr>
            <w:tcW w:w="162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2.09%</w:t>
            </w:r>
          </w:p>
        </w:tc>
        <w:tc>
          <w:tcPr>
            <w:tcW w:w="171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2.5%</w:t>
            </w:r>
          </w:p>
        </w:tc>
      </w:tr>
      <w:tr w:rsidR="00833EF2" w:rsidRPr="000F1861" w:rsidTr="00B04762">
        <w:trPr>
          <w:trHeight w:val="288"/>
        </w:trPr>
        <w:tc>
          <w:tcPr>
            <w:tcW w:w="3877" w:type="dxa"/>
            <w:tcBorders>
              <w:top w:val="nil"/>
              <w:left w:val="single" w:sz="4" w:space="0" w:color="auto"/>
              <w:bottom w:val="single" w:sz="4" w:space="0" w:color="auto"/>
              <w:right w:val="single" w:sz="4" w:space="0" w:color="auto"/>
            </w:tcBorders>
            <w:vAlign w:val="center"/>
          </w:tcPr>
          <w:p w:rsidR="00833EF2" w:rsidRPr="000F1861" w:rsidRDefault="00833EF2" w:rsidP="0004104E">
            <w:pPr>
              <w:spacing w:after="0" w:line="240" w:lineRule="auto"/>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Accommodation &amp; Food Services</w:t>
            </w:r>
          </w:p>
        </w:tc>
        <w:tc>
          <w:tcPr>
            <w:tcW w:w="162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2.07%</w:t>
            </w:r>
          </w:p>
        </w:tc>
        <w:tc>
          <w:tcPr>
            <w:tcW w:w="171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1.5%</w:t>
            </w:r>
          </w:p>
        </w:tc>
      </w:tr>
      <w:tr w:rsidR="00833EF2" w:rsidRPr="000F1861" w:rsidTr="00B04762">
        <w:trPr>
          <w:trHeight w:val="288"/>
        </w:trPr>
        <w:tc>
          <w:tcPr>
            <w:tcW w:w="3877" w:type="dxa"/>
            <w:tcBorders>
              <w:top w:val="nil"/>
              <w:left w:val="single" w:sz="4" w:space="0" w:color="auto"/>
              <w:bottom w:val="single" w:sz="4" w:space="0" w:color="auto"/>
              <w:right w:val="single" w:sz="4" w:space="0" w:color="auto"/>
            </w:tcBorders>
            <w:vAlign w:val="center"/>
          </w:tcPr>
          <w:p w:rsidR="00833EF2" w:rsidRPr="000F1861" w:rsidRDefault="00833EF2" w:rsidP="0004104E">
            <w:pPr>
              <w:spacing w:after="0" w:line="240" w:lineRule="auto"/>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Retail Trade</w:t>
            </w:r>
          </w:p>
        </w:tc>
        <w:tc>
          <w:tcPr>
            <w:tcW w:w="162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2.02%</w:t>
            </w:r>
          </w:p>
        </w:tc>
        <w:tc>
          <w:tcPr>
            <w:tcW w:w="171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2.7%</w:t>
            </w:r>
          </w:p>
        </w:tc>
      </w:tr>
      <w:tr w:rsidR="00833EF2" w:rsidRPr="000F1861" w:rsidTr="00B04762">
        <w:trPr>
          <w:trHeight w:val="288"/>
        </w:trPr>
        <w:tc>
          <w:tcPr>
            <w:tcW w:w="3877" w:type="dxa"/>
            <w:tcBorders>
              <w:top w:val="nil"/>
              <w:left w:val="single" w:sz="4" w:space="0" w:color="auto"/>
              <w:bottom w:val="single" w:sz="4" w:space="0" w:color="auto"/>
              <w:right w:val="single" w:sz="4" w:space="0" w:color="auto"/>
            </w:tcBorders>
            <w:vAlign w:val="center"/>
          </w:tcPr>
          <w:p w:rsidR="00833EF2" w:rsidRPr="000F1861" w:rsidRDefault="00833EF2" w:rsidP="0004104E">
            <w:pPr>
              <w:spacing w:after="0" w:line="240" w:lineRule="auto"/>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Health Care &amp; Social Assistance</w:t>
            </w:r>
          </w:p>
        </w:tc>
        <w:tc>
          <w:tcPr>
            <w:tcW w:w="162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1.91%</w:t>
            </w:r>
          </w:p>
        </w:tc>
        <w:tc>
          <w:tcPr>
            <w:tcW w:w="171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0.7%</w:t>
            </w:r>
          </w:p>
        </w:tc>
      </w:tr>
      <w:tr w:rsidR="00833EF2" w:rsidRPr="000F1861" w:rsidTr="00B04762">
        <w:trPr>
          <w:trHeight w:val="288"/>
        </w:trPr>
        <w:tc>
          <w:tcPr>
            <w:tcW w:w="3877" w:type="dxa"/>
            <w:tcBorders>
              <w:top w:val="nil"/>
              <w:left w:val="single" w:sz="4" w:space="0" w:color="auto"/>
              <w:bottom w:val="single" w:sz="4" w:space="0" w:color="auto"/>
              <w:right w:val="single" w:sz="4" w:space="0" w:color="auto"/>
            </w:tcBorders>
            <w:vAlign w:val="center"/>
          </w:tcPr>
          <w:p w:rsidR="00833EF2" w:rsidRPr="000F1861" w:rsidRDefault="00833EF2" w:rsidP="0004104E">
            <w:pPr>
              <w:spacing w:after="0" w:line="240" w:lineRule="auto"/>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Public Administration</w:t>
            </w:r>
          </w:p>
        </w:tc>
        <w:tc>
          <w:tcPr>
            <w:tcW w:w="162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1.79%</w:t>
            </w:r>
          </w:p>
        </w:tc>
        <w:tc>
          <w:tcPr>
            <w:tcW w:w="1710" w:type="dxa"/>
            <w:tcBorders>
              <w:top w:val="nil"/>
              <w:left w:val="nil"/>
              <w:bottom w:val="single" w:sz="4" w:space="0" w:color="auto"/>
              <w:right w:val="single" w:sz="4" w:space="0" w:color="auto"/>
            </w:tcBorders>
            <w:noWrap/>
            <w:vAlign w:val="center"/>
          </w:tcPr>
          <w:p w:rsidR="00833EF2" w:rsidRPr="000F1861" w:rsidRDefault="00833EF2" w:rsidP="0004104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0.7%</w:t>
            </w:r>
          </w:p>
        </w:tc>
      </w:tr>
      <w:tr w:rsidR="000B3049" w:rsidRPr="000F1861" w:rsidTr="00920DEE">
        <w:trPr>
          <w:trHeight w:val="288"/>
        </w:trPr>
        <w:tc>
          <w:tcPr>
            <w:tcW w:w="3877" w:type="dxa"/>
            <w:tcBorders>
              <w:top w:val="nil"/>
              <w:left w:val="single" w:sz="4" w:space="0" w:color="auto"/>
              <w:bottom w:val="single" w:sz="4" w:space="0" w:color="auto"/>
              <w:right w:val="single" w:sz="4" w:space="0" w:color="auto"/>
            </w:tcBorders>
            <w:vAlign w:val="center"/>
          </w:tcPr>
          <w:p w:rsidR="000B3049" w:rsidRPr="000F1861" w:rsidRDefault="000B3049" w:rsidP="00920DEE">
            <w:pPr>
              <w:spacing w:after="0" w:line="240" w:lineRule="auto"/>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Utilities</w:t>
            </w:r>
          </w:p>
        </w:tc>
        <w:tc>
          <w:tcPr>
            <w:tcW w:w="1620" w:type="dxa"/>
            <w:tcBorders>
              <w:top w:val="nil"/>
              <w:left w:val="nil"/>
              <w:bottom w:val="single" w:sz="4" w:space="0" w:color="auto"/>
              <w:right w:val="single" w:sz="4" w:space="0" w:color="auto"/>
            </w:tcBorders>
            <w:noWrap/>
            <w:vAlign w:val="center"/>
          </w:tcPr>
          <w:p w:rsidR="000B3049" w:rsidRPr="000F1861" w:rsidRDefault="000B3049" w:rsidP="00920DE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1.74%</w:t>
            </w:r>
          </w:p>
        </w:tc>
        <w:tc>
          <w:tcPr>
            <w:tcW w:w="1710" w:type="dxa"/>
            <w:tcBorders>
              <w:top w:val="nil"/>
              <w:left w:val="nil"/>
              <w:bottom w:val="single" w:sz="4" w:space="0" w:color="auto"/>
              <w:right w:val="single" w:sz="4" w:space="0" w:color="auto"/>
            </w:tcBorders>
            <w:noWrap/>
            <w:vAlign w:val="center"/>
          </w:tcPr>
          <w:p w:rsidR="000B3049" w:rsidRPr="000F1861" w:rsidRDefault="000B3049" w:rsidP="00920DEE">
            <w:pPr>
              <w:spacing w:after="0" w:line="240" w:lineRule="auto"/>
              <w:jc w:val="center"/>
              <w:rPr>
                <w:rFonts w:asciiTheme="minorHAnsi" w:eastAsiaTheme="minorEastAsia" w:hAnsiTheme="minorHAnsi" w:cstheme="minorBidi"/>
                <w:color w:val="000000"/>
                <w:sz w:val="20"/>
                <w:szCs w:val="20"/>
              </w:rPr>
            </w:pPr>
            <w:r w:rsidRPr="000F1861">
              <w:rPr>
                <w:rFonts w:asciiTheme="minorHAnsi" w:eastAsiaTheme="minorEastAsia" w:hAnsiTheme="minorHAnsi" w:cstheme="minorBidi"/>
                <w:color w:val="000000"/>
                <w:sz w:val="20"/>
                <w:szCs w:val="20"/>
              </w:rPr>
              <w:t>4.1%</w:t>
            </w:r>
          </w:p>
        </w:tc>
      </w:tr>
      <w:tr w:rsidR="00833EF2" w:rsidRPr="000F1861" w:rsidTr="00B04762">
        <w:trPr>
          <w:trHeight w:val="288"/>
        </w:trPr>
        <w:tc>
          <w:tcPr>
            <w:tcW w:w="3877" w:type="dxa"/>
            <w:tcBorders>
              <w:top w:val="nil"/>
              <w:left w:val="single" w:sz="4" w:space="0" w:color="auto"/>
              <w:bottom w:val="single" w:sz="4" w:space="0" w:color="auto"/>
              <w:right w:val="single" w:sz="4" w:space="0" w:color="auto"/>
            </w:tcBorders>
            <w:vAlign w:val="center"/>
          </w:tcPr>
          <w:p w:rsidR="00833EF2" w:rsidRPr="009160AA" w:rsidRDefault="00987CC6" w:rsidP="0004104E">
            <w:pPr>
              <w:spacing w:after="0" w:line="240" w:lineRule="auto"/>
              <w:rPr>
                <w:rFonts w:asciiTheme="minorHAnsi" w:eastAsiaTheme="minorEastAsia" w:hAnsiTheme="minorHAnsi" w:cstheme="minorBidi"/>
                <w:b/>
                <w:color w:val="000000"/>
                <w:sz w:val="20"/>
                <w:szCs w:val="20"/>
              </w:rPr>
            </w:pPr>
            <w:r>
              <w:rPr>
                <w:rFonts w:asciiTheme="minorHAnsi" w:eastAsiaTheme="minorEastAsia" w:hAnsiTheme="minorHAnsi" w:cstheme="minorBidi"/>
                <w:b/>
                <w:color w:val="000000"/>
                <w:sz w:val="20"/>
                <w:szCs w:val="20"/>
              </w:rPr>
              <w:t xml:space="preserve">South Carolina – </w:t>
            </w:r>
            <w:r w:rsidR="000B3049" w:rsidRPr="009160AA">
              <w:rPr>
                <w:rFonts w:asciiTheme="minorHAnsi" w:eastAsiaTheme="minorEastAsia" w:hAnsiTheme="minorHAnsi" w:cstheme="minorBidi"/>
                <w:b/>
                <w:color w:val="000000"/>
                <w:sz w:val="20"/>
                <w:szCs w:val="20"/>
              </w:rPr>
              <w:t xml:space="preserve">State Average </w:t>
            </w:r>
          </w:p>
        </w:tc>
        <w:tc>
          <w:tcPr>
            <w:tcW w:w="1620" w:type="dxa"/>
            <w:tcBorders>
              <w:top w:val="nil"/>
              <w:left w:val="nil"/>
              <w:bottom w:val="single" w:sz="4" w:space="0" w:color="auto"/>
              <w:right w:val="single" w:sz="4" w:space="0" w:color="auto"/>
            </w:tcBorders>
            <w:noWrap/>
            <w:vAlign w:val="center"/>
          </w:tcPr>
          <w:p w:rsidR="00833EF2" w:rsidRPr="009160AA" w:rsidRDefault="000B3049" w:rsidP="0004104E">
            <w:pPr>
              <w:spacing w:after="0" w:line="240" w:lineRule="auto"/>
              <w:jc w:val="center"/>
              <w:rPr>
                <w:rFonts w:asciiTheme="minorHAnsi" w:eastAsiaTheme="minorEastAsia" w:hAnsiTheme="minorHAnsi" w:cstheme="minorBidi"/>
                <w:b/>
                <w:color w:val="000000"/>
                <w:sz w:val="20"/>
                <w:szCs w:val="20"/>
              </w:rPr>
            </w:pPr>
            <w:r w:rsidRPr="009160AA">
              <w:rPr>
                <w:rFonts w:asciiTheme="minorHAnsi" w:eastAsiaTheme="minorEastAsia" w:hAnsiTheme="minorHAnsi" w:cstheme="minorBidi"/>
                <w:b/>
                <w:color w:val="000000"/>
                <w:sz w:val="20"/>
                <w:szCs w:val="20"/>
              </w:rPr>
              <w:t>2.31%</w:t>
            </w:r>
          </w:p>
        </w:tc>
        <w:tc>
          <w:tcPr>
            <w:tcW w:w="1710" w:type="dxa"/>
            <w:tcBorders>
              <w:top w:val="nil"/>
              <w:left w:val="nil"/>
              <w:bottom w:val="single" w:sz="4" w:space="0" w:color="auto"/>
              <w:right w:val="single" w:sz="4" w:space="0" w:color="auto"/>
            </w:tcBorders>
            <w:noWrap/>
            <w:vAlign w:val="center"/>
          </w:tcPr>
          <w:p w:rsidR="00833EF2" w:rsidRPr="009160AA" w:rsidRDefault="000B3049" w:rsidP="0004104E">
            <w:pPr>
              <w:spacing w:after="0" w:line="240" w:lineRule="auto"/>
              <w:jc w:val="center"/>
              <w:rPr>
                <w:rFonts w:asciiTheme="minorHAnsi" w:eastAsiaTheme="minorEastAsia" w:hAnsiTheme="minorHAnsi" w:cstheme="minorBidi"/>
                <w:b/>
                <w:color w:val="000000"/>
                <w:sz w:val="20"/>
                <w:szCs w:val="20"/>
              </w:rPr>
            </w:pPr>
            <w:r w:rsidRPr="009160AA">
              <w:rPr>
                <w:rFonts w:asciiTheme="minorHAnsi" w:eastAsiaTheme="minorEastAsia" w:hAnsiTheme="minorHAnsi" w:cstheme="minorBidi"/>
                <w:b/>
                <w:color w:val="000000"/>
                <w:sz w:val="20"/>
                <w:szCs w:val="20"/>
              </w:rPr>
              <w:t>3.3%</w:t>
            </w:r>
          </w:p>
        </w:tc>
      </w:tr>
    </w:tbl>
    <w:p w:rsidR="00660BE1" w:rsidRDefault="005B5FD9">
      <w:pPr>
        <w:pStyle w:val="Source"/>
      </w:pPr>
      <w:r w:rsidRPr="005F531A">
        <w:t>Source: A</w:t>
      </w:r>
      <w:r>
        <w:t>pplied Economic Strategies, LLC, using 2009 data from South Carolina Employment Security Commission.</w:t>
      </w:r>
    </w:p>
    <w:p w:rsidR="00660BE1" w:rsidRDefault="001A3C86">
      <w:pPr>
        <w:pStyle w:val="Source"/>
      </w:pPr>
      <w:r w:rsidRPr="001A3C86">
        <w:t>*</w:t>
      </w:r>
      <w:r>
        <w:t xml:space="preserve"> Tax rates and benefit rates are based on total taxable wages. </w:t>
      </w:r>
    </w:p>
    <w:p w:rsidR="005B5FD9" w:rsidRDefault="005B5FD9" w:rsidP="001A3C86">
      <w:pPr>
        <w:pStyle w:val="Heading1"/>
        <w:spacing w:before="720"/>
      </w:pPr>
      <w:bookmarkStart w:id="50" w:name="_Toc254639392"/>
      <w:r>
        <w:lastRenderedPageBreak/>
        <w:t>Other UI Tax System Alternatives</w:t>
      </w:r>
      <w:bookmarkEnd w:id="50"/>
    </w:p>
    <w:p w:rsidR="005B5FD9" w:rsidRDefault="005B5FD9" w:rsidP="003B3351">
      <w:r w:rsidRPr="006A4199">
        <w:t>All state unemployment benefit systems must meet federal approval in order to receive a tax cre</w:t>
      </w:r>
      <w:r>
        <w:t>dit against the full FUTA tax.  The federal government is unlikely to approve more radical changes to the fundamental unemployment insurance system.  Any consideration of alternative system should be done in partnership with the federal Department of Labor to ensure approval.</w:t>
      </w:r>
    </w:p>
    <w:p w:rsidR="00660BE1" w:rsidRDefault="005B5FD9">
      <w:pPr>
        <w:pStyle w:val="Heading2"/>
        <w:rPr>
          <w:sz w:val="24"/>
          <w:szCs w:val="24"/>
        </w:rPr>
      </w:pPr>
      <w:bookmarkStart w:id="51" w:name="_Toc252459035"/>
      <w:bookmarkStart w:id="52" w:name="_Toc253064845"/>
      <w:bookmarkStart w:id="53" w:name="_Toc254639393"/>
      <w:r w:rsidRPr="00204404">
        <w:t>Individual Account</w:t>
      </w:r>
      <w:r>
        <w:t>s</w:t>
      </w:r>
      <w:bookmarkEnd w:id="51"/>
      <w:bookmarkEnd w:id="52"/>
      <w:bookmarkEnd w:id="53"/>
    </w:p>
    <w:p w:rsidR="005B5FD9" w:rsidRPr="006A4199" w:rsidRDefault="005B5FD9" w:rsidP="006B5393">
      <w:r w:rsidRPr="006A4199">
        <w:t xml:space="preserve">Several alternatives to the existing unemployment insurance system have been proposed in an effort to counteract the disincentives of the current employment system.  Policymakers are concerned that the existing system subsidizes unemployment and is too costly.  </w:t>
      </w:r>
    </w:p>
    <w:p w:rsidR="005B5FD9" w:rsidRDefault="005B5FD9" w:rsidP="006B5393">
      <w:r w:rsidRPr="006A4199">
        <w:t>Individual unemployment savings accounts (UISA) are a way to offset the subsidy to leisure in unemployment benefits and the penalty to work that the current unemployment tax system provides.</w:t>
      </w:r>
      <w:r w:rsidRPr="006A4199">
        <w:rPr>
          <w:rStyle w:val="EndnoteReference"/>
        </w:rPr>
        <w:endnoteReference w:id="54"/>
      </w:r>
      <w:r w:rsidRPr="006A4199">
        <w:t xml:space="preserve">  Economists have developed several different ideas to create UISA in the United States.  A long-term solution to solvency issues with the Unemployment </w:t>
      </w:r>
      <w:r w:rsidR="005F7AC1">
        <w:t>Trust Fund</w:t>
      </w:r>
      <w:r w:rsidRPr="006A4199">
        <w:t xml:space="preserve"> could be a change to UISA in South Carolina</w:t>
      </w:r>
      <w:r>
        <w:t>, which draws</w:t>
      </w:r>
      <w:r w:rsidRPr="006A4199">
        <w:t xml:space="preserve"> upon both academic research and the real world experience of Chile as a model.  </w:t>
      </w:r>
    </w:p>
    <w:p w:rsidR="005B5FD9" w:rsidRPr="006A4199" w:rsidRDefault="005B5FD9" w:rsidP="00734421">
      <w:r w:rsidRPr="006A4199">
        <w:t xml:space="preserve">A system that relied exclusively on individual accounts would have a difficult time achieving federal approval and thus the tax credit.  The federal government would be more likely to approve an individual account structure if the state had a guaranteed benefit underlying the accounts.  </w:t>
      </w:r>
    </w:p>
    <w:p w:rsidR="005B5FD9" w:rsidRDefault="005B5FD9" w:rsidP="00734421">
      <w:r w:rsidRPr="006A4199">
        <w:t xml:space="preserve">Achieving federal approval will require political will as well as policy innovation.  The state experimentation with the administration of welfare in the 1980’s and 1990’s is a close example of how a state will need to work closely with the federal government to receive approval for the program. </w:t>
      </w:r>
    </w:p>
    <w:p w:rsidR="005B5FD9" w:rsidRPr="006A4199" w:rsidRDefault="005B5FD9" w:rsidP="006B5393">
      <w:r>
        <w:t>If South Carolina is considering an alternative program like UISAs, they should began consulting with the United States Department of Labor to determine what an adequate level of benefits is needed for an approved UISA program.  The state cannot have its employers subject to the full FUTA tax if the Labor Department does not approve of the UISA program.</w:t>
      </w:r>
    </w:p>
    <w:p w:rsidR="005B5FD9" w:rsidRPr="006A4199" w:rsidRDefault="005B5FD9" w:rsidP="006B5393">
      <w:r w:rsidRPr="006A4199">
        <w:t xml:space="preserve">With an UISA, employees draw upon their own savings instead of government benefits.  This makes unemployment more expensive to a worker and encourages them to find work more quickly than they </w:t>
      </w:r>
      <w:r>
        <w:t>the</w:t>
      </w:r>
      <w:r w:rsidRPr="006A4199">
        <w:t xml:space="preserve"> </w:t>
      </w:r>
      <w:r>
        <w:t xml:space="preserve">current </w:t>
      </w:r>
      <w:r w:rsidRPr="006A4199">
        <w:t>unemployment</w:t>
      </w:r>
      <w:r>
        <w:t xml:space="preserve"> system</w:t>
      </w:r>
      <w:r w:rsidRPr="006A4199">
        <w:t>.</w:t>
      </w:r>
    </w:p>
    <w:p w:rsidR="005B5FD9" w:rsidRPr="006A4199" w:rsidRDefault="005B5FD9" w:rsidP="006B5393">
      <w:r w:rsidRPr="006A4199">
        <w:t>The basic structure of an UISA is that workers and/or employer</w:t>
      </w:r>
      <w:r>
        <w:t>s</w:t>
      </w:r>
      <w:r w:rsidRPr="006A4199">
        <w:t xml:space="preserve"> contribute a certain amount of income into the account instead of paying the traditional tax.  When a worker becomes unemployed, the worker can then utilize savings in the account as a form of unemployment </w:t>
      </w:r>
      <w:r w:rsidRPr="006A4199">
        <w:lastRenderedPageBreak/>
        <w:t>benefits.  When a worker reaches retirement, the worker may then use any positive balance in the account to increase retirement savings.</w:t>
      </w:r>
    </w:p>
    <w:p w:rsidR="005B5FD9" w:rsidRPr="006A4199" w:rsidRDefault="005B5FD9" w:rsidP="006B5393">
      <w:r w:rsidRPr="006A4199">
        <w:t xml:space="preserve">If a worker exhausts the account when they are unemployed, there are three different options to ensure a worker can receive some benefits.  First, the state can make up the difference through traditional unemployment outlays.  Second, businesses make up the difference by paying a rate based on their experience rating.  Finally, the state advances </w:t>
      </w:r>
      <w:r>
        <w:t xml:space="preserve">funds to </w:t>
      </w:r>
      <w:r w:rsidRPr="006A4199">
        <w:t>the worker</w:t>
      </w:r>
      <w:r>
        <w:t xml:space="preserve"> but establishes</w:t>
      </w:r>
      <w:r w:rsidRPr="006A4199">
        <w:t xml:space="preserve"> a lien on future earnings.</w:t>
      </w:r>
    </w:p>
    <w:p w:rsidR="005B5FD9" w:rsidRPr="00596105" w:rsidRDefault="005B5FD9" w:rsidP="00A920C4">
      <w:pPr>
        <w:pStyle w:val="Heading2"/>
      </w:pPr>
      <w:bookmarkStart w:id="54" w:name="_Toc252459036"/>
      <w:bookmarkStart w:id="55" w:name="_Toc253064846"/>
      <w:bookmarkStart w:id="56" w:name="_Toc254639394"/>
      <w:r w:rsidRPr="00596105">
        <w:t>Theoretical Models of UISA</w:t>
      </w:r>
      <w:bookmarkEnd w:id="54"/>
      <w:bookmarkEnd w:id="55"/>
      <w:bookmarkEnd w:id="56"/>
    </w:p>
    <w:p w:rsidR="005B5FD9" w:rsidRPr="006A4199" w:rsidRDefault="005B5FD9" w:rsidP="006B5393">
      <w:r w:rsidRPr="006A4199">
        <w:t>One of the seminal pieces of analysis on how workers would benefit from UISA was conducted by economists Martin Feldstein and Daniel Altman.  The authors used a dataset that followed individual workers over a period of time to simulate how workers would be affected by UISAs.</w:t>
      </w:r>
    </w:p>
    <w:p w:rsidR="005B5FD9" w:rsidRPr="006A4199" w:rsidRDefault="005B5FD9" w:rsidP="006B5393">
      <w:r w:rsidRPr="006A4199">
        <w:t>The authors modeled four different plans from a required contribution of 4 percent</w:t>
      </w:r>
      <w:r>
        <w:t xml:space="preserve"> of</w:t>
      </w:r>
      <w:r w:rsidRPr="006A4199">
        <w:t xml:space="preserve"> employees to a combination of required contributions from employees and employers.  They found that most workers would be better off with a UISA and have money left in the account when a worker retired</w:t>
      </w:r>
      <w:r w:rsidRPr="006A4199">
        <w:rPr>
          <w:rStyle w:val="EndnoteReference"/>
        </w:rPr>
        <w:endnoteReference w:id="55"/>
      </w:r>
      <w:r w:rsidRPr="006A4199">
        <w:t xml:space="preserve">.  </w:t>
      </w:r>
    </w:p>
    <w:p w:rsidR="005B5FD9" w:rsidRPr="006A4199" w:rsidRDefault="005B5FD9" w:rsidP="006B5393">
      <w:r w:rsidRPr="006A4199">
        <w:t>In this analysis, the government loans money to any worker who has insufficient balance to pay benefits.  The government loan is repaid with interest when the worker finds a new job.  If the account is negative when a worker reaches retirement age, the government loan to the account is forgiven.  Even with these insolvent loans from the government, taxpayers would pay less under an UISA system than traditional unemployment.</w:t>
      </w:r>
    </w:p>
    <w:p w:rsidR="005B5FD9" w:rsidRPr="006A4199" w:rsidRDefault="005B5FD9" w:rsidP="006B5393">
      <w:r w:rsidRPr="006A4199">
        <w:t xml:space="preserve">The authors conclude that individuals in the top quintile of earnings would be </w:t>
      </w:r>
      <w:r>
        <w:t>substantially better off, w</w:t>
      </w:r>
      <w:r w:rsidRPr="006A4199">
        <w:t>orkers in the bottom quintile of earnings would b</w:t>
      </w:r>
      <w:r>
        <w:t>e worse off, and t</w:t>
      </w:r>
      <w:r w:rsidRPr="006A4199">
        <w:t>axpayers would be better off due to a reduced total tax burden</w:t>
      </w:r>
      <w:r>
        <w:t xml:space="preserve"> under a UISA system</w:t>
      </w:r>
      <w:r w:rsidRPr="006A4199">
        <w:t>.</w:t>
      </w:r>
    </w:p>
    <w:p w:rsidR="005B5FD9" w:rsidRPr="006A4199" w:rsidRDefault="005B5FD9" w:rsidP="006B5393">
      <w:r w:rsidRPr="006A4199">
        <w:t xml:space="preserve">While South Carolina has fewer workers in the top national quintile than the average state, </w:t>
      </w:r>
      <w:r>
        <w:t>it</w:t>
      </w:r>
      <w:r w:rsidRPr="006A4199">
        <w:t xml:space="preserve"> has roughly the same number of workers in the bottom quintile as other states.</w:t>
      </w:r>
      <w:r w:rsidRPr="006A4199">
        <w:rPr>
          <w:rStyle w:val="EndnoteReference"/>
        </w:rPr>
        <w:endnoteReference w:id="56"/>
      </w:r>
      <w:r w:rsidRPr="006A4199">
        <w:t xml:space="preserve">  If South Carolina experiments the save un</w:t>
      </w:r>
      <w:r>
        <w:t>employment rate as average,</w:t>
      </w:r>
      <w:r w:rsidRPr="006A4199">
        <w:t xml:space="preserve"> </w:t>
      </w:r>
      <w:r>
        <w:t>it</w:t>
      </w:r>
      <w:r w:rsidRPr="006A4199">
        <w:t xml:space="preserve"> would be slightly better off than other states under a UISA account.  However, the state currently exceeds the national unemployment average which would cause individuals even in the second quintile to be adversely affected by UISAs.</w:t>
      </w:r>
    </w:p>
    <w:p w:rsidR="005B5FD9" w:rsidRPr="00B226DF" w:rsidRDefault="005B5FD9" w:rsidP="00A920C4">
      <w:pPr>
        <w:pStyle w:val="Heading2"/>
      </w:pPr>
      <w:bookmarkStart w:id="57" w:name="_Toc252459037"/>
      <w:bookmarkStart w:id="58" w:name="_Toc253064847"/>
      <w:bookmarkStart w:id="59" w:name="_Toc254639395"/>
      <w:r w:rsidRPr="00B226DF">
        <w:t>Real World Evidence from Chile</w:t>
      </w:r>
      <w:bookmarkEnd w:id="57"/>
      <w:bookmarkEnd w:id="58"/>
      <w:bookmarkEnd w:id="59"/>
    </w:p>
    <w:p w:rsidR="005B5FD9" w:rsidRPr="006A4199" w:rsidRDefault="005B5FD9" w:rsidP="006B5393">
      <w:r w:rsidRPr="006A4199">
        <w:t>In 2002, Chile began a national unemployment account program</w:t>
      </w:r>
      <w:r>
        <w:t xml:space="preserve"> and a new national retirement system based on individual retirement savings accounts.  This was a fundamental and comprehensive change in the social safety net.  Chile now uses individual accounts garnering </w:t>
      </w:r>
      <w:r>
        <w:lastRenderedPageBreak/>
        <w:t xml:space="preserve">returns based on market conditions.  </w:t>
      </w:r>
      <w:r w:rsidRPr="006A4199">
        <w:t>While other Latin American countries have some limited versions of individual employment accounts, Chile’s is different because it is a much broader program, and the accounts are now the primary way to benefit unemployed workers.</w:t>
      </w:r>
    </w:p>
    <w:p w:rsidR="005B5FD9" w:rsidRPr="006A4199" w:rsidRDefault="005B5FD9" w:rsidP="006B5393">
      <w:r w:rsidRPr="006A4199">
        <w:t>The Chilean program is financed by a combination of the government, the employer and the employee.  The government is going to maintain its existing expenditure on unemployment programs as the country moves from a more traditional benefit program to an individual account.</w:t>
      </w:r>
      <w:r w:rsidRPr="006A4199">
        <w:rPr>
          <w:rStyle w:val="EndnoteReference"/>
        </w:rPr>
        <w:endnoteReference w:id="57"/>
      </w:r>
      <w:r w:rsidRPr="006A4199">
        <w:t xml:space="preserve"> This Common Fund is still financed by taxes on the employer that is used as a safety net if an account is exhausted.  </w:t>
      </w:r>
    </w:p>
    <w:p w:rsidR="005B5FD9" w:rsidRPr="006A4199" w:rsidRDefault="005B5FD9" w:rsidP="006B5393">
      <w:r w:rsidRPr="006A4199">
        <w:t xml:space="preserve"> In typical cases, the employer in Chile pays most of the contribution to the account and the individual worker contributes the least.  The annual contribution is slightly over one third of the monthly wage.</w:t>
      </w:r>
      <w:r w:rsidRPr="006A4199">
        <w:rPr>
          <w:rStyle w:val="EndnoteReference"/>
        </w:rPr>
        <w:endnoteReference w:id="58"/>
      </w:r>
      <w:r w:rsidRPr="006A4199">
        <w:t xml:space="preserve">  For example, if a worker earns $100 a month, the monthly contribution would be $3</w:t>
      </w:r>
      <w:r>
        <w:t>,</w:t>
      </w:r>
      <w:r w:rsidRPr="006A4199">
        <w:t xml:space="preserve"> and </w:t>
      </w:r>
      <w:r>
        <w:t>the annual contribution would be $36</w:t>
      </w:r>
      <w:r w:rsidRPr="006A4199">
        <w:t xml:space="preserve">.  Workers are unable to access their account for the first month and must have worked over twelve months before being eligible.  </w:t>
      </w:r>
    </w:p>
    <w:p w:rsidR="005B5FD9" w:rsidRPr="006A4199" w:rsidRDefault="005B5FD9" w:rsidP="006B5393">
      <w:r w:rsidRPr="006A4199">
        <w:t>New empirical research has found that UISA in Chile do</w:t>
      </w:r>
      <w:r>
        <w:t>es</w:t>
      </w:r>
      <w:r w:rsidRPr="006A4199">
        <w:t xml:space="preserve"> reduce the moral hazard of unemployment benefits.  The larger an account a worker has, the more quickly that worker finds a new job.  Workers </w:t>
      </w:r>
      <w:r>
        <w:t>with a small balance or without any account at all</w:t>
      </w:r>
      <w:r w:rsidRPr="006A4199">
        <w:t xml:space="preserve"> find work much more slowly when compared to workers with UISAs.</w:t>
      </w:r>
      <w:r w:rsidRPr="006A4199">
        <w:rPr>
          <w:rStyle w:val="EndnoteReference"/>
        </w:rPr>
        <w:endnoteReference w:id="59"/>
      </w:r>
    </w:p>
    <w:p w:rsidR="00FF17EC" w:rsidRPr="006A4199" w:rsidRDefault="005B5FD9" w:rsidP="006B5393">
      <w:r w:rsidRPr="006A4199">
        <w:t xml:space="preserve">This finding bolsters the theoretical modeling of UISAs.  Individual accounts make unemployment more costly to workers, because workers are using their own savings as unemployment insurance instead of government benefits.  Workers would like to return to work quickly so that their account balance does not shrink and will be large when the workers retire.  The evidence from Chile shows that the moral hazard of unemployment benefits can be changed with a good individual account.    </w:t>
      </w:r>
    </w:p>
    <w:p w:rsidR="005B5FD9" w:rsidRPr="006A7D07" w:rsidRDefault="005B5FD9" w:rsidP="00A920C4">
      <w:pPr>
        <w:pStyle w:val="Heading2"/>
      </w:pPr>
      <w:bookmarkStart w:id="60" w:name="_Toc252459039"/>
      <w:bookmarkStart w:id="61" w:name="_Toc253064849"/>
      <w:bookmarkStart w:id="62" w:name="_Toc254639396"/>
      <w:r w:rsidRPr="006A7D07">
        <w:t>Administration of a Program in South Carolina</w:t>
      </w:r>
      <w:bookmarkEnd w:id="60"/>
      <w:bookmarkEnd w:id="61"/>
      <w:bookmarkEnd w:id="62"/>
    </w:p>
    <w:p w:rsidR="005B5FD9" w:rsidRPr="006A4199" w:rsidRDefault="005B5FD9" w:rsidP="006B5393">
      <w:r w:rsidRPr="006A4199">
        <w:t>To create a UISA program, South Carolina should be prepared for a</w:t>
      </w:r>
      <w:r>
        <w:t xml:space="preserve"> lengthy</w:t>
      </w:r>
      <w:r w:rsidRPr="006A4199">
        <w:t xml:space="preserve"> transition period.  It takes several years for accounts to generate enough of a balance to be effective.  Most UISA programs have a five year startup period that allows accounts to build a balance before they can be used during a period of joblessness. </w:t>
      </w:r>
    </w:p>
    <w:p w:rsidR="005B5FD9" w:rsidRPr="006A4199" w:rsidRDefault="005B5FD9" w:rsidP="006B5393">
      <w:r w:rsidRPr="006A4199">
        <w:t xml:space="preserve">South Carolina should contract with </w:t>
      </w:r>
      <w:r>
        <w:t>one or only a</w:t>
      </w:r>
      <w:r w:rsidRPr="006A4199">
        <w:t xml:space="preserve"> few investment firms.  The number of firms </w:t>
      </w:r>
      <w:r>
        <w:t xml:space="preserve">involved with </w:t>
      </w:r>
      <w:r w:rsidRPr="006A4199">
        <w:t xml:space="preserve">investing the funds should be kept small to allow economies of scale to keep administration costs low.  If there are multiple firms administering many accounts, administrative fees will be higher which will reduce the value of the accounts.  Investment firms should be made to bid for the right to administer the program.  Chile offers an example by </w:t>
      </w:r>
      <w:r w:rsidRPr="006A4199">
        <w:lastRenderedPageBreak/>
        <w:t>auctioning the rights to administer the funds to the agency that offered the lowest administrative fees.</w:t>
      </w:r>
      <w:r w:rsidRPr="006A4199">
        <w:rPr>
          <w:rStyle w:val="EndnoteReference"/>
        </w:rPr>
        <w:endnoteReference w:id="60"/>
      </w:r>
    </w:p>
    <w:p w:rsidR="005B5FD9" w:rsidRPr="006A4199" w:rsidRDefault="005B5FD9" w:rsidP="006B5393">
      <w:r w:rsidRPr="006A4199">
        <w:t>Investment opportunities should be conservative since access to the accounts is most likely to occur during an economic downturn.  Too much investment in equities could lead to an account that loses much of its value when it is most needed.  The Congressional Budget Office estimates that real investment in Treasuries will return 3.3 percent, corporate bonds 3.8 percent and equities, 6.8 percent.</w:t>
      </w:r>
      <w:r w:rsidRPr="006A4199">
        <w:rPr>
          <w:rStyle w:val="EndnoteReference"/>
        </w:rPr>
        <w:endnoteReference w:id="61"/>
      </w:r>
      <w:r w:rsidRPr="006A4199">
        <w:t xml:space="preserve">  The majority of the accounts should be in Treasuries and corporate paper.</w:t>
      </w:r>
    </w:p>
    <w:p w:rsidR="005B5FD9" w:rsidRPr="006A4199" w:rsidRDefault="005B5FD9" w:rsidP="006B5393">
      <w:r w:rsidRPr="006A4199">
        <w:t>Workers should only be eligible to withdraw funds from the account if they have been employed for over twelve months.  This will make sure that they have some money in the account before relying on government payments to cover any shortfall.  Workers could also be denied access to benefits for a period of time ranging from one week to one month.  This denial period encourages a quick return to work and functions much like a deduct</w:t>
      </w:r>
      <w:r>
        <w:t>i</w:t>
      </w:r>
      <w:r w:rsidRPr="006A4199">
        <w:t xml:space="preserve">ble in automobile or other property insurance.  </w:t>
      </w:r>
    </w:p>
    <w:p w:rsidR="005B5FD9" w:rsidRPr="006A4199" w:rsidRDefault="005B5FD9" w:rsidP="006B5393">
      <w:r w:rsidRPr="006A4199">
        <w:t xml:space="preserve">Ideally, an individual account in the USA should be funded by contributions both by employers and employees.  Employers should fund accounts and contribute to the general </w:t>
      </w:r>
      <w:r w:rsidR="005F7AC1">
        <w:t>Trust Fund</w:t>
      </w:r>
      <w:r w:rsidRPr="006A4199">
        <w:t xml:space="preserve"> at a rate determined by their experience rating.  Employees should be contributing at a percentage of their income up to the median income.  While this contribution level exceeds the current wage base for unemployment benefits, workers in the second and third quintile of earnings are more likely to have a positive account balance at retirement and will not be made worse off.</w:t>
      </w:r>
    </w:p>
    <w:p w:rsidR="005B5FD9" w:rsidRDefault="005B5FD9" w:rsidP="006B5393">
      <w:r w:rsidRPr="006A4199">
        <w:t>Accounts for workers leaving the state would be held in absentia until the worker returns to South Carolina or reaches retirement age</w:t>
      </w:r>
      <w:r>
        <w:t xml:space="preserve"> when</w:t>
      </w:r>
      <w:r w:rsidRPr="006A4199">
        <w:t xml:space="preserve"> the account will be transferred to the worker or to heirs.  New workers entering into the state would be held to the five year waiting rule.  This would create an incentive for workers to hire residents who already have an account.</w:t>
      </w:r>
      <w:r>
        <w:t xml:space="preserve">  </w:t>
      </w:r>
    </w:p>
    <w:p w:rsidR="005B5FD9" w:rsidRDefault="005B5FD9" w:rsidP="006B5393">
      <w:r>
        <w:t xml:space="preserve">If accounts turn negative, as many do during economic downtimes, the accounts receive advance funds from the state which are then repaid when a worker becomes re-employed.  Any negative balances at retirement are waived.  However, at a state level this presents some negative impacts as a worker with a negative account in South Carolina could be better off by moving to a neighboring state and not paying back the loan.  </w:t>
      </w:r>
    </w:p>
    <w:p w:rsidR="005B5FD9" w:rsidRDefault="005B5FD9" w:rsidP="006B5393">
      <w:r>
        <w:t xml:space="preserve">Individual data is needed to examine some of the individual account options for the state.  Data following individuals over time was not available during the writing of this report.  If the state is interested, the state should work to collect information at an individual level to see what level of contributions and benefits would be needed to make the account solvent.  </w:t>
      </w:r>
    </w:p>
    <w:p w:rsidR="005B5FD9" w:rsidRDefault="005B5FD9" w:rsidP="00A920C4">
      <w:pPr>
        <w:pStyle w:val="Heading2"/>
      </w:pPr>
      <w:bookmarkStart w:id="63" w:name="_Toc252459040"/>
      <w:bookmarkStart w:id="64" w:name="_Toc253064850"/>
      <w:bookmarkStart w:id="65" w:name="_Toc254639397"/>
      <w:r w:rsidRPr="001F0EE7">
        <w:lastRenderedPageBreak/>
        <w:t>Transition Period</w:t>
      </w:r>
      <w:bookmarkEnd w:id="63"/>
      <w:bookmarkEnd w:id="64"/>
      <w:bookmarkEnd w:id="65"/>
    </w:p>
    <w:p w:rsidR="005B5FD9" w:rsidRPr="006A4199" w:rsidRDefault="005B5FD9" w:rsidP="006B5393">
      <w:r w:rsidRPr="006A4199">
        <w:t>The transition period to a UISA program will require some additional outlays from the state.  The state will have to continue to pay off existing benefits while forgoing some unemployment taxes that will be used to finance the savings accounts.  As a result, the state will experience a much larger shortfall with a UISA than under current law.</w:t>
      </w:r>
    </w:p>
    <w:p w:rsidR="005B5FD9" w:rsidRPr="006A4199" w:rsidRDefault="005B5FD9" w:rsidP="006B5393">
      <w:r w:rsidRPr="006A4199">
        <w:t>At the end of five years, the amount of the annual shortfall will began to fall as some workers tap their UISA instead of relying on state benefits.  The state and employers will be in a stronger fiscal situation the longer the program runs as investments returns grow over the years.</w:t>
      </w:r>
    </w:p>
    <w:p w:rsidR="005B5FD9" w:rsidRPr="006A4199" w:rsidRDefault="005B5FD9" w:rsidP="006B5393">
      <w:r w:rsidRPr="006A4199">
        <w:t xml:space="preserve">To ease the transition period, South Carolina can require employers to continue remitting the traditional unemployment taxes while requiring additional funds from employers and employees for the savings accounts.  These types of add-on accounts will reduce employment opportunities and disposable income for some workers.  </w:t>
      </w:r>
    </w:p>
    <w:p w:rsidR="005B5FD9" w:rsidRDefault="005B5FD9" w:rsidP="006B5393">
      <w:r w:rsidRPr="006A4199">
        <w:t xml:space="preserve">Transitioning to an unemployed saving account program should not take place until South Carolina has achieved stability with its current benefit </w:t>
      </w:r>
      <w:r w:rsidR="005F7AC1">
        <w:t>Trust Fund</w:t>
      </w:r>
      <w:r w:rsidRPr="006A4199">
        <w:t xml:space="preserve">.  Otherwise, businesses and workers will pay more in taxes than they would under the current system.  </w:t>
      </w:r>
      <w:bookmarkStart w:id="66" w:name="_Toc252459041"/>
    </w:p>
    <w:p w:rsidR="005B5FD9" w:rsidRPr="00D43572" w:rsidRDefault="005B5FD9" w:rsidP="00A920C4">
      <w:pPr>
        <w:pStyle w:val="Heading2"/>
      </w:pPr>
      <w:bookmarkStart w:id="67" w:name="_Toc253064851"/>
      <w:bookmarkStart w:id="68" w:name="_Toc254639398"/>
      <w:r w:rsidRPr="00D43572">
        <w:t>Alternative Systems of Insurance</w:t>
      </w:r>
      <w:bookmarkEnd w:id="66"/>
      <w:bookmarkEnd w:id="67"/>
      <w:bookmarkEnd w:id="68"/>
    </w:p>
    <w:p w:rsidR="005B5FD9" w:rsidRPr="006A4199" w:rsidRDefault="005B5FD9" w:rsidP="006B5393">
      <w:r>
        <w:t>A</w:t>
      </w:r>
      <w:r w:rsidRPr="006A4199">
        <w:t>lternatives to the traditional unemployment</w:t>
      </w:r>
      <w:r>
        <w:t xml:space="preserve"> </w:t>
      </w:r>
      <w:r w:rsidRPr="006A4199">
        <w:t>system</w:t>
      </w:r>
      <w:r>
        <w:t>, other than unemployment savings accounts,</w:t>
      </w:r>
      <w:r w:rsidRPr="006A4199">
        <w:t xml:space="preserve"> have been proposed.  Some ideas involve treating unemployment more like traditional health or property insurance and have insurance provided by a private entity.  Individuals would purchase insurance that would pay benefits dur</w:t>
      </w:r>
      <w:r>
        <w:t>ing a period of unemployment, and p</w:t>
      </w:r>
      <w:r w:rsidRPr="006A4199">
        <w:t>remiums would be set according to the risk of unemployment.</w:t>
      </w:r>
    </w:p>
    <w:p w:rsidR="005B5FD9" w:rsidRPr="006A4199" w:rsidRDefault="005B5FD9" w:rsidP="006B5393">
      <w:r w:rsidRPr="006A4199">
        <w:t>A difficulty arises when trying to set premiums on the private market.  Individuals have an advantage when purchasing insurance, because they have information that insurance companies do not have.  Individuals have better knowledge on their likelihood to become unemployed than a private compan</w:t>
      </w:r>
      <w:r>
        <w:t xml:space="preserve">y, which </w:t>
      </w:r>
      <w:r w:rsidRPr="006A4199">
        <w:t>makes it more difficult for a company to accurately set premiums.</w:t>
      </w:r>
      <w:r w:rsidRPr="006A4199">
        <w:rPr>
          <w:rStyle w:val="EndnoteReference"/>
        </w:rPr>
        <w:endnoteReference w:id="62"/>
      </w:r>
      <w:r w:rsidRPr="006A4199">
        <w:t xml:space="preserve">  Insurance companies could offset this problem with interest rates on the premiums collected under a private system</w:t>
      </w:r>
      <w:r w:rsidRPr="006A4199">
        <w:rPr>
          <w:rStyle w:val="EndnoteReference"/>
        </w:rPr>
        <w:endnoteReference w:id="63"/>
      </w:r>
      <w:r w:rsidRPr="006A4199">
        <w:t xml:space="preserve">.  </w:t>
      </w:r>
    </w:p>
    <w:p w:rsidR="005B5FD9" w:rsidRPr="006A4199" w:rsidRDefault="005B5FD9" w:rsidP="006B5393">
      <w:r w:rsidRPr="006A4199">
        <w:t xml:space="preserve">It is extremely unlikely that the federal government would give a waiver to a state that went to a privatized insurance program.  </w:t>
      </w:r>
    </w:p>
    <w:p w:rsidR="005B5FD9" w:rsidRPr="004533A6" w:rsidRDefault="005B5FD9" w:rsidP="006B5393">
      <w:pPr>
        <w:pStyle w:val="Heading3"/>
        <w:spacing w:before="0" w:after="200"/>
      </w:pPr>
      <w:bookmarkStart w:id="69" w:name="_Toc254639399"/>
      <w:r>
        <w:t>Reemployment Bonuses</w:t>
      </w:r>
      <w:bookmarkEnd w:id="69"/>
    </w:p>
    <w:p w:rsidR="005B5FD9" w:rsidRDefault="005B5FD9" w:rsidP="006B5393">
      <w:r>
        <w:t xml:space="preserve">Another alternative could be a combination of reemployment bonuses with strict oversight to ensure a claimant’s eligibility for benefits.  A reemployment bonus is given when a worker finds </w:t>
      </w:r>
      <w:r>
        <w:lastRenderedPageBreak/>
        <w:t>a job before the benefits expire or another deadline expires.  The goal is to reduce the adverse incentives to prolong unemployment while receiving unemployment insurance.  There have been various pilot programs in several different states that used reemployment bonuses with mixed success.</w:t>
      </w:r>
    </w:p>
    <w:p w:rsidR="005B5FD9" w:rsidRDefault="005B5FD9" w:rsidP="006B5393">
      <w:r>
        <w:t xml:space="preserve">Pilot programs found that more oversight in the job search requirement could result in savings to an unemployment program, through denial of benefits for failure to look for work as well as bonuses for faster employment.  Combining both these ideas could result in ending unemployment spells at a savings to the state.    </w:t>
      </w:r>
    </w:p>
    <w:p w:rsidR="005B5FD9" w:rsidRDefault="005B5FD9" w:rsidP="006B5393">
      <w:r>
        <w:t xml:space="preserve">If the state is interested in additional alternative programs, it should consider launching a temporary, pilot program that uses a reemployment bonus to encourage a worker to leave unemployment more quickly.  Evidence shows that temporary programs work best in utilizing the bonus because these programs can speed exit from unemployment but may not result in savings to the unemployment </w:t>
      </w:r>
      <w:r w:rsidR="005F7AC1">
        <w:t>Trust Fund</w:t>
      </w:r>
      <w:r>
        <w:t>.</w:t>
      </w:r>
      <w:r>
        <w:rPr>
          <w:rStyle w:val="EndnoteReference"/>
        </w:rPr>
        <w:endnoteReference w:id="64"/>
      </w:r>
      <w:r>
        <w:t xml:space="preserve"> The reemployment bonus would be a lump sum that would decrease over time.  </w:t>
      </w:r>
    </w:p>
    <w:p w:rsidR="00054E0A" w:rsidRDefault="005B5FD9" w:rsidP="006D32A0">
      <w:r>
        <w:t>To be eligible for the reemployment bonus and regular unemployment benefits, the worker would be required to sign up for a more intense monitoring of efforts to obtain employment.  This would require an effective South Carolina office to oversee the job search requirements.  Increased oversight has resulted in reduced benefit outlays as workers who failed to search for jobs were disqualified, and it encouraged workers to find new employment before their benefits were exhausted.</w:t>
      </w:r>
    </w:p>
    <w:p w:rsidR="00766830" w:rsidRDefault="00054E0A" w:rsidP="00766830">
      <w:pPr>
        <w:pStyle w:val="Heading1"/>
      </w:pPr>
      <w:r>
        <w:br w:type="page"/>
      </w:r>
      <w:bookmarkStart w:id="70" w:name="_Toc254639400"/>
      <w:r>
        <w:lastRenderedPageBreak/>
        <w:t>Appendix</w:t>
      </w:r>
      <w:bookmarkEnd w:id="70"/>
    </w:p>
    <w:p w:rsidR="00766830" w:rsidRDefault="00D14557" w:rsidP="00D14557">
      <w:pPr>
        <w:pStyle w:val="Heading2"/>
      </w:pPr>
      <w:bookmarkStart w:id="71" w:name="_Toc254639401"/>
      <w:r w:rsidRPr="00BA310C">
        <w:t xml:space="preserve">Statement of the </w:t>
      </w:r>
      <w:r>
        <w:t xml:space="preserve">Unemployment Insurance Actuary, </w:t>
      </w:r>
      <w:r w:rsidRPr="00BA310C">
        <w:t>State of Alaska</w:t>
      </w:r>
      <w:bookmarkEnd w:id="71"/>
    </w:p>
    <w:p w:rsidR="00D14557" w:rsidRPr="00D14557" w:rsidRDefault="00766830" w:rsidP="00D14557">
      <w:pPr>
        <w:pStyle w:val="Heading2"/>
        <w:rPr>
          <w:rFonts w:ascii="Calibri" w:hAnsi="Calibri"/>
          <w:b w:val="0"/>
          <w:bCs w:val="0"/>
          <w:color w:val="auto"/>
          <w:sz w:val="22"/>
          <w:szCs w:val="22"/>
        </w:rPr>
      </w:pPr>
      <w:bookmarkStart w:id="72" w:name="_Toc254639402"/>
      <w:r w:rsidRPr="00D14557">
        <w:rPr>
          <w:rFonts w:ascii="Calibri" w:hAnsi="Calibri"/>
          <w:b w:val="0"/>
          <w:bCs w:val="0"/>
          <w:color w:val="auto"/>
          <w:sz w:val="22"/>
          <w:szCs w:val="22"/>
        </w:rPr>
        <w:t>South Carolina Depa</w:t>
      </w:r>
      <w:r w:rsidR="00D14557" w:rsidRPr="00D14557">
        <w:rPr>
          <w:rFonts w:ascii="Calibri" w:hAnsi="Calibri"/>
          <w:b w:val="0"/>
          <w:bCs w:val="0"/>
          <w:color w:val="auto"/>
          <w:sz w:val="22"/>
          <w:szCs w:val="22"/>
        </w:rPr>
        <w:t>rtment of Commerce</w:t>
      </w:r>
      <w:r w:rsidR="00D14557">
        <w:tab/>
      </w:r>
      <w:r w:rsidR="00D14557">
        <w:tab/>
      </w:r>
      <w:r w:rsidR="00D14557">
        <w:tab/>
      </w:r>
      <w:r w:rsidR="00D14557" w:rsidRPr="00D14557">
        <w:rPr>
          <w:rFonts w:ascii="Calibri" w:hAnsi="Calibri"/>
          <w:b w:val="0"/>
          <w:bCs w:val="0"/>
          <w:color w:val="auto"/>
          <w:sz w:val="22"/>
          <w:szCs w:val="22"/>
        </w:rPr>
        <w:t>February 22, 2010</w:t>
      </w:r>
      <w:bookmarkEnd w:id="72"/>
    </w:p>
    <w:p w:rsidR="00766830" w:rsidRPr="00BA310C" w:rsidRDefault="00766830" w:rsidP="00766830">
      <w:pPr>
        <w:spacing w:after="0" w:line="180" w:lineRule="atLeast"/>
      </w:pPr>
      <w:r w:rsidRPr="00BA310C">
        <w:t>1201 Main Street, Suite 1600</w:t>
      </w:r>
    </w:p>
    <w:p w:rsidR="00766830" w:rsidRPr="00BA310C" w:rsidRDefault="00766830" w:rsidP="00766830">
      <w:pPr>
        <w:spacing w:line="180" w:lineRule="atLeast"/>
      </w:pPr>
      <w:r w:rsidRPr="00BA310C">
        <w:t>Columbia, SC 29201-3200</w:t>
      </w:r>
    </w:p>
    <w:p w:rsidR="00766830" w:rsidRDefault="00766830" w:rsidP="00766830">
      <w:pPr>
        <w:rPr>
          <w:b/>
        </w:rPr>
      </w:pPr>
      <w:r w:rsidRPr="00BA310C">
        <w:rPr>
          <w:b/>
        </w:rPr>
        <w:t xml:space="preserve">Re:  Statement of the </w:t>
      </w:r>
      <w:r>
        <w:rPr>
          <w:b/>
        </w:rPr>
        <w:t xml:space="preserve">Unemployment Insurance Actuary, </w:t>
      </w:r>
      <w:r w:rsidRPr="00BA310C">
        <w:rPr>
          <w:b/>
        </w:rPr>
        <w:t>State of Alaska</w:t>
      </w:r>
    </w:p>
    <w:p w:rsidR="00766830" w:rsidRDefault="00766830" w:rsidP="00766830">
      <w:pPr>
        <w:tabs>
          <w:tab w:val="left" w:pos="0"/>
        </w:tabs>
      </w:pPr>
      <w:r>
        <w:t>To:  South Carolina Department of Commerce</w:t>
      </w:r>
      <w:r>
        <w:tab/>
      </w:r>
    </w:p>
    <w:p w:rsidR="00766830" w:rsidRDefault="00766830" w:rsidP="00766830">
      <w:r>
        <w:t xml:space="preserve">I am James Wilson, an Economist for the Alaska Department of Labor and Workforce Development.  For nine years I’ve held the position of “Unemployment Insurance Actuary” with my work focused on the health of our State’s Unemployment Insurance (UI) </w:t>
      </w:r>
      <w:r w:rsidR="005F7AC1">
        <w:t>Trust Fund</w:t>
      </w:r>
      <w:r>
        <w:t>.  Specifically, this includes analysis for our legislature for any financial impact of proposed changes to the benefit system.  I am not a paid consultant or contractor.  My participation with The Lucas Group is as a UI professional who is experienced in UI financing and genuinely interested in the solvency issues facing the UI system in South Carolina as well as many of the other states in our country.</w:t>
      </w:r>
    </w:p>
    <w:p w:rsidR="00766830" w:rsidRPr="00702288" w:rsidRDefault="00766830" w:rsidP="00766830">
      <w:r w:rsidRPr="00702288">
        <w:t xml:space="preserve">When learning about the South Carolina system, I recognized some of our own history.  The mid 1970’s was a time of high benefit UI payments for Alaska.  We had a fixed tax base, a series of 10 tax rate schedules for 10 tax classes with the effective schedule set by a solvency reserve ratio.  The system rapidly shifted to the high end, settled on the second highest tax schedule, and the legislature was losing confidence in the </w:t>
      </w:r>
      <w:r w:rsidR="005F7AC1">
        <w:t>Trust Fund</w:t>
      </w:r>
      <w:r w:rsidRPr="00702288">
        <w:t>.  After a detailed study, a new system was envisioned and adopted in 1980.   The system survived the severe recession we experienced years later in the mid-1980s, as well as the most current recession.</w:t>
      </w:r>
    </w:p>
    <w:p w:rsidR="00766830" w:rsidRDefault="00766830" w:rsidP="00766830">
      <w:r>
        <w:t xml:space="preserve">I reviewed the materials from The Lucas Group Report, including overviews, and the final draft report, as well as discussed the findings with the Lucas Group Team.  The focus of my review has been primarily on the financing side of this work and I have not attempted to reproduce their modeling, or audit their figures. From my vantage point, the research they have done is well thought out, the approaches used appropriate, and the resulting options nicely presented. </w:t>
      </w:r>
    </w:p>
    <w:p w:rsidR="00766830" w:rsidRDefault="00766830" w:rsidP="00766830">
      <w:r>
        <w:t xml:space="preserve">Clearly, in this report, they have addressed major elements of the financing system that will need your attention.  </w:t>
      </w:r>
      <w:r w:rsidR="00D14557">
        <w:t xml:space="preserve"> </w:t>
      </w:r>
      <w:r>
        <w:t>The various policy options they developed will provide you with tools to rework the UI system in South Carolina.  You will want to review the detailed options presented in the report and decide on an optimal financing model that suits your state economy.</w:t>
      </w:r>
    </w:p>
    <w:p w:rsidR="00766830" w:rsidRDefault="00766830" w:rsidP="00766830">
      <w:r>
        <w:lastRenderedPageBreak/>
        <w:t xml:space="preserve">My favorite word in the Lucas report is “flexibility” as in “Greater flexibility should be built into the system.”   As a general principle this is a good thing – having a system that can adapt (but not abruptly) to changing conditions.  Your existing system reached the edges of its legal limits some years ago, and the </w:t>
      </w:r>
      <w:r w:rsidR="005F7AC1">
        <w:t>Trust Fund</w:t>
      </w:r>
      <w:r>
        <w:t xml:space="preserve"> balance faded as costs outpaced revenue.  Then the big recession hit – a UI system version of the perfect storm.</w:t>
      </w:r>
    </w:p>
    <w:p w:rsidR="00766830" w:rsidRDefault="00766830" w:rsidP="00766830">
      <w:r>
        <w:t xml:space="preserve">An indexed taxable wage base, discussed in the Report, is one financing feature that makes a system reactive to changing economic conditions.  Indexing keeps the same portion of wages subject to taxation.  This removes the need for periodic revisions of the tax base.  My state of Alaska has used an indexed tax base since 1981 and it is a critical part of our current system design.  </w:t>
      </w:r>
    </w:p>
    <w:p w:rsidR="00766830" w:rsidRDefault="00766830" w:rsidP="00766830">
      <w:r>
        <w:t>The suggested use of an array as part of your current experience rating methodology could be another way of keeping your system responsive to change.  An array continually show</w:t>
      </w:r>
      <w:r w:rsidR="00D14557">
        <w:t xml:space="preserve">s each employer in relation to </w:t>
      </w:r>
      <w:r>
        <w:t xml:space="preserve">all employers.  The revision of using only 5 years of experience instead of a longer look-back period would allow employer ranking to be based on a set of more current data.  </w:t>
      </w:r>
    </w:p>
    <w:p w:rsidR="00766830" w:rsidRDefault="00766830" w:rsidP="00766830">
      <w:r>
        <w:t xml:space="preserve">An array is used to assign a group of employers to tax classes based on defined share of wages.  This technique can provide a level revenue dependability since tax classes should be symmetrically distributed above and below the average.  An experience rating system provides the measure and a number used to list all employers from highest to lowest.  The array applies the results, placing set groups from a list into a defined list of tax rate classes.  An array would be a technical improvement in assigning tax classes.  Alaska has been using an array as part of our experience rating system for several decades.   </w:t>
      </w:r>
    </w:p>
    <w:p w:rsidR="00766830" w:rsidRDefault="00766830" w:rsidP="00766830">
      <w:r>
        <w:t xml:space="preserve">I am confident that you can turn the State’s current UI financial situation into an opportunity to develop a system that has long term viability.  You have already taken an important step by enlisting the help of an independent professional advisor to assist you.  My best wishes for your success.  Your work may well become of great use to other states who are also dealing with overburdened UI </w:t>
      </w:r>
      <w:r w:rsidR="005F7AC1">
        <w:t>Trust Fund</w:t>
      </w:r>
      <w:r>
        <w:t>s.</w:t>
      </w:r>
    </w:p>
    <w:p w:rsidR="00766830" w:rsidRDefault="00766830" w:rsidP="00766830">
      <w:pPr>
        <w:pStyle w:val="ListParagraph"/>
        <w:spacing w:after="0"/>
        <w:ind w:left="0"/>
        <w:jc w:val="both"/>
        <w:rPr>
          <w:rFonts w:asciiTheme="minorHAnsi" w:hAnsiTheme="minorHAnsi"/>
        </w:rPr>
      </w:pPr>
      <w:r w:rsidRPr="006B2B09">
        <w:rPr>
          <w:rFonts w:asciiTheme="minorHAnsi" w:hAnsiTheme="minorHAnsi"/>
        </w:rPr>
        <w:t>Sincerely,</w:t>
      </w:r>
    </w:p>
    <w:p w:rsidR="00D14557" w:rsidRPr="006B2B09" w:rsidRDefault="00D14557" w:rsidP="00766830">
      <w:pPr>
        <w:pStyle w:val="ListParagraph"/>
        <w:spacing w:after="0"/>
        <w:ind w:left="0"/>
        <w:jc w:val="both"/>
        <w:rPr>
          <w:rFonts w:asciiTheme="minorHAnsi" w:hAnsiTheme="minorHAnsi"/>
        </w:rPr>
      </w:pPr>
    </w:p>
    <w:p w:rsidR="00766830" w:rsidRPr="00D14557" w:rsidRDefault="00766830" w:rsidP="00766830">
      <w:pPr>
        <w:pStyle w:val="ListParagraph"/>
        <w:spacing w:after="0"/>
        <w:ind w:left="0"/>
        <w:jc w:val="both"/>
        <w:rPr>
          <w:rFonts w:asciiTheme="minorHAnsi" w:hAnsiTheme="minorHAnsi"/>
        </w:rPr>
      </w:pPr>
      <w:r w:rsidRPr="00D14557">
        <w:rPr>
          <w:rFonts w:asciiTheme="minorHAnsi" w:hAnsiTheme="minorHAnsi"/>
        </w:rPr>
        <w:t>James Wilson</w:t>
      </w:r>
    </w:p>
    <w:p w:rsidR="00D14557" w:rsidRDefault="00766830" w:rsidP="00766830">
      <w:pPr>
        <w:pStyle w:val="ListParagraph"/>
        <w:spacing w:after="0"/>
        <w:ind w:left="0"/>
        <w:jc w:val="both"/>
        <w:rPr>
          <w:rFonts w:asciiTheme="minorHAnsi" w:hAnsiTheme="minorHAnsi"/>
        </w:rPr>
      </w:pPr>
      <w:r w:rsidRPr="00D14557">
        <w:rPr>
          <w:rFonts w:asciiTheme="minorHAnsi" w:hAnsiTheme="minorHAnsi"/>
        </w:rPr>
        <w:t>Unemployment Insurance Actuary</w:t>
      </w:r>
    </w:p>
    <w:p w:rsidR="00766830" w:rsidRPr="00D14557" w:rsidRDefault="00D14557" w:rsidP="00766830">
      <w:pPr>
        <w:pStyle w:val="ListParagraph"/>
        <w:spacing w:after="0"/>
        <w:ind w:left="0"/>
        <w:jc w:val="both"/>
        <w:rPr>
          <w:rFonts w:asciiTheme="minorHAnsi" w:hAnsiTheme="minorHAnsi"/>
        </w:rPr>
      </w:pPr>
      <w:r>
        <w:rPr>
          <w:rFonts w:asciiTheme="minorHAnsi" w:hAnsiTheme="minorHAnsi"/>
        </w:rPr>
        <w:t xml:space="preserve"> </w:t>
      </w:r>
      <w:r w:rsidRPr="00D14557">
        <w:rPr>
          <w:rFonts w:asciiTheme="minorHAnsi" w:hAnsiTheme="minorHAnsi"/>
        </w:rPr>
        <w:t>Stat</w:t>
      </w:r>
      <w:r w:rsidR="00766830" w:rsidRPr="00D14557">
        <w:rPr>
          <w:rFonts w:asciiTheme="minorHAnsi" w:hAnsiTheme="minorHAnsi"/>
        </w:rPr>
        <w:t>e of Alaska</w:t>
      </w:r>
    </w:p>
    <w:p w:rsidR="00766830" w:rsidRPr="00D14557" w:rsidRDefault="00766830" w:rsidP="00766830">
      <w:pPr>
        <w:pStyle w:val="ListParagraph"/>
        <w:spacing w:after="0"/>
        <w:ind w:left="0"/>
        <w:jc w:val="both"/>
        <w:rPr>
          <w:rFonts w:asciiTheme="minorHAnsi" w:hAnsiTheme="minorHAnsi"/>
        </w:rPr>
      </w:pPr>
      <w:r w:rsidRPr="00D14557">
        <w:rPr>
          <w:rFonts w:asciiTheme="minorHAnsi" w:hAnsiTheme="minorHAnsi"/>
        </w:rPr>
        <w:t>(907) 465-4520</w:t>
      </w:r>
    </w:p>
    <w:p w:rsidR="0032436F" w:rsidRPr="00D14557" w:rsidRDefault="009E56FF" w:rsidP="00766830">
      <w:pPr>
        <w:pStyle w:val="ListParagraph"/>
        <w:spacing w:after="0"/>
        <w:ind w:left="0"/>
        <w:jc w:val="both"/>
        <w:rPr>
          <w:rFonts w:asciiTheme="minorHAnsi" w:hAnsiTheme="minorHAnsi"/>
        </w:rPr>
      </w:pPr>
      <w:hyperlink r:id="rId18" w:history="1">
        <w:r w:rsidR="0032436F" w:rsidRPr="00D14557">
          <w:rPr>
            <w:rStyle w:val="Hyperlink"/>
            <w:rFonts w:asciiTheme="minorHAnsi" w:hAnsiTheme="minorHAnsi"/>
          </w:rPr>
          <w:t>James.wilson@alaska.gov</w:t>
        </w:r>
      </w:hyperlink>
    </w:p>
    <w:p w:rsidR="0032436F" w:rsidRDefault="0032436F">
      <w:pPr>
        <w:spacing w:after="0" w:line="240" w:lineRule="auto"/>
        <w:rPr>
          <w:rFonts w:asciiTheme="minorHAnsi" w:hAnsiTheme="minorHAnsi"/>
        </w:rPr>
      </w:pPr>
      <w:r>
        <w:rPr>
          <w:rFonts w:asciiTheme="minorHAnsi" w:hAnsiTheme="minorHAnsi"/>
        </w:rPr>
        <w:br w:type="page"/>
      </w:r>
    </w:p>
    <w:p w:rsidR="00766830" w:rsidRPr="006B2B09" w:rsidRDefault="00766830" w:rsidP="00766830">
      <w:pPr>
        <w:pStyle w:val="ListParagraph"/>
        <w:spacing w:after="0"/>
        <w:ind w:left="0"/>
        <w:jc w:val="both"/>
        <w:rPr>
          <w:rFonts w:asciiTheme="minorHAnsi" w:hAnsiTheme="minorHAnsi"/>
        </w:rPr>
      </w:pPr>
    </w:p>
    <w:p w:rsidR="0040617A" w:rsidRPr="009E10FC" w:rsidRDefault="0040617A" w:rsidP="009E10FC">
      <w:pPr>
        <w:pStyle w:val="Heading2"/>
        <w:rPr>
          <w:rStyle w:val="Strong"/>
          <w:b/>
          <w:bCs/>
          <w:szCs w:val="22"/>
        </w:rPr>
      </w:pPr>
      <w:bookmarkStart w:id="73" w:name="_Toc254639403"/>
      <w:r w:rsidRPr="009E10FC">
        <w:t>Team Background</w:t>
      </w:r>
      <w:bookmarkEnd w:id="73"/>
    </w:p>
    <w:p w:rsidR="0040617A" w:rsidRDefault="0040617A" w:rsidP="00F7051B">
      <w:pPr>
        <w:pStyle w:val="NormalWeb"/>
        <w:spacing w:before="0" w:beforeAutospacing="0" w:after="200" w:afterAutospacing="0" w:line="276" w:lineRule="auto"/>
        <w:rPr>
          <w:rStyle w:val="Strong"/>
          <w:rFonts w:ascii="Calibri" w:hAnsi="Calibri" w:cs="Arial"/>
          <w:sz w:val="22"/>
          <w:szCs w:val="22"/>
        </w:rPr>
      </w:pPr>
    </w:p>
    <w:p w:rsidR="00F7051B" w:rsidRPr="00A2264F" w:rsidRDefault="00F7051B" w:rsidP="00F7051B">
      <w:pPr>
        <w:pStyle w:val="NormalWeb"/>
        <w:spacing w:before="0" w:beforeAutospacing="0" w:after="200" w:afterAutospacing="0" w:line="276" w:lineRule="auto"/>
        <w:rPr>
          <w:rFonts w:ascii="Calibri" w:hAnsi="Calibri" w:cs="Arial"/>
          <w:sz w:val="22"/>
          <w:szCs w:val="22"/>
        </w:rPr>
      </w:pPr>
      <w:r w:rsidRPr="00A2264F">
        <w:rPr>
          <w:rStyle w:val="Strong"/>
          <w:rFonts w:ascii="Calibri" w:hAnsi="Calibri" w:cs="Arial"/>
          <w:sz w:val="22"/>
          <w:szCs w:val="22"/>
        </w:rPr>
        <w:t>John Stephen</w:t>
      </w:r>
      <w:r w:rsidRPr="00A2264F">
        <w:rPr>
          <w:rFonts w:ascii="Calibri" w:hAnsi="Calibri" w:cs="Arial"/>
          <w:sz w:val="22"/>
          <w:szCs w:val="22"/>
        </w:rPr>
        <w:t xml:space="preserve"> is a Partner at Lucas Group Partners and works in the firm's Government practice. In addition to experience consulting with state agencies, John provides the benefit of heading a state agency through a period of major change.</w:t>
      </w:r>
    </w:p>
    <w:p w:rsidR="00F7051B" w:rsidRPr="00A2264F" w:rsidRDefault="00F7051B" w:rsidP="00F7051B">
      <w:pPr>
        <w:pStyle w:val="NormalWeb"/>
        <w:spacing w:before="0" w:beforeAutospacing="0" w:after="200" w:afterAutospacing="0" w:line="276" w:lineRule="auto"/>
        <w:rPr>
          <w:rFonts w:ascii="Calibri" w:hAnsi="Calibri" w:cs="Arial"/>
          <w:sz w:val="22"/>
          <w:szCs w:val="22"/>
        </w:rPr>
      </w:pPr>
      <w:r w:rsidRPr="00A2264F">
        <w:rPr>
          <w:rFonts w:ascii="Calibri" w:hAnsi="Calibri" w:cs="Arial"/>
          <w:sz w:val="22"/>
          <w:szCs w:val="22"/>
        </w:rPr>
        <w:t>Prior to joining the Lucas Group, John served from 2003 to 2007 as Commissioner of New Hampshire's largest Department, the Department of Health and Human Services, and was in charge of a $1.8 billion dollar annual budget. During his tenure, John led the Department through a period of major innovation, including improving the Welfare program by engaging families on assistance in work activities.  John led efforts to transform the Temporary Assistance to Needy Families (TANF) program to one that has received national recognition for a 72% improvement in engagement of TANF recipients in job participation and placement. John brought a number of efficiencies to the TANF program and re-engineered the Department's efforts at the district offices and one-stop work centers to successfully focus on helping individuals find sustainable employment. John also led efforts to change the culture of TANF to make participation in work program orientation a condition of eligibility, help individuals return to the workforce promptly, and establish innovative job training programs and other employer-based incentives so as to increase employment opportunities.  </w:t>
      </w:r>
    </w:p>
    <w:p w:rsidR="00F7051B" w:rsidRPr="00A2264F" w:rsidRDefault="00F7051B" w:rsidP="00F7051B">
      <w:pPr>
        <w:pStyle w:val="NormalWeb"/>
        <w:spacing w:before="0" w:beforeAutospacing="0" w:after="200" w:afterAutospacing="0" w:line="276" w:lineRule="auto"/>
        <w:rPr>
          <w:rFonts w:ascii="Calibri" w:hAnsi="Calibri" w:cs="Arial"/>
          <w:sz w:val="22"/>
          <w:szCs w:val="22"/>
        </w:rPr>
      </w:pPr>
      <w:r w:rsidRPr="00A2264F">
        <w:rPr>
          <w:rFonts w:ascii="Calibri" w:hAnsi="Calibri" w:cs="Arial"/>
          <w:sz w:val="22"/>
          <w:szCs w:val="22"/>
        </w:rPr>
        <w:t>John also increased cooperation and collaboration between HHS and other state and federal agencies. Prior to heading the $1.8 billion annual budget at HHS, John served as Assistant Commissioner of Safety, where he served as the state's first Homeland Security Coordinator. John organized New Hampshire to be the first in the US to conduct a statewide Avian Flu pandemic planning exercise, testing all aspects of its emergency management response.</w:t>
      </w:r>
    </w:p>
    <w:p w:rsidR="00F7051B" w:rsidRPr="00A2264F" w:rsidRDefault="00F7051B" w:rsidP="00F7051B">
      <w:pPr>
        <w:pStyle w:val="NormalWeb"/>
        <w:spacing w:before="0" w:beforeAutospacing="0" w:after="200" w:afterAutospacing="0" w:line="276" w:lineRule="auto"/>
        <w:rPr>
          <w:rFonts w:ascii="Calibri" w:hAnsi="Calibri" w:cs="Arial"/>
          <w:sz w:val="22"/>
          <w:szCs w:val="22"/>
        </w:rPr>
      </w:pPr>
      <w:r w:rsidRPr="00A2264F">
        <w:rPr>
          <w:rFonts w:ascii="Calibri" w:hAnsi="Calibri" w:cs="Arial"/>
          <w:sz w:val="22"/>
          <w:szCs w:val="22"/>
        </w:rPr>
        <w:t>John was a prosecutor for 10 years, taking him from the county level to an Assistant Attorney General. In the process, he prosecuted crimes from misdemeanors up through homicide cases. A respected author, he has written or co-authored eight books on various legal matters.</w:t>
      </w:r>
    </w:p>
    <w:p w:rsidR="00F7051B" w:rsidRPr="00A2264F" w:rsidRDefault="00F7051B" w:rsidP="00F7051B">
      <w:pPr>
        <w:pStyle w:val="NormalWeb"/>
        <w:spacing w:before="0" w:beforeAutospacing="0" w:after="200" w:afterAutospacing="0" w:line="276" w:lineRule="auto"/>
        <w:rPr>
          <w:rFonts w:ascii="Calibri" w:hAnsi="Calibri" w:cs="Arial"/>
          <w:sz w:val="22"/>
          <w:szCs w:val="22"/>
        </w:rPr>
      </w:pPr>
      <w:r w:rsidRPr="00A2264F">
        <w:rPr>
          <w:rFonts w:ascii="Calibri" w:hAnsi="Calibri" w:cs="Arial"/>
          <w:sz w:val="22"/>
          <w:szCs w:val="22"/>
        </w:rPr>
        <w:t>John holds a JD from the Detroit College of Law and Michigan State University (1987) and a B.S. in Administration from the Whittemore School of Business and Economics at the University of New Hampshire (1984).</w:t>
      </w:r>
    </w:p>
    <w:p w:rsidR="0040617A" w:rsidRDefault="0040617A" w:rsidP="00F7051B">
      <w:pPr>
        <w:pStyle w:val="NormalWeb"/>
        <w:spacing w:before="0" w:beforeAutospacing="0" w:after="200" w:afterAutospacing="0" w:line="276" w:lineRule="auto"/>
        <w:rPr>
          <w:rStyle w:val="Strong"/>
          <w:rFonts w:ascii="Calibri" w:hAnsi="Calibri" w:cs="Arial"/>
          <w:sz w:val="22"/>
          <w:szCs w:val="22"/>
        </w:rPr>
      </w:pPr>
    </w:p>
    <w:p w:rsidR="0040617A" w:rsidRDefault="0040617A" w:rsidP="00F7051B">
      <w:pPr>
        <w:pStyle w:val="NormalWeb"/>
        <w:spacing w:before="0" w:beforeAutospacing="0" w:after="200" w:afterAutospacing="0" w:line="276" w:lineRule="auto"/>
        <w:rPr>
          <w:rStyle w:val="Strong"/>
          <w:rFonts w:ascii="Calibri" w:hAnsi="Calibri" w:cs="Arial"/>
          <w:sz w:val="22"/>
          <w:szCs w:val="22"/>
        </w:rPr>
      </w:pPr>
    </w:p>
    <w:p w:rsidR="00F7051B" w:rsidRPr="005279EF" w:rsidRDefault="00F7051B" w:rsidP="00F7051B">
      <w:pPr>
        <w:pStyle w:val="NormalWeb"/>
        <w:spacing w:before="0" w:beforeAutospacing="0" w:after="200" w:afterAutospacing="0" w:line="276" w:lineRule="auto"/>
        <w:rPr>
          <w:rFonts w:ascii="Calibri" w:hAnsi="Calibri" w:cs="Arial"/>
          <w:sz w:val="22"/>
          <w:szCs w:val="22"/>
        </w:rPr>
      </w:pPr>
      <w:r w:rsidRPr="00A2264F">
        <w:rPr>
          <w:rStyle w:val="Strong"/>
          <w:rFonts w:ascii="Calibri" w:hAnsi="Calibri" w:cs="Arial"/>
          <w:sz w:val="22"/>
          <w:szCs w:val="22"/>
        </w:rPr>
        <w:lastRenderedPageBreak/>
        <w:t>Jay Lucas</w:t>
      </w:r>
      <w:r w:rsidRPr="00A2264F">
        <w:rPr>
          <w:rFonts w:ascii="Calibri" w:hAnsi="Calibri" w:cs="Arial"/>
          <w:sz w:val="22"/>
          <w:szCs w:val="22"/>
        </w:rPr>
        <w:t xml:space="preserve"> is the Chairman and Managing Partner of Lucas Group Partners, and over the past twenty-five years, has helped numerous government entities, executives, investors and management teams set their strategic direction, adopt innovative approaches and achieve significant efficiencies.  Jay has developed deep expertise in the areas of strategy development, mergers and acquisitions, purchasing cost reduction, strategic sourcing, negotiation and operational improvement.  </w:t>
      </w:r>
      <w:r w:rsidRPr="00A2264F">
        <w:rPr>
          <w:rFonts w:ascii="Calibri" w:hAnsi="Calibri" w:cs="Arial"/>
          <w:sz w:val="22"/>
          <w:szCs w:val="22"/>
        </w:rPr>
        <w:br/>
      </w:r>
      <w:r w:rsidRPr="00A2264F">
        <w:rPr>
          <w:rFonts w:ascii="Calibri" w:hAnsi="Calibri" w:cs="Arial"/>
          <w:sz w:val="22"/>
          <w:szCs w:val="22"/>
        </w:rPr>
        <w:br/>
        <w:t xml:space="preserve">Jay is the Founder of the firm’s Government Solutions practice and has led assignments in a number of states, counties and municipalities – including Indiana, Missouri, Pennsylvania, Rhode Island and New Hampshire – focusing on helping Governors, cabinet secretaries and other senior government executives set direction and achieve efficiencies.  His work has included assignments in such areas as the modernization of the Medicaid Eligibility system for a Midwestern state, the strategic restructuring and merger of two hospital systems in a large Midwestern metro County-City, major restructuring of Health and Human Services departments in several states, including welfare-to-work and reforming employment programs and the development of strategies for policy reform.  In most cases, this work has been subject to significant public scrutiny, and Jay has helped advise his clients on communications and messaging strategies. </w:t>
      </w:r>
      <w:r w:rsidRPr="00A2264F">
        <w:rPr>
          <w:rFonts w:ascii="Calibri" w:hAnsi="Calibri" w:cs="Arial"/>
          <w:sz w:val="22"/>
          <w:szCs w:val="22"/>
        </w:rPr>
        <w:br/>
      </w:r>
      <w:r w:rsidRPr="00A2264F">
        <w:rPr>
          <w:rFonts w:ascii="Calibri" w:hAnsi="Calibri" w:cs="Arial"/>
          <w:sz w:val="22"/>
          <w:szCs w:val="22"/>
        </w:rPr>
        <w:br/>
        <w:t xml:space="preserve">Prior to founding Lucas Group Partners, Jay was a Partner at Bain &amp; Company, a leading international management consulting firm. While at Bain &amp; Company, he led assignments in the information services and consumer beverage sectors and was actively involved in the firm's work with leveraged buyout </w:t>
      </w:r>
      <w:r w:rsidRPr="005279EF">
        <w:rPr>
          <w:rFonts w:ascii="Calibri" w:hAnsi="Calibri" w:cs="Arial"/>
          <w:sz w:val="22"/>
          <w:szCs w:val="22"/>
        </w:rPr>
        <w:t>funds and their portfolio companies.  </w:t>
      </w:r>
      <w:r w:rsidRPr="005279EF">
        <w:rPr>
          <w:rFonts w:ascii="Calibri" w:hAnsi="Calibri" w:cs="Arial"/>
          <w:sz w:val="22"/>
          <w:szCs w:val="22"/>
        </w:rPr>
        <w:br/>
        <w:t xml:space="preserve">In addition, earlier in his career, Mr. Lucas served in the public sector, including two terms in the New Hampshire House of Representatives, serving on both the Judiciary Committee and the Committee on Executive Departments and Administration.  </w:t>
      </w:r>
      <w:r w:rsidRPr="005279EF">
        <w:rPr>
          <w:rFonts w:ascii="Calibri" w:hAnsi="Calibri" w:cs="Arial"/>
          <w:sz w:val="22"/>
          <w:szCs w:val="22"/>
        </w:rPr>
        <w:br/>
      </w:r>
      <w:r w:rsidRPr="005279EF">
        <w:rPr>
          <w:rFonts w:ascii="Calibri" w:hAnsi="Calibri" w:cs="Arial"/>
          <w:sz w:val="22"/>
          <w:szCs w:val="22"/>
        </w:rPr>
        <w:br/>
        <w:t>Mr. Lucas is a graduate of Yale College.  He earned his M.B.A. from the Harvard Business School and his J.D. from the Harvard Law School.</w:t>
      </w:r>
    </w:p>
    <w:p w:rsidR="00F7051B" w:rsidRPr="005279EF" w:rsidRDefault="00F7051B" w:rsidP="00F7051B">
      <w:r w:rsidRPr="005279EF">
        <w:rPr>
          <w:b/>
        </w:rPr>
        <w:t>Mark Wilson</w:t>
      </w:r>
      <w:r w:rsidRPr="005279EF">
        <w:t xml:space="preserve"> is </w:t>
      </w:r>
      <w:r>
        <w:t xml:space="preserve">an economist and tax consultant for Lucas Group Partners.   Mark also is the </w:t>
      </w:r>
      <w:r w:rsidRPr="005279EF">
        <w:t>Principal at Applied Economic Strategies, LLC. He provides economic and public policy analyses, and strategic advisory services to business, government, and judicial decision-makers to enable them to clearly examine public policy choices and make fully informed decisions.</w:t>
      </w:r>
    </w:p>
    <w:p w:rsidR="00F7051B" w:rsidRPr="005279EF" w:rsidRDefault="00F7051B" w:rsidP="00F7051B">
      <w:r w:rsidRPr="005279EF">
        <w:t>He has over 25 years of economic policy experience including serving seven years as Deputy Assistant Secretary for Employment Standards Administration at the U.S. Department of Labor for President Bush. Mark’s responsibilities at the Department of Labor in</w:t>
      </w:r>
      <w:r>
        <w:t>c</w:t>
      </w:r>
      <w:r w:rsidRPr="005279EF">
        <w:t>luded regulatory and legislative policy development and implementation</w:t>
      </w:r>
      <w:r>
        <w:t>,</w:t>
      </w:r>
      <w:r w:rsidRPr="005279EF">
        <w:t xml:space="preserve"> developing economic analyses for </w:t>
      </w:r>
      <w:r w:rsidRPr="005279EF">
        <w:lastRenderedPageBreak/>
        <w:t>regulatory initiatives</w:t>
      </w:r>
      <w:r>
        <w:t>, and</w:t>
      </w:r>
      <w:r w:rsidRPr="005279EF">
        <w:t xml:space="preserve"> providing general economic analysis.</w:t>
      </w:r>
      <w:r>
        <w:t xml:space="preserve">  </w:t>
      </w:r>
      <w:r w:rsidRPr="005279EF">
        <w:t>His work included the first update to the overtime regulations in almost 50 years.</w:t>
      </w:r>
    </w:p>
    <w:p w:rsidR="00F7051B" w:rsidRPr="005279EF" w:rsidRDefault="00F7051B" w:rsidP="00F7051B">
      <w:r w:rsidRPr="005279EF">
        <w:t>Prior to his work at the Department of Labor, Mark was a Research Fellow at The Heritage Foundation in Washington, D.C., where he specialized in workplace policy and tax issues. While at Heritage, Mark published over 50 research papers,</w:t>
      </w:r>
      <w:r>
        <w:t xml:space="preserve"> including how to reform the federal/state unemployment insurance system.  He has </w:t>
      </w:r>
      <w:r w:rsidRPr="005279EF">
        <w:t>testified 12 times before Congress and frequently briefed members of Congress and the Administration. He also briefed state and local legislators on a variety of federal workplace programs and issues.</w:t>
      </w:r>
    </w:p>
    <w:p w:rsidR="00F7051B" w:rsidRPr="005279EF" w:rsidRDefault="00F7051B" w:rsidP="00F7051B">
      <w:r w:rsidRPr="005279EF">
        <w:t>Prior to</w:t>
      </w:r>
      <w:r>
        <w:t xml:space="preserve"> his employment at </w:t>
      </w:r>
      <w:r w:rsidRPr="005279EF">
        <w:t xml:space="preserve">Heritage, Mark was a senior career economist in </w:t>
      </w:r>
      <w:r>
        <w:t xml:space="preserve">the </w:t>
      </w:r>
      <w:r w:rsidRPr="005279EF">
        <w:t>Office of the Assistant Secretary for Policy at the U.S. Department of Labor where he provided analysis to the Assistant Secretary, the Secretary of Labor, and the White House on a variety of labor market issues.</w:t>
      </w:r>
    </w:p>
    <w:p w:rsidR="00F7051B" w:rsidRPr="005279EF" w:rsidRDefault="00F7051B" w:rsidP="00F7051B">
      <w:r w:rsidRPr="005279EF">
        <w:t>Mark received a B.A. in economics from Kent State University in December 1979, and continued with Masters Degree studies in economics at George Washington University from 1983 to 1987.</w:t>
      </w:r>
    </w:p>
    <w:p w:rsidR="00F7051B" w:rsidRPr="005279EF" w:rsidRDefault="00F7051B" w:rsidP="00F7051B">
      <w:r w:rsidRPr="005279EF">
        <w:t>He is a member of the American Economics Association, the National Association for Business Economics, and the National Economists Club.</w:t>
      </w:r>
    </w:p>
    <w:p w:rsidR="00F7051B" w:rsidRPr="00455936" w:rsidRDefault="00F7051B" w:rsidP="00F7051B">
      <w:pPr>
        <w:pStyle w:val="NormalWeb"/>
        <w:spacing w:before="0" w:beforeAutospacing="0" w:after="200" w:afterAutospacing="0" w:line="276" w:lineRule="auto"/>
        <w:rPr>
          <w:rFonts w:ascii="Calibri" w:eastAsia="Calibri" w:hAnsi="Calibri"/>
          <w:sz w:val="22"/>
          <w:szCs w:val="22"/>
        </w:rPr>
      </w:pPr>
      <w:r w:rsidRPr="005279EF">
        <w:rPr>
          <w:rFonts w:ascii="Calibri" w:hAnsi="Calibri"/>
          <w:b/>
          <w:sz w:val="22"/>
          <w:szCs w:val="22"/>
        </w:rPr>
        <w:t>Rea S. Hederman Jr.</w:t>
      </w:r>
      <w:r w:rsidRPr="005279EF">
        <w:rPr>
          <w:rFonts w:ascii="Calibri" w:hAnsi="Calibri"/>
          <w:sz w:val="22"/>
          <w:szCs w:val="22"/>
        </w:rPr>
        <w:t xml:space="preserve"> </w:t>
      </w:r>
      <w:r w:rsidRPr="00455936">
        <w:rPr>
          <w:rFonts w:ascii="Calibri" w:eastAsia="Calibri" w:hAnsi="Calibri"/>
          <w:sz w:val="22"/>
          <w:szCs w:val="22"/>
        </w:rPr>
        <w:t>is a labor and tax consultant for Lucas Group Partners and the Assistant Director of The Heritage Foundation's Center for Data Analysis (CDA), where he is also Senior Policy Analyst. </w:t>
      </w:r>
    </w:p>
    <w:p w:rsidR="00F7051B" w:rsidRPr="00455936" w:rsidRDefault="00F7051B" w:rsidP="00F7051B">
      <w:pPr>
        <w:pStyle w:val="NormalWeb"/>
        <w:spacing w:before="0" w:beforeAutospacing="0" w:after="200" w:afterAutospacing="0" w:line="276" w:lineRule="auto"/>
        <w:rPr>
          <w:rFonts w:ascii="Calibri" w:eastAsia="Calibri" w:hAnsi="Calibri"/>
          <w:sz w:val="22"/>
          <w:szCs w:val="22"/>
        </w:rPr>
      </w:pPr>
      <w:r w:rsidRPr="00455936">
        <w:rPr>
          <w:rFonts w:ascii="Calibri" w:eastAsia="Calibri" w:hAnsi="Calibri"/>
          <w:sz w:val="22"/>
          <w:szCs w:val="22"/>
        </w:rPr>
        <w:t xml:space="preserve">Hederman's responsibilities include managing CDA's work on legislative analysis and Social Security. He also provides statistical analysis and econometric modeling for key Heritage policy initiatives, among them poverty, income inequality, labor policy, taxes and welfare. </w:t>
      </w:r>
    </w:p>
    <w:p w:rsidR="00F7051B" w:rsidRPr="00455936" w:rsidRDefault="00F7051B" w:rsidP="00F7051B">
      <w:pPr>
        <w:pStyle w:val="NormalWeb"/>
        <w:spacing w:before="0" w:beforeAutospacing="0" w:after="200" w:afterAutospacing="0" w:line="276" w:lineRule="auto"/>
        <w:rPr>
          <w:rFonts w:ascii="Calibri" w:eastAsia="Calibri" w:hAnsi="Calibri"/>
          <w:sz w:val="22"/>
          <w:szCs w:val="22"/>
        </w:rPr>
      </w:pPr>
      <w:r w:rsidRPr="00455936">
        <w:rPr>
          <w:rFonts w:ascii="Calibri" w:eastAsia="Calibri" w:hAnsi="Calibri"/>
          <w:sz w:val="22"/>
          <w:szCs w:val="22"/>
        </w:rPr>
        <w:t>Hederman's commentaries have appeared in The Washington Times, The Washington Post and FOXNews.com. He is quoted by major newspapers and wire services and appears regularly on such cable news outlets as CNN, FOX, CNBC and MSNBC. </w:t>
      </w:r>
    </w:p>
    <w:p w:rsidR="00F7051B" w:rsidRPr="00455936" w:rsidRDefault="00F7051B" w:rsidP="00F7051B">
      <w:r w:rsidRPr="00455936">
        <w:t xml:space="preserve">Hederman, who joined Heritage in 1995, is a graduate of the University of Virginia with bachelor's degrees in history and foreign affairs. He has a master's in public policy from Georgetown Public Policy Institute.  </w:t>
      </w:r>
    </w:p>
    <w:p w:rsidR="00F7051B" w:rsidRPr="005279EF" w:rsidRDefault="00F7051B" w:rsidP="00F7051B">
      <w:pPr>
        <w:pStyle w:val="PlainText"/>
        <w:rPr>
          <w:rFonts w:ascii="Calibri" w:hAnsi="Calibri"/>
          <w:sz w:val="22"/>
          <w:szCs w:val="22"/>
        </w:rPr>
      </w:pPr>
    </w:p>
    <w:p w:rsidR="00054E0A" w:rsidRPr="003A6A18" w:rsidRDefault="00054E0A" w:rsidP="003A6A18">
      <w:pPr>
        <w:spacing w:after="0" w:line="240" w:lineRule="auto"/>
        <w:rPr>
          <w:rFonts w:asciiTheme="minorHAnsi" w:hAnsiTheme="minorHAnsi"/>
          <w:b/>
          <w:bCs/>
          <w:color w:val="0C084A"/>
          <w:sz w:val="28"/>
          <w:szCs w:val="28"/>
        </w:rPr>
      </w:pPr>
      <w:r>
        <w:br w:type="page"/>
      </w:r>
    </w:p>
    <w:p w:rsidR="005B5FD9" w:rsidRDefault="00054E0A" w:rsidP="00054E0A">
      <w:pPr>
        <w:pStyle w:val="Heading1"/>
      </w:pPr>
      <w:bookmarkStart w:id="74" w:name="_Toc254639404"/>
      <w:r>
        <w:lastRenderedPageBreak/>
        <w:t>Endnotes</w:t>
      </w:r>
      <w:bookmarkEnd w:id="74"/>
    </w:p>
    <w:sectPr w:rsidR="005B5FD9" w:rsidSect="00770A72">
      <w:headerReference w:type="default" r:id="rId19"/>
      <w:footerReference w:type="default" r:id="rId20"/>
      <w:endnotePr>
        <w:numFmt w:val="decimal"/>
      </w:endnotePr>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D35" w:rsidRDefault="00CE6D35" w:rsidP="006D32A0">
      <w:r>
        <w:separator/>
      </w:r>
    </w:p>
  </w:endnote>
  <w:endnote w:type="continuationSeparator" w:id="0">
    <w:p w:rsidR="00CE6D35" w:rsidRDefault="00CE6D35" w:rsidP="006D32A0">
      <w:r>
        <w:continuationSeparator/>
      </w:r>
    </w:p>
  </w:endnote>
  <w:endnote w:id="1">
    <w:p w:rsidR="006E57D3" w:rsidRPr="008612BB" w:rsidRDefault="006E57D3">
      <w:pPr>
        <w:pStyle w:val="EndnoteText"/>
        <w:rPr>
          <w:sz w:val="18"/>
          <w:szCs w:val="18"/>
        </w:rPr>
      </w:pPr>
      <w:r w:rsidRPr="008612BB">
        <w:rPr>
          <w:rStyle w:val="EndnoteReference"/>
          <w:sz w:val="18"/>
          <w:szCs w:val="18"/>
        </w:rPr>
        <w:endnoteRef/>
      </w:r>
      <w:r w:rsidRPr="008612BB">
        <w:rPr>
          <w:sz w:val="18"/>
          <w:szCs w:val="18"/>
        </w:rPr>
        <w:t xml:space="preserve"> This assumes that South Carolina continues to borrow against the federal unemployment </w:t>
      </w:r>
      <w:r>
        <w:rPr>
          <w:sz w:val="18"/>
          <w:szCs w:val="18"/>
        </w:rPr>
        <w:t>Trust Fund</w:t>
      </w:r>
      <w:r w:rsidRPr="008612BB">
        <w:rPr>
          <w:sz w:val="18"/>
          <w:szCs w:val="18"/>
        </w:rPr>
        <w:t xml:space="preserve"> each year through 2018. Interest payments will be lower, if steps are taken to bring the </w:t>
      </w:r>
      <w:r>
        <w:rPr>
          <w:sz w:val="18"/>
          <w:szCs w:val="18"/>
        </w:rPr>
        <w:t>Trust Fund</w:t>
      </w:r>
      <w:r w:rsidRPr="008612BB">
        <w:rPr>
          <w:sz w:val="18"/>
          <w:szCs w:val="18"/>
        </w:rPr>
        <w:t xml:space="preserve"> back into balance and the amount of new loans is reduced or eliminated.</w:t>
      </w:r>
    </w:p>
  </w:endnote>
  <w:endnote w:id="2">
    <w:p w:rsidR="006E57D3" w:rsidRPr="00FF17EC" w:rsidRDefault="006E57D3" w:rsidP="000A60CF">
      <w:pPr>
        <w:pStyle w:val="NoSpacing"/>
        <w:rPr>
          <w:sz w:val="18"/>
          <w:szCs w:val="18"/>
        </w:rPr>
      </w:pPr>
      <w:r w:rsidRPr="00FF17EC">
        <w:rPr>
          <w:rStyle w:val="EndnoteReference"/>
          <w:sz w:val="18"/>
          <w:szCs w:val="18"/>
        </w:rPr>
        <w:endnoteRef/>
      </w:r>
      <w:r w:rsidRPr="00FF17EC">
        <w:rPr>
          <w:sz w:val="18"/>
          <w:szCs w:val="18"/>
        </w:rPr>
        <w:t xml:space="preserve"> U.S. Department of Labor (USDOL) data: http://ows.doleta.gov/unemploy/budget.asp#tfloans.</w:t>
      </w:r>
    </w:p>
  </w:endnote>
  <w:endnote w:id="3">
    <w:p w:rsidR="006E57D3" w:rsidRPr="00FF17EC" w:rsidRDefault="006E57D3">
      <w:pPr>
        <w:pStyle w:val="EndnoteText"/>
        <w:rPr>
          <w:sz w:val="18"/>
          <w:szCs w:val="18"/>
        </w:rPr>
      </w:pPr>
      <w:r w:rsidRPr="00FF17EC">
        <w:rPr>
          <w:rStyle w:val="EndnoteReference"/>
          <w:sz w:val="18"/>
          <w:szCs w:val="18"/>
        </w:rPr>
        <w:endnoteRef/>
      </w:r>
      <w:r w:rsidRPr="00FF17EC">
        <w:rPr>
          <w:sz w:val="18"/>
          <w:szCs w:val="18"/>
        </w:rPr>
        <w:t xml:space="preserve"> Ibid.</w:t>
      </w:r>
    </w:p>
  </w:endnote>
  <w:endnote w:id="4">
    <w:p w:rsidR="006E57D3" w:rsidRPr="00FF17EC" w:rsidRDefault="006E57D3">
      <w:pPr>
        <w:pStyle w:val="EndnoteText"/>
        <w:rPr>
          <w:sz w:val="18"/>
          <w:szCs w:val="18"/>
        </w:rPr>
      </w:pPr>
      <w:r w:rsidRPr="00FF17EC">
        <w:rPr>
          <w:rStyle w:val="EndnoteReference"/>
          <w:sz w:val="18"/>
          <w:szCs w:val="18"/>
        </w:rPr>
        <w:endnoteRef/>
      </w:r>
      <w:r w:rsidRPr="00FF17EC">
        <w:rPr>
          <w:sz w:val="18"/>
          <w:szCs w:val="18"/>
        </w:rPr>
        <w:t xml:space="preserve"> Ibid.</w:t>
      </w:r>
    </w:p>
  </w:endnote>
  <w:endnote w:id="5">
    <w:p w:rsidR="006E57D3" w:rsidRPr="00FF17EC" w:rsidRDefault="006E57D3" w:rsidP="005F531A">
      <w:pPr>
        <w:pStyle w:val="NoSpacing"/>
        <w:rPr>
          <w:sz w:val="18"/>
          <w:szCs w:val="18"/>
        </w:rPr>
      </w:pPr>
      <w:r w:rsidRPr="00FF17EC">
        <w:rPr>
          <w:rStyle w:val="EndnoteReference"/>
          <w:sz w:val="18"/>
          <w:szCs w:val="18"/>
        </w:rPr>
        <w:endnoteRef/>
      </w:r>
      <w:r w:rsidRPr="00FF17EC">
        <w:rPr>
          <w:sz w:val="18"/>
          <w:szCs w:val="18"/>
        </w:rPr>
        <w:t xml:space="preserve"> Walter Nicholson and Karen Needels, “Unemployment Insurance:  Strengthening the Relationship between Theory and Policy,” The Journal of Economic Perspectives, Vol 20, No. 3., Summer 2006.  Data are national averages.</w:t>
      </w:r>
    </w:p>
  </w:endnote>
  <w:endnote w:id="6">
    <w:p w:rsidR="006E57D3" w:rsidRPr="00FF17EC" w:rsidRDefault="006E57D3" w:rsidP="005F531A">
      <w:pPr>
        <w:pStyle w:val="NoSpacing"/>
        <w:rPr>
          <w:sz w:val="18"/>
          <w:szCs w:val="18"/>
        </w:rPr>
      </w:pPr>
      <w:r w:rsidRPr="00FF17EC">
        <w:rPr>
          <w:rStyle w:val="EndnoteReference"/>
          <w:sz w:val="18"/>
          <w:szCs w:val="18"/>
        </w:rPr>
        <w:endnoteRef/>
      </w:r>
      <w:r w:rsidRPr="00FF17EC">
        <w:rPr>
          <w:sz w:val="18"/>
          <w:szCs w:val="18"/>
        </w:rPr>
        <w:t xml:space="preserve"> Applied Economic Strategies, LLC, using U.S. Department of Labor Benefit Financing Model for South Carolina.  Forecast period (2010 to 2018) assumes no change to current law or benefit administration.  See methodology for forecast assumptions.</w:t>
      </w:r>
    </w:p>
  </w:endnote>
  <w:endnote w:id="7">
    <w:p w:rsidR="006E57D3" w:rsidRPr="00FF17EC" w:rsidRDefault="006E57D3" w:rsidP="005F531A">
      <w:pPr>
        <w:pStyle w:val="NoSpacing"/>
        <w:rPr>
          <w:sz w:val="18"/>
          <w:szCs w:val="18"/>
        </w:rPr>
      </w:pPr>
      <w:r w:rsidRPr="00FF17EC">
        <w:rPr>
          <w:rStyle w:val="EndnoteReference"/>
          <w:sz w:val="18"/>
          <w:szCs w:val="18"/>
        </w:rPr>
        <w:endnoteRef/>
      </w:r>
      <w:r w:rsidRPr="00FF17EC">
        <w:rPr>
          <w:sz w:val="18"/>
          <w:szCs w:val="18"/>
        </w:rPr>
        <w:t xml:space="preserve"> Ibid.</w:t>
      </w:r>
    </w:p>
  </w:endnote>
  <w:endnote w:id="8">
    <w:p w:rsidR="006E57D3" w:rsidRPr="00FF17EC" w:rsidRDefault="006E57D3">
      <w:pPr>
        <w:pStyle w:val="EndnoteText"/>
        <w:rPr>
          <w:sz w:val="18"/>
          <w:szCs w:val="18"/>
        </w:rPr>
      </w:pPr>
      <w:r w:rsidRPr="00FF17EC">
        <w:rPr>
          <w:rStyle w:val="EndnoteReference"/>
          <w:sz w:val="18"/>
          <w:szCs w:val="18"/>
        </w:rPr>
        <w:endnoteRef/>
      </w:r>
      <w:r w:rsidRPr="00FF17EC">
        <w:rPr>
          <w:sz w:val="18"/>
          <w:szCs w:val="18"/>
        </w:rPr>
        <w:t xml:space="preserve"> U.S. Department of Labor (USDOL) data: http://ows.doleta.gov/unemploy/budget.asp#tfloans.</w:t>
      </w:r>
    </w:p>
  </w:endnote>
  <w:endnote w:id="9">
    <w:p w:rsidR="006E57D3" w:rsidRPr="00FF17EC" w:rsidRDefault="006E57D3">
      <w:pPr>
        <w:pStyle w:val="EndnoteText"/>
        <w:rPr>
          <w:sz w:val="18"/>
          <w:szCs w:val="18"/>
        </w:rPr>
      </w:pPr>
      <w:r w:rsidRPr="00FF17EC">
        <w:rPr>
          <w:rStyle w:val="EndnoteReference"/>
          <w:sz w:val="18"/>
          <w:szCs w:val="18"/>
        </w:rPr>
        <w:endnoteRef/>
      </w:r>
      <w:r w:rsidRPr="00FF17EC">
        <w:rPr>
          <w:sz w:val="18"/>
          <w:szCs w:val="18"/>
        </w:rPr>
        <w:t xml:space="preserve"> National Association of State Workforce Agencies, http://www.workforceatm.org/articles/ template.cfm?results_art_filename=statesborrow.htm.</w:t>
      </w:r>
    </w:p>
  </w:endnote>
  <w:endnote w:id="10">
    <w:p w:rsidR="006E57D3" w:rsidRPr="00FF17EC" w:rsidRDefault="006E57D3" w:rsidP="005F531A">
      <w:pPr>
        <w:pStyle w:val="NoSpacing"/>
        <w:rPr>
          <w:sz w:val="18"/>
          <w:szCs w:val="18"/>
        </w:rPr>
      </w:pPr>
      <w:r w:rsidRPr="00FF17EC">
        <w:rPr>
          <w:rStyle w:val="EndnoteReference"/>
          <w:sz w:val="18"/>
          <w:szCs w:val="18"/>
        </w:rPr>
        <w:endnoteRef/>
      </w:r>
      <w:r w:rsidRPr="00FF17EC">
        <w:rPr>
          <w:sz w:val="18"/>
          <w:szCs w:val="18"/>
        </w:rPr>
        <w:t xml:space="preserve"> The American Recovery and Reinvestment Act of 2009 (ARRA) suspended interest payments of state loans until the end of 2011.</w:t>
      </w:r>
    </w:p>
  </w:endnote>
  <w:endnote w:id="11">
    <w:p w:rsidR="006E57D3" w:rsidRPr="00FF17EC" w:rsidRDefault="006E57D3">
      <w:pPr>
        <w:pStyle w:val="EndnoteText"/>
        <w:rPr>
          <w:sz w:val="18"/>
          <w:szCs w:val="18"/>
        </w:rPr>
      </w:pPr>
      <w:r w:rsidRPr="00FF17EC">
        <w:rPr>
          <w:rStyle w:val="EndnoteReference"/>
          <w:sz w:val="18"/>
          <w:szCs w:val="18"/>
        </w:rPr>
        <w:endnoteRef/>
      </w:r>
      <w:r w:rsidRPr="00FF17EC">
        <w:rPr>
          <w:sz w:val="18"/>
          <w:szCs w:val="18"/>
        </w:rPr>
        <w:t xml:space="preserve"> National Association of State Workforce Agencies, “UI </w:t>
      </w:r>
      <w:r>
        <w:rPr>
          <w:sz w:val="18"/>
          <w:szCs w:val="18"/>
        </w:rPr>
        <w:t>Trust Fund</w:t>
      </w:r>
      <w:r w:rsidRPr="00FF17EC">
        <w:rPr>
          <w:sz w:val="18"/>
          <w:szCs w:val="18"/>
        </w:rPr>
        <w:t xml:space="preserve"> Solvency Survey”, December 2009 at </w:t>
      </w:r>
    </w:p>
  </w:endnote>
  <w:endnote w:id="12">
    <w:p w:rsidR="006E57D3" w:rsidRPr="00FF17EC" w:rsidRDefault="006E57D3" w:rsidP="00414C3C">
      <w:pPr>
        <w:pStyle w:val="EndnoteText"/>
        <w:rPr>
          <w:sz w:val="18"/>
          <w:szCs w:val="18"/>
        </w:rPr>
      </w:pPr>
      <w:r w:rsidRPr="00FF17EC">
        <w:rPr>
          <w:rStyle w:val="EndnoteReference"/>
          <w:sz w:val="18"/>
          <w:szCs w:val="18"/>
        </w:rPr>
        <w:endnoteRef/>
      </w:r>
      <w:r w:rsidRPr="00FF17EC">
        <w:rPr>
          <w:sz w:val="18"/>
          <w:szCs w:val="18"/>
        </w:rPr>
        <w:t xml:space="preserve"> Applied Economic Strategies, LLC, using U.S. Department of Labor Benefit Financing Model for South Carolina.  Forecast period assumes no change to current law or benefit administration.  See methodology for forecast assumptions.</w:t>
      </w:r>
    </w:p>
  </w:endnote>
  <w:endnote w:id="13">
    <w:p w:rsidR="006E57D3" w:rsidRPr="00FF17EC" w:rsidRDefault="006E57D3">
      <w:pPr>
        <w:pStyle w:val="EndnoteText"/>
        <w:rPr>
          <w:sz w:val="18"/>
          <w:szCs w:val="18"/>
        </w:rPr>
      </w:pPr>
      <w:r w:rsidRPr="00FF17EC">
        <w:rPr>
          <w:rStyle w:val="EndnoteReference"/>
          <w:sz w:val="18"/>
          <w:szCs w:val="18"/>
        </w:rPr>
        <w:endnoteRef/>
      </w:r>
      <w:r w:rsidRPr="00FF17EC">
        <w:rPr>
          <w:sz w:val="18"/>
          <w:szCs w:val="18"/>
        </w:rPr>
        <w:t xml:space="preserve"> Applied Economic Strategies, LLC, using U.S. Department of Labor Benefit Financing Model for South Carolina.  Forecast period (2010 to 2018) assumes no change to current law or benefit administration.  See methodology for forecast assumptions.</w:t>
      </w:r>
    </w:p>
  </w:endnote>
  <w:endnote w:id="14">
    <w:p w:rsidR="006E57D3" w:rsidRPr="00FF17EC" w:rsidRDefault="006E57D3" w:rsidP="005F531A">
      <w:pPr>
        <w:pStyle w:val="NoSpacing"/>
        <w:rPr>
          <w:sz w:val="18"/>
          <w:szCs w:val="18"/>
        </w:rPr>
      </w:pPr>
      <w:r w:rsidRPr="00FF17EC">
        <w:rPr>
          <w:rStyle w:val="EndnoteReference"/>
          <w:sz w:val="18"/>
          <w:szCs w:val="18"/>
        </w:rPr>
        <w:endnoteRef/>
      </w:r>
      <w:r w:rsidRPr="00FF17EC">
        <w:rPr>
          <w:sz w:val="18"/>
          <w:szCs w:val="18"/>
        </w:rPr>
        <w:t xml:space="preserve"> Ibid.</w:t>
      </w:r>
    </w:p>
  </w:endnote>
  <w:endnote w:id="15">
    <w:p w:rsidR="006E57D3" w:rsidRPr="00FF17EC" w:rsidRDefault="006E57D3" w:rsidP="005F531A">
      <w:pPr>
        <w:pStyle w:val="NoSpacing"/>
        <w:rPr>
          <w:sz w:val="18"/>
          <w:szCs w:val="18"/>
        </w:rPr>
      </w:pPr>
      <w:r w:rsidRPr="00FF17EC">
        <w:rPr>
          <w:rStyle w:val="EndnoteReference"/>
          <w:rFonts w:cs="Arial"/>
          <w:sz w:val="18"/>
          <w:szCs w:val="18"/>
        </w:rPr>
        <w:endnoteRef/>
      </w:r>
      <w:r w:rsidRPr="00FF17EC">
        <w:rPr>
          <w:sz w:val="18"/>
          <w:szCs w:val="18"/>
        </w:rPr>
        <w:t xml:space="preserve"> “Unemployment Compensation: What and Why?” Social Security Board, Washington DC. Publication No. 14 www</w:t>
      </w:r>
      <w:r w:rsidRPr="00FF17EC">
        <w:rPr>
          <w:rStyle w:val="FootnoteChar"/>
          <w:rFonts w:ascii="Calibri" w:hAnsi="Calibri" w:cs="Arial"/>
          <w:sz w:val="18"/>
          <w:szCs w:val="18"/>
        </w:rPr>
        <w:t>.</w:t>
      </w:r>
      <w:r w:rsidRPr="00FF17EC">
        <w:rPr>
          <w:sz w:val="18"/>
          <w:szCs w:val="18"/>
        </w:rPr>
        <w:t>larrydewitt.net/SSinGAPE/UI1937book2.htm</w:t>
      </w:r>
    </w:p>
  </w:endnote>
  <w:endnote w:id="16">
    <w:p w:rsidR="006E57D3" w:rsidRPr="00FF17EC" w:rsidRDefault="006E57D3" w:rsidP="00E52E02">
      <w:pPr>
        <w:pStyle w:val="EndnoteText"/>
        <w:rPr>
          <w:sz w:val="18"/>
          <w:szCs w:val="18"/>
        </w:rPr>
      </w:pPr>
      <w:r w:rsidRPr="00FF17EC">
        <w:rPr>
          <w:rStyle w:val="EndnoteReference"/>
          <w:sz w:val="18"/>
          <w:szCs w:val="18"/>
        </w:rPr>
        <w:endnoteRef/>
      </w:r>
      <w:r w:rsidRPr="00FF17EC">
        <w:rPr>
          <w:sz w:val="18"/>
          <w:szCs w:val="18"/>
        </w:rPr>
        <w:t xml:space="preserve"> Katherine Baicker, Claudia Goldin, Laurence F. Katz, “A Distinctive System:  Origins and Impact of U.S. Unemployment Compensation, “NBER Working paper 5889, January, 1997.</w:t>
      </w:r>
    </w:p>
  </w:endnote>
  <w:endnote w:id="17">
    <w:p w:rsidR="006E57D3" w:rsidRPr="00FF17EC" w:rsidRDefault="006E57D3" w:rsidP="00E52E02">
      <w:pPr>
        <w:pStyle w:val="EndnoteText"/>
        <w:rPr>
          <w:sz w:val="18"/>
          <w:szCs w:val="18"/>
        </w:rPr>
      </w:pPr>
      <w:r w:rsidRPr="00FF17EC">
        <w:rPr>
          <w:rStyle w:val="EndnoteReference"/>
          <w:sz w:val="18"/>
          <w:szCs w:val="18"/>
        </w:rPr>
        <w:endnoteRef/>
      </w:r>
      <w:r w:rsidRPr="00FF17EC">
        <w:rPr>
          <w:sz w:val="18"/>
          <w:szCs w:val="18"/>
        </w:rPr>
        <w:t xml:space="preserve"> Jonathan Gruber, “The Consumption Smoothing Benefits of Unemployment Insurance,” American Economic Review, Vol. 97, 1987 and Daniel S. Hamermesh and Daniel T. Slesnick “Unemployment Insurance and Household Welfare:  Microeconomic Evidence 1980-93,” NBER Working Paper #5315, 1995.</w:t>
      </w:r>
    </w:p>
  </w:endnote>
  <w:endnote w:id="18">
    <w:p w:rsidR="006E57D3" w:rsidRPr="00FF17EC" w:rsidRDefault="006E57D3" w:rsidP="00E52E02">
      <w:pPr>
        <w:pStyle w:val="EndnoteText"/>
        <w:rPr>
          <w:rStyle w:val="standardcontent"/>
          <w:sz w:val="18"/>
          <w:szCs w:val="18"/>
        </w:rPr>
      </w:pPr>
      <w:r w:rsidRPr="00FF17EC">
        <w:rPr>
          <w:rStyle w:val="EndnoteReference"/>
          <w:sz w:val="18"/>
          <w:szCs w:val="18"/>
        </w:rPr>
        <w:endnoteRef/>
      </w:r>
      <w:r w:rsidRPr="00FF17EC">
        <w:rPr>
          <w:sz w:val="18"/>
          <w:szCs w:val="18"/>
        </w:rPr>
        <w:t xml:space="preserve"> </w:t>
      </w:r>
      <w:r w:rsidRPr="00FF17EC">
        <w:rPr>
          <w:rStyle w:val="standardcontent"/>
          <w:sz w:val="18"/>
          <w:szCs w:val="18"/>
        </w:rPr>
        <w:t xml:space="preserve">J. B. Cullen and J. Gruber, "Spousal Labor Supply as Insurance: Does Unemployment Insurance Crowd Out the Added Worker Effect?" Journal of Labor Economics, Vol. 18 No.3, (2000), pp. 546-572 and </w:t>
      </w:r>
    </w:p>
    <w:p w:rsidR="006E57D3" w:rsidRPr="00FF17EC" w:rsidRDefault="006E57D3" w:rsidP="00E52E02">
      <w:pPr>
        <w:pStyle w:val="EndnoteText"/>
        <w:rPr>
          <w:sz w:val="18"/>
          <w:szCs w:val="18"/>
        </w:rPr>
      </w:pPr>
      <w:r w:rsidRPr="00FF17EC">
        <w:rPr>
          <w:color w:val="000000"/>
          <w:sz w:val="18"/>
          <w:szCs w:val="18"/>
        </w:rPr>
        <w:t>Daniel S. Hamermesh, “The Interaction Between Research and Policy: The Case of Unemployment Insurance”, The American Economic Review, Vol. 72, No. 2, Papers and Proceedings of the Ninety- Fourth Annual Meeting of the American Economic Association, May, 1982</w:t>
      </w:r>
    </w:p>
  </w:endnote>
  <w:endnote w:id="19">
    <w:p w:rsidR="006E57D3" w:rsidRPr="00FF17EC" w:rsidRDefault="006E57D3" w:rsidP="00E52E02">
      <w:pPr>
        <w:pStyle w:val="EndnoteText"/>
        <w:rPr>
          <w:sz w:val="18"/>
          <w:szCs w:val="18"/>
        </w:rPr>
      </w:pPr>
      <w:r w:rsidRPr="00FF17EC">
        <w:rPr>
          <w:rStyle w:val="EndnoteReference"/>
          <w:sz w:val="18"/>
          <w:szCs w:val="18"/>
        </w:rPr>
        <w:endnoteRef/>
      </w:r>
      <w:r w:rsidRPr="00FF17EC">
        <w:rPr>
          <w:sz w:val="18"/>
          <w:szCs w:val="18"/>
        </w:rPr>
        <w:t xml:space="preserve"> Lawrence F. Katz and Bruce Meyer “The Impact of the Potential Duration of Unemployment Benefits on the Duration of Unemployment, and Subsequent Wage Gain”, Journal of Public Economics, 41:1, pp. 45-72.</w:t>
      </w:r>
    </w:p>
  </w:endnote>
  <w:endnote w:id="20">
    <w:p w:rsidR="006E57D3" w:rsidRPr="00FF17EC" w:rsidRDefault="006E57D3" w:rsidP="00E52E02">
      <w:pPr>
        <w:pStyle w:val="EndnoteText"/>
        <w:rPr>
          <w:sz w:val="18"/>
          <w:szCs w:val="18"/>
        </w:rPr>
      </w:pPr>
      <w:r w:rsidRPr="00FF17EC">
        <w:rPr>
          <w:rStyle w:val="EndnoteReference"/>
          <w:sz w:val="18"/>
          <w:szCs w:val="18"/>
        </w:rPr>
        <w:endnoteRef/>
      </w:r>
      <w:r w:rsidRPr="00FF17EC">
        <w:rPr>
          <w:sz w:val="18"/>
          <w:szCs w:val="18"/>
        </w:rPr>
        <w:t xml:space="preserve"> </w:t>
      </w:r>
      <w:r w:rsidRPr="00FF17EC">
        <w:rPr>
          <w:color w:val="000000"/>
          <w:sz w:val="18"/>
          <w:szCs w:val="18"/>
        </w:rPr>
        <w:t>Daniel S. Hamermesh, “The Interaction Between Research and Policy: The Case of Unemployment Insurance”, The American Economic Review, Vol. 72, No. 2, Papers and Proceedings of the Ninety- Fourth Annual Meeting of the American Economic Association, May, 1982.</w:t>
      </w:r>
    </w:p>
  </w:endnote>
  <w:endnote w:id="21">
    <w:p w:rsidR="006E57D3" w:rsidRPr="00FF17EC" w:rsidRDefault="006E57D3" w:rsidP="00E52E02">
      <w:pPr>
        <w:pStyle w:val="EndnoteText"/>
        <w:rPr>
          <w:sz w:val="18"/>
          <w:szCs w:val="18"/>
        </w:rPr>
      </w:pPr>
      <w:r w:rsidRPr="00FF17EC">
        <w:rPr>
          <w:rStyle w:val="EndnoteReference"/>
          <w:sz w:val="18"/>
          <w:szCs w:val="18"/>
        </w:rPr>
        <w:endnoteRef/>
      </w:r>
      <w:r w:rsidRPr="00FF17EC">
        <w:rPr>
          <w:sz w:val="18"/>
          <w:szCs w:val="18"/>
        </w:rPr>
        <w:t xml:space="preserve"> Alan B. Krueger and Andreas Mueller, "Job Search and Unemployment Insurance: New Evidence from Time Use Data," IZA Discussion Paper No. 3667, August 2008, p. 11, at </w:t>
      </w:r>
      <w:r w:rsidRPr="007A10D8">
        <w:rPr>
          <w:i/>
          <w:iCs/>
          <w:sz w:val="18"/>
          <w:szCs w:val="18"/>
        </w:rPr>
        <w:t>http://ssrn.com/abstract=1261452</w:t>
      </w:r>
      <w:r w:rsidRPr="00FF17EC">
        <w:rPr>
          <w:sz w:val="18"/>
          <w:szCs w:val="18"/>
        </w:rPr>
        <w:t xml:space="preserve"> (November 13, 2008).</w:t>
      </w:r>
    </w:p>
  </w:endnote>
  <w:endnote w:id="22">
    <w:p w:rsidR="006E57D3" w:rsidRPr="00FF17EC" w:rsidRDefault="006E57D3" w:rsidP="00E52E02">
      <w:pPr>
        <w:autoSpaceDE w:val="0"/>
        <w:autoSpaceDN w:val="0"/>
        <w:adjustRightInd w:val="0"/>
        <w:spacing w:after="0"/>
        <w:rPr>
          <w:sz w:val="18"/>
          <w:szCs w:val="18"/>
        </w:rPr>
      </w:pPr>
      <w:r w:rsidRPr="00FF17EC">
        <w:rPr>
          <w:rStyle w:val="EndnoteReference"/>
          <w:sz w:val="18"/>
          <w:szCs w:val="18"/>
        </w:rPr>
        <w:endnoteRef/>
      </w:r>
      <w:r w:rsidRPr="00FF17EC">
        <w:rPr>
          <w:sz w:val="18"/>
          <w:szCs w:val="18"/>
        </w:rPr>
        <w:t xml:space="preserve"> OECD Employment Outlook, Boosting Jobs and Incomes, OECD 2006.</w:t>
      </w:r>
    </w:p>
  </w:endnote>
  <w:endnote w:id="23">
    <w:p w:rsidR="006E57D3" w:rsidRPr="00FF17EC" w:rsidRDefault="006E57D3" w:rsidP="00B76B62">
      <w:pPr>
        <w:pStyle w:val="EndnoteText"/>
        <w:rPr>
          <w:sz w:val="18"/>
          <w:szCs w:val="18"/>
        </w:rPr>
      </w:pPr>
      <w:r w:rsidRPr="00FF17EC">
        <w:rPr>
          <w:rStyle w:val="EndnoteReference"/>
          <w:sz w:val="18"/>
          <w:szCs w:val="18"/>
        </w:rPr>
        <w:endnoteRef/>
      </w:r>
      <w:r w:rsidRPr="00FF17EC">
        <w:rPr>
          <w:sz w:val="18"/>
          <w:szCs w:val="18"/>
        </w:rPr>
        <w:t xml:space="preserve"> Jonathan Gruber and Alan Kreuger “The Incidence of Mandated Employer-Provided Insurance:  Lessons from Worker’s Compensation Insurance,” NBER Working Paper, 3557, December 1990.</w:t>
      </w:r>
    </w:p>
  </w:endnote>
  <w:endnote w:id="24">
    <w:p w:rsidR="006E57D3" w:rsidRPr="00FF17EC" w:rsidRDefault="006E57D3" w:rsidP="00B76B62">
      <w:pPr>
        <w:pStyle w:val="EndnoteText"/>
        <w:rPr>
          <w:sz w:val="18"/>
          <w:szCs w:val="18"/>
        </w:rPr>
      </w:pPr>
      <w:r w:rsidRPr="00FF17EC">
        <w:rPr>
          <w:rStyle w:val="EndnoteReference"/>
          <w:sz w:val="18"/>
          <w:szCs w:val="18"/>
        </w:rPr>
        <w:endnoteRef/>
      </w:r>
      <w:r w:rsidRPr="00FF17EC">
        <w:rPr>
          <w:sz w:val="18"/>
          <w:szCs w:val="18"/>
        </w:rPr>
        <w:t xml:space="preserve"> </w:t>
      </w:r>
      <w:r w:rsidRPr="00FF17EC">
        <w:rPr>
          <w:color w:val="000000"/>
          <w:sz w:val="18"/>
          <w:szCs w:val="18"/>
        </w:rPr>
        <w:t>Daniel S. Hamermesh “Source Factor Market Dynamics and the Incidence of Taxes and Subsidies”, The Quarterly Journal of Economics, Vol. 95, No. 4, Dec., 1980.</w:t>
      </w:r>
    </w:p>
  </w:endnote>
  <w:endnote w:id="25">
    <w:p w:rsidR="006E57D3" w:rsidRPr="00FF17EC" w:rsidRDefault="006E57D3" w:rsidP="002B31E7">
      <w:pPr>
        <w:spacing w:after="0"/>
        <w:rPr>
          <w:sz w:val="18"/>
          <w:szCs w:val="18"/>
        </w:rPr>
      </w:pPr>
      <w:r w:rsidRPr="00FF17EC">
        <w:rPr>
          <w:rStyle w:val="EndnoteReference"/>
          <w:sz w:val="18"/>
          <w:szCs w:val="18"/>
        </w:rPr>
        <w:endnoteRef/>
      </w:r>
      <w:r w:rsidRPr="00FF17EC">
        <w:rPr>
          <w:sz w:val="18"/>
          <w:szCs w:val="18"/>
        </w:rPr>
        <w:t xml:space="preserve"> Robert Kaestner “The Effect of Government-Mandated Benefits on Youth Employment, “ Industrial and Labor Review”, Vol. 50, 1, 1996.</w:t>
      </w:r>
    </w:p>
  </w:endnote>
  <w:endnote w:id="26">
    <w:p w:rsidR="006E57D3" w:rsidRPr="00FF17EC" w:rsidRDefault="006E57D3" w:rsidP="009772AE">
      <w:pPr>
        <w:pStyle w:val="EndnoteText"/>
        <w:rPr>
          <w:sz w:val="18"/>
          <w:szCs w:val="18"/>
        </w:rPr>
      </w:pPr>
      <w:r w:rsidRPr="00FF17EC">
        <w:rPr>
          <w:rStyle w:val="EndnoteReference"/>
          <w:sz w:val="18"/>
          <w:szCs w:val="18"/>
        </w:rPr>
        <w:endnoteRef/>
      </w:r>
      <w:r w:rsidRPr="00FF17EC">
        <w:rPr>
          <w:sz w:val="18"/>
          <w:szCs w:val="18"/>
        </w:rPr>
        <w:t xml:space="preserve"> Randall Wright and Janine Loberg, “Unemployment Insurance, Taxes and Unemployment,”, The Canadian Journal of Economics, Vol. 20, No. 1, Feb. 1987 .</w:t>
      </w:r>
    </w:p>
  </w:endnote>
  <w:endnote w:id="27">
    <w:p w:rsidR="006E57D3" w:rsidRPr="00FF17EC" w:rsidRDefault="006E57D3" w:rsidP="00913840">
      <w:pPr>
        <w:pStyle w:val="EndnoteText"/>
        <w:rPr>
          <w:sz w:val="18"/>
          <w:szCs w:val="18"/>
        </w:rPr>
      </w:pPr>
      <w:r w:rsidRPr="00FF17EC">
        <w:rPr>
          <w:rStyle w:val="EndnoteReference"/>
          <w:sz w:val="18"/>
          <w:szCs w:val="18"/>
        </w:rPr>
        <w:endnoteRef/>
      </w:r>
      <w:r w:rsidRPr="00FF17EC">
        <w:rPr>
          <w:sz w:val="18"/>
          <w:szCs w:val="18"/>
        </w:rPr>
        <w:t xml:space="preserve"> UWC, </w:t>
      </w:r>
      <w:r w:rsidRPr="00FF17EC">
        <w:rPr>
          <w:i/>
          <w:sz w:val="18"/>
          <w:szCs w:val="18"/>
        </w:rPr>
        <w:t>Fiscal Data for State Unemployment Insurance Systems 1999 – 2008,</w:t>
      </w:r>
      <w:r w:rsidRPr="00FF17EC">
        <w:rPr>
          <w:sz w:val="18"/>
          <w:szCs w:val="18"/>
        </w:rPr>
        <w:t xml:space="preserve"> National Foundation for Unemployment Compensation &amp; Workers’ Compensation, Research Bulletin, October 2009. Data for North Carolina is not available.</w:t>
      </w:r>
    </w:p>
  </w:endnote>
  <w:endnote w:id="28">
    <w:p w:rsidR="006E57D3" w:rsidRPr="00D92E9A" w:rsidRDefault="006E57D3">
      <w:pPr>
        <w:pStyle w:val="EndnoteText"/>
        <w:rPr>
          <w:sz w:val="18"/>
        </w:rPr>
      </w:pPr>
      <w:r w:rsidRPr="00D92E9A">
        <w:rPr>
          <w:rStyle w:val="EndnoteReference"/>
          <w:sz w:val="18"/>
        </w:rPr>
        <w:endnoteRef/>
      </w:r>
      <w:r w:rsidRPr="00D92E9A">
        <w:rPr>
          <w:sz w:val="18"/>
        </w:rPr>
        <w:t xml:space="preserve"> See Deere (Journal of Labor Economics 1991).</w:t>
      </w:r>
    </w:p>
  </w:endnote>
  <w:endnote w:id="29">
    <w:p w:rsidR="006E57D3" w:rsidRPr="00FF17EC" w:rsidRDefault="006E57D3">
      <w:pPr>
        <w:pStyle w:val="EndnoteText"/>
        <w:rPr>
          <w:sz w:val="18"/>
          <w:szCs w:val="18"/>
        </w:rPr>
      </w:pPr>
      <w:r w:rsidRPr="00FF17EC">
        <w:rPr>
          <w:rStyle w:val="EndnoteReference"/>
          <w:sz w:val="18"/>
          <w:szCs w:val="18"/>
        </w:rPr>
        <w:endnoteRef/>
      </w:r>
      <w:r w:rsidRPr="00FF17EC">
        <w:rPr>
          <w:sz w:val="18"/>
          <w:szCs w:val="18"/>
        </w:rPr>
        <w:t xml:space="preserve"> Applied Economic Strategies, LLC, using U.S. Department of Labor Benefit Financing Model for South Carolina.  Forecast period (2010 to 2018) assumes no change to current law or benefit administration.  See methodology for forecast assumptions.</w:t>
      </w:r>
    </w:p>
  </w:endnote>
  <w:endnote w:id="30">
    <w:p w:rsidR="006E57D3" w:rsidRPr="00FF17EC" w:rsidRDefault="006E57D3">
      <w:pPr>
        <w:pStyle w:val="EndnoteText"/>
        <w:rPr>
          <w:sz w:val="18"/>
          <w:szCs w:val="18"/>
        </w:rPr>
      </w:pPr>
      <w:r w:rsidRPr="00FF17EC">
        <w:rPr>
          <w:rStyle w:val="EndnoteReference"/>
          <w:sz w:val="18"/>
          <w:szCs w:val="18"/>
        </w:rPr>
        <w:endnoteRef/>
      </w:r>
      <w:r w:rsidRPr="00FF17EC">
        <w:rPr>
          <w:sz w:val="18"/>
          <w:szCs w:val="18"/>
        </w:rPr>
        <w:t xml:space="preserve"> If other financing and benefit recommendations are implemented, it is likely that the interest surtax may only have to raise at most $57.1 million.  Any additional revenue after all interest is paid should go toward paying off federal loans.</w:t>
      </w:r>
    </w:p>
  </w:endnote>
  <w:endnote w:id="31">
    <w:p w:rsidR="006E57D3" w:rsidRPr="00FF17EC" w:rsidRDefault="006E57D3" w:rsidP="000A602A">
      <w:pPr>
        <w:pStyle w:val="EndnoteText"/>
        <w:rPr>
          <w:sz w:val="18"/>
          <w:szCs w:val="18"/>
        </w:rPr>
      </w:pPr>
      <w:r w:rsidRPr="00FF17EC">
        <w:rPr>
          <w:rStyle w:val="EndnoteReference"/>
          <w:sz w:val="18"/>
          <w:szCs w:val="18"/>
        </w:rPr>
        <w:endnoteRef/>
      </w:r>
      <w:r w:rsidRPr="00FF17EC">
        <w:rPr>
          <w:sz w:val="18"/>
          <w:szCs w:val="18"/>
        </w:rPr>
        <w:t xml:space="preserve"> Ibid.</w:t>
      </w:r>
    </w:p>
  </w:endnote>
  <w:endnote w:id="32">
    <w:p w:rsidR="006E57D3" w:rsidRPr="0046495C" w:rsidRDefault="006E57D3">
      <w:pPr>
        <w:pStyle w:val="EndnoteText"/>
        <w:rPr>
          <w:sz w:val="18"/>
          <w:szCs w:val="18"/>
        </w:rPr>
      </w:pPr>
      <w:r w:rsidRPr="000B4CFF">
        <w:rPr>
          <w:rStyle w:val="EndnoteReference"/>
          <w:sz w:val="18"/>
          <w:szCs w:val="18"/>
        </w:rPr>
        <w:endnoteRef/>
      </w:r>
      <w:r w:rsidRPr="000B4CFF">
        <w:rPr>
          <w:sz w:val="18"/>
          <w:szCs w:val="18"/>
        </w:rPr>
        <w:t xml:space="preserve"> “South Carolina Unemployment Insurance Benefits: Report Evaluating the Administration of Non-Monetary Benefits”, The Lucas Group, February 2010.</w:t>
      </w:r>
    </w:p>
  </w:endnote>
  <w:endnote w:id="33">
    <w:p w:rsidR="006E57D3" w:rsidRPr="00A05C26" w:rsidRDefault="006E57D3">
      <w:pPr>
        <w:pStyle w:val="EndnoteText"/>
        <w:rPr>
          <w:sz w:val="18"/>
        </w:rPr>
      </w:pPr>
      <w:r w:rsidRPr="00AA5037">
        <w:rPr>
          <w:rStyle w:val="EndnoteReference"/>
          <w:sz w:val="18"/>
        </w:rPr>
        <w:endnoteRef/>
      </w:r>
      <w:r w:rsidRPr="00AA5037">
        <w:rPr>
          <w:sz w:val="18"/>
        </w:rPr>
        <w:t xml:space="preserve"> </w:t>
      </w:r>
      <w:r>
        <w:rPr>
          <w:sz w:val="18"/>
        </w:rPr>
        <w:t xml:space="preserve">Average 5-year reserve ratio calculated for accounts with lifetime reserve ratios greater than 45 from </w:t>
      </w:r>
      <w:r w:rsidRPr="00AA5037">
        <w:rPr>
          <w:sz w:val="18"/>
        </w:rPr>
        <w:t>U</w:t>
      </w:r>
      <w:r>
        <w:rPr>
          <w:sz w:val="18"/>
        </w:rPr>
        <w:t>.</w:t>
      </w:r>
      <w:r w:rsidRPr="00AA5037">
        <w:rPr>
          <w:sz w:val="18"/>
        </w:rPr>
        <w:t>S</w:t>
      </w:r>
      <w:r>
        <w:rPr>
          <w:sz w:val="18"/>
        </w:rPr>
        <w:t>. Department of Labor</w:t>
      </w:r>
      <w:r w:rsidRPr="00AA5037">
        <w:rPr>
          <w:sz w:val="18"/>
        </w:rPr>
        <w:t xml:space="preserve"> ETA</w:t>
      </w:r>
      <w:r>
        <w:rPr>
          <w:sz w:val="18"/>
        </w:rPr>
        <w:t xml:space="preserve"> </w:t>
      </w:r>
      <w:r w:rsidRPr="00AA5037">
        <w:rPr>
          <w:sz w:val="18"/>
        </w:rPr>
        <w:t>204 reports, 2004–2009.</w:t>
      </w:r>
      <w:r>
        <w:rPr>
          <w:sz w:val="18"/>
        </w:rPr>
        <w:t xml:space="preserve"> </w:t>
      </w:r>
    </w:p>
  </w:endnote>
  <w:endnote w:id="34">
    <w:p w:rsidR="006E57D3" w:rsidRPr="002B31E7" w:rsidRDefault="006E57D3">
      <w:pPr>
        <w:pStyle w:val="EndnoteText"/>
        <w:rPr>
          <w:sz w:val="18"/>
          <w:szCs w:val="18"/>
        </w:rPr>
      </w:pPr>
      <w:r w:rsidRPr="002B31E7">
        <w:rPr>
          <w:rStyle w:val="EndnoteReference"/>
          <w:sz w:val="18"/>
          <w:szCs w:val="18"/>
        </w:rPr>
        <w:endnoteRef/>
      </w:r>
      <w:r w:rsidRPr="002B31E7">
        <w:rPr>
          <w:sz w:val="18"/>
          <w:szCs w:val="18"/>
        </w:rPr>
        <w:t xml:space="preserve"> Currently</w:t>
      </w:r>
      <w:r>
        <w:rPr>
          <w:sz w:val="18"/>
          <w:szCs w:val="18"/>
        </w:rPr>
        <w:t xml:space="preserve">, 33 states use reserve ratios to experience-rate UI tax rates.  </w:t>
      </w:r>
      <w:r w:rsidRPr="00FF17EC">
        <w:rPr>
          <w:sz w:val="18"/>
          <w:szCs w:val="18"/>
        </w:rPr>
        <w:t xml:space="preserve">UWC, </w:t>
      </w:r>
      <w:r w:rsidRPr="00FF17EC">
        <w:rPr>
          <w:i/>
          <w:sz w:val="18"/>
          <w:szCs w:val="18"/>
        </w:rPr>
        <w:t>Highlights of State Unemployment Compensation Laws</w:t>
      </w:r>
      <w:r w:rsidRPr="00FF17EC">
        <w:rPr>
          <w:sz w:val="18"/>
          <w:szCs w:val="18"/>
        </w:rPr>
        <w:t>, National Foundation for Unemployment Compensation &amp; Workers’ Compensation, 2009.</w:t>
      </w:r>
      <w:r w:rsidRPr="002B31E7">
        <w:rPr>
          <w:sz w:val="18"/>
          <w:szCs w:val="18"/>
        </w:rPr>
        <w:t xml:space="preserve"> </w:t>
      </w:r>
    </w:p>
  </w:endnote>
  <w:endnote w:id="35">
    <w:p w:rsidR="006E57D3" w:rsidRPr="00FF17EC" w:rsidRDefault="006E57D3" w:rsidP="00C77751">
      <w:pPr>
        <w:pStyle w:val="EndnoteText"/>
        <w:rPr>
          <w:sz w:val="18"/>
          <w:szCs w:val="18"/>
        </w:rPr>
      </w:pPr>
      <w:r w:rsidRPr="00FF17EC">
        <w:rPr>
          <w:rStyle w:val="EndnoteReference"/>
          <w:sz w:val="18"/>
          <w:szCs w:val="18"/>
        </w:rPr>
        <w:endnoteRef/>
      </w:r>
      <w:r w:rsidRPr="00FF17EC">
        <w:rPr>
          <w:sz w:val="18"/>
          <w:szCs w:val="18"/>
        </w:rPr>
        <w:t xml:space="preserve"> Applied Economic Strategies estimates using USDOL data: http://ows.doleta.gov/unemploy/hb394.asp; and </w:t>
      </w:r>
    </w:p>
    <w:p w:rsidR="006E57D3" w:rsidRPr="00FF17EC" w:rsidRDefault="006E57D3" w:rsidP="00C77751">
      <w:pPr>
        <w:pStyle w:val="EndnoteText"/>
        <w:rPr>
          <w:sz w:val="18"/>
          <w:szCs w:val="18"/>
        </w:rPr>
      </w:pPr>
      <w:r w:rsidRPr="00FF17EC">
        <w:rPr>
          <w:sz w:val="18"/>
          <w:szCs w:val="18"/>
        </w:rPr>
        <w:t>http://ows.doleta.gov/unemploy/futa_receipts.asp.</w:t>
      </w:r>
    </w:p>
  </w:endnote>
  <w:endnote w:id="36">
    <w:p w:rsidR="006E57D3" w:rsidRPr="00685783" w:rsidRDefault="006E57D3">
      <w:pPr>
        <w:pStyle w:val="EndnoteText"/>
        <w:rPr>
          <w:rFonts w:asciiTheme="minorHAnsi" w:hAnsiTheme="minorHAnsi"/>
          <w:sz w:val="18"/>
          <w:szCs w:val="18"/>
        </w:rPr>
      </w:pPr>
      <w:r w:rsidRPr="00685783">
        <w:rPr>
          <w:rStyle w:val="EndnoteReference"/>
          <w:rFonts w:asciiTheme="minorHAnsi" w:hAnsiTheme="minorHAnsi"/>
          <w:sz w:val="18"/>
          <w:szCs w:val="18"/>
        </w:rPr>
        <w:endnoteRef/>
      </w:r>
      <w:r w:rsidRPr="00685783">
        <w:rPr>
          <w:rFonts w:asciiTheme="minorHAnsi" w:hAnsiTheme="minorHAnsi"/>
          <w:sz w:val="18"/>
          <w:szCs w:val="18"/>
        </w:rPr>
        <w:t xml:space="preserve"> </w:t>
      </w:r>
      <w:r w:rsidRPr="00685783">
        <w:rPr>
          <w:rFonts w:asciiTheme="minorHAnsi" w:hAnsiTheme="minorHAnsi"/>
          <w:color w:val="000000"/>
          <w:sz w:val="18"/>
          <w:szCs w:val="18"/>
        </w:rPr>
        <w:t>Advisory Council on Unemployment Compensation, A Report to the President and the Congress, "Report and Recommendations," February 1994: "Unemployment in the United States: Benefits, Financing, Coverage," February 1995; "Defining Federal and State Roles in Unemployment Insurance," January 1996; "Collected Findings and Recommendations: 1994-1996."</w:t>
      </w:r>
    </w:p>
  </w:endnote>
  <w:endnote w:id="37">
    <w:p w:rsidR="006E57D3" w:rsidRPr="001F189B" w:rsidRDefault="006E57D3" w:rsidP="004C056F">
      <w:pPr>
        <w:pStyle w:val="EndnoteText"/>
        <w:rPr>
          <w:sz w:val="18"/>
        </w:rPr>
      </w:pPr>
      <w:r w:rsidRPr="00346D2E">
        <w:rPr>
          <w:rStyle w:val="EndnoteReference"/>
          <w:sz w:val="18"/>
        </w:rPr>
        <w:endnoteRef/>
      </w:r>
      <w:r w:rsidRPr="00346D2E">
        <w:rPr>
          <w:sz w:val="18"/>
        </w:rPr>
        <w:t xml:space="preserve"> Estimates for 2011, were calculated by </w:t>
      </w:r>
      <w:r w:rsidRPr="00346D2E">
        <w:rPr>
          <w:sz w:val="18"/>
          <w:szCs w:val="18"/>
        </w:rPr>
        <w:t>Applied Economic Strategies, LLC</w:t>
      </w:r>
      <w:r w:rsidRPr="00346D2E">
        <w:rPr>
          <w:sz w:val="18"/>
        </w:rPr>
        <w:t xml:space="preserve"> , using UI benefit projections for 2009,</w:t>
      </w:r>
      <w:r>
        <w:rPr>
          <w:sz w:val="18"/>
        </w:rPr>
        <w:t xml:space="preserve"> 2010, and 2011</w:t>
      </w:r>
      <w:r w:rsidRPr="00346D2E">
        <w:rPr>
          <w:sz w:val="18"/>
        </w:rPr>
        <w:t xml:space="preserve">, as well as </w:t>
      </w:r>
      <w:r>
        <w:rPr>
          <w:sz w:val="18"/>
        </w:rPr>
        <w:t xml:space="preserve">the </w:t>
      </w:r>
      <w:r w:rsidRPr="00346D2E">
        <w:rPr>
          <w:sz w:val="18"/>
        </w:rPr>
        <w:t xml:space="preserve">total covered wage </w:t>
      </w:r>
      <w:r>
        <w:rPr>
          <w:sz w:val="18"/>
        </w:rPr>
        <w:t xml:space="preserve">projection </w:t>
      </w:r>
      <w:r w:rsidRPr="00346D2E">
        <w:rPr>
          <w:sz w:val="18"/>
        </w:rPr>
        <w:t>for 20</w:t>
      </w:r>
      <w:r>
        <w:rPr>
          <w:sz w:val="18"/>
        </w:rPr>
        <w:t xml:space="preserve">11, from the </w:t>
      </w:r>
      <w:r w:rsidRPr="00FF17EC">
        <w:rPr>
          <w:sz w:val="18"/>
          <w:szCs w:val="18"/>
        </w:rPr>
        <w:t>U.S. Department of Labor Benefit Financing Model for South Carolina.  See methodology for forecast assumptions.</w:t>
      </w:r>
      <w:r>
        <w:rPr>
          <w:sz w:val="18"/>
          <w:szCs w:val="18"/>
        </w:rPr>
        <w:t xml:space="preserve">  </w:t>
      </w:r>
    </w:p>
  </w:endnote>
  <w:endnote w:id="38">
    <w:p w:rsidR="00C101A3" w:rsidRDefault="006E57D3" w:rsidP="00C101A3">
      <w:pPr>
        <w:pStyle w:val="Default"/>
        <w:spacing w:after="0"/>
        <w:rPr>
          <w:rFonts w:ascii="Calibri" w:hAnsi="Calibri"/>
          <w:sz w:val="18"/>
          <w:szCs w:val="18"/>
        </w:rPr>
      </w:pPr>
      <w:r w:rsidRPr="00FF17EC">
        <w:rPr>
          <w:rStyle w:val="EndnoteReference"/>
          <w:rFonts w:ascii="Calibri" w:hAnsi="Calibri"/>
          <w:sz w:val="18"/>
          <w:szCs w:val="18"/>
        </w:rPr>
        <w:endnoteRef/>
      </w:r>
      <w:r w:rsidRPr="00FF17EC">
        <w:rPr>
          <w:rFonts w:ascii="Calibri" w:hAnsi="Calibri"/>
          <w:sz w:val="18"/>
          <w:szCs w:val="18"/>
        </w:rPr>
        <w:t xml:space="preserve"> </w:t>
      </w:r>
      <w:r w:rsidRPr="00FF17EC">
        <w:rPr>
          <w:rStyle w:val="EndnoteTextChar"/>
          <w:rFonts w:ascii="Calibri" w:hAnsi="Calibri"/>
          <w:sz w:val="18"/>
          <w:szCs w:val="18"/>
        </w:rPr>
        <w:t>Wayne Vroman “Unemployment Insurance: Current Situation and Potential Reforms”, February 3, 2009</w:t>
      </w:r>
    </w:p>
  </w:endnote>
  <w:endnote w:id="39">
    <w:p w:rsidR="006E57D3" w:rsidRPr="009C4229" w:rsidRDefault="006E57D3">
      <w:pPr>
        <w:pStyle w:val="EndnoteText"/>
        <w:rPr>
          <w:sz w:val="18"/>
        </w:rPr>
      </w:pPr>
      <w:r w:rsidRPr="009C4229">
        <w:rPr>
          <w:rStyle w:val="EndnoteReference"/>
          <w:sz w:val="18"/>
        </w:rPr>
        <w:endnoteRef/>
      </w:r>
      <w:r w:rsidRPr="009C4229">
        <w:rPr>
          <w:sz w:val="18"/>
        </w:rPr>
        <w:t xml:space="preserve"> Employer reserve ratio = (total UI tax contributions less total benefit charges) all divided by annual taxable payroll.</w:t>
      </w:r>
    </w:p>
  </w:endnote>
  <w:endnote w:id="40">
    <w:p w:rsidR="006E57D3" w:rsidRDefault="006E57D3" w:rsidP="00414C3C">
      <w:pPr>
        <w:pStyle w:val="EndnoteText"/>
        <w:rPr>
          <w:sz w:val="18"/>
          <w:szCs w:val="18"/>
        </w:rPr>
      </w:pPr>
      <w:r w:rsidRPr="00FF17EC">
        <w:rPr>
          <w:rStyle w:val="EndnoteReference"/>
          <w:sz w:val="18"/>
          <w:szCs w:val="18"/>
        </w:rPr>
        <w:endnoteRef/>
      </w:r>
      <w:r>
        <w:rPr>
          <w:sz w:val="18"/>
          <w:szCs w:val="18"/>
        </w:rPr>
        <w:t xml:space="preserve"> The 24 states which used fixed-rate reserve-ratio based UI tax systems are</w:t>
      </w:r>
      <w:r w:rsidRPr="00FF17EC">
        <w:rPr>
          <w:sz w:val="18"/>
          <w:szCs w:val="18"/>
        </w:rPr>
        <w:t>:</w:t>
      </w:r>
      <w:r>
        <w:rPr>
          <w:sz w:val="18"/>
          <w:szCs w:val="18"/>
        </w:rPr>
        <w:t xml:space="preserve"> Arizona, Arkansas, California, Colorado, Georgia, Hawaii, Indiana, Kentucky, Louisiana, Massachusetts, Missouri, New Hampshire, New Jersey, New Mexico, New York, North Carolina, Ohio, Rhode Island, South Carolina, South Dakota, Tennessee, West Virginia, and Wisconsin. </w:t>
      </w:r>
    </w:p>
    <w:p w:rsidR="006E57D3" w:rsidRPr="00FF17EC" w:rsidRDefault="006E57D3" w:rsidP="00414C3C">
      <w:pPr>
        <w:pStyle w:val="EndnoteText"/>
        <w:rPr>
          <w:sz w:val="18"/>
          <w:szCs w:val="18"/>
        </w:rPr>
      </w:pPr>
      <w:r w:rsidRPr="00FF17EC">
        <w:rPr>
          <w:sz w:val="18"/>
          <w:szCs w:val="18"/>
        </w:rPr>
        <w:t xml:space="preserve"> Alaska, Iowa, Idaho, Kansas, Maine, Montana, North Dakota, Nebraska, Nevada, Oregon, and Vermont.</w:t>
      </w:r>
    </w:p>
  </w:endnote>
  <w:endnote w:id="41">
    <w:p w:rsidR="006E57D3" w:rsidRPr="00F032C0" w:rsidRDefault="00C101A3">
      <w:pPr>
        <w:pStyle w:val="EndnoteText"/>
        <w:rPr>
          <w:sz w:val="18"/>
          <w:szCs w:val="18"/>
        </w:rPr>
      </w:pPr>
      <w:r w:rsidRPr="00C101A3">
        <w:rPr>
          <w:rStyle w:val="EndnoteReference"/>
          <w:sz w:val="18"/>
          <w:szCs w:val="18"/>
        </w:rPr>
        <w:endnoteRef/>
      </w:r>
      <w:r w:rsidRPr="00C101A3">
        <w:rPr>
          <w:sz w:val="18"/>
          <w:szCs w:val="18"/>
        </w:rPr>
        <w:t xml:space="preserve"> Using the historical relationship between the amount of benefits paid in a given year and the estimated insured unemployment rate for the year, a formula was developed using ordinary least squares regression to forecast the level of benefits necessary given an estimate of the annual insured unemployment rate. The estimates were based on data from the Department of Labor from 1999-2008 ( </w:t>
      </w:r>
      <w:r w:rsidRPr="00C101A3">
        <w:rPr>
          <w:i/>
          <w:sz w:val="18"/>
          <w:szCs w:val="18"/>
        </w:rPr>
        <w:t>Benefits</w:t>
      </w:r>
      <w:r w:rsidRPr="00C101A3">
        <w:rPr>
          <w:i/>
          <w:sz w:val="18"/>
          <w:szCs w:val="18"/>
          <w:vertAlign w:val="subscript"/>
        </w:rPr>
        <w:t>t</w:t>
      </w:r>
      <w:r w:rsidRPr="00C101A3">
        <w:rPr>
          <w:i/>
          <w:sz w:val="18"/>
          <w:szCs w:val="18"/>
        </w:rPr>
        <w:t xml:space="preserve"> = 36,344.7 + 14,405,508(IUR</w:t>
      </w:r>
      <w:r w:rsidRPr="00C101A3">
        <w:rPr>
          <w:i/>
          <w:sz w:val="18"/>
          <w:szCs w:val="18"/>
          <w:vertAlign w:val="subscript"/>
        </w:rPr>
        <w:t>t</w:t>
      </w:r>
      <w:r w:rsidRPr="00C101A3">
        <w:rPr>
          <w:i/>
          <w:sz w:val="18"/>
          <w:szCs w:val="18"/>
        </w:rPr>
        <w:t>)</w:t>
      </w:r>
      <w:r w:rsidRPr="00C101A3">
        <w:rPr>
          <w:sz w:val="18"/>
          <w:szCs w:val="18"/>
        </w:rPr>
        <w:t xml:space="preserve"> )</w:t>
      </w:r>
      <w:r w:rsidR="006E57D3">
        <w:rPr>
          <w:sz w:val="18"/>
          <w:szCs w:val="18"/>
        </w:rPr>
        <w:t>.</w:t>
      </w:r>
    </w:p>
  </w:endnote>
  <w:endnote w:id="42">
    <w:p w:rsidR="006E57D3" w:rsidRPr="00FF17EC" w:rsidRDefault="006E57D3" w:rsidP="005C0758">
      <w:pPr>
        <w:pStyle w:val="EndnoteText"/>
        <w:rPr>
          <w:sz w:val="18"/>
          <w:szCs w:val="18"/>
        </w:rPr>
      </w:pPr>
      <w:r w:rsidRPr="00FF17EC">
        <w:rPr>
          <w:rStyle w:val="EndnoteReference"/>
          <w:sz w:val="18"/>
          <w:szCs w:val="18"/>
        </w:rPr>
        <w:endnoteRef/>
      </w:r>
      <w:r w:rsidRPr="00FF17EC">
        <w:rPr>
          <w:sz w:val="18"/>
          <w:szCs w:val="18"/>
        </w:rPr>
        <w:t xml:space="preserve"> Ibid.</w:t>
      </w:r>
    </w:p>
  </w:endnote>
  <w:endnote w:id="43">
    <w:p w:rsidR="006E57D3" w:rsidRPr="00FF17EC" w:rsidRDefault="006E57D3" w:rsidP="005C0758">
      <w:pPr>
        <w:pStyle w:val="EndnoteText"/>
        <w:rPr>
          <w:sz w:val="18"/>
          <w:szCs w:val="18"/>
        </w:rPr>
      </w:pPr>
      <w:r w:rsidRPr="00FF17EC">
        <w:rPr>
          <w:rStyle w:val="EndnoteReference"/>
          <w:sz w:val="18"/>
          <w:szCs w:val="18"/>
        </w:rPr>
        <w:endnoteRef/>
      </w:r>
      <w:r w:rsidRPr="00FF17EC">
        <w:rPr>
          <w:sz w:val="18"/>
          <w:szCs w:val="18"/>
        </w:rPr>
        <w:t xml:space="preserve"> Ibid.</w:t>
      </w:r>
    </w:p>
  </w:endnote>
  <w:endnote w:id="44">
    <w:p w:rsidR="006E57D3" w:rsidRPr="00F032C0" w:rsidRDefault="00C101A3">
      <w:pPr>
        <w:pStyle w:val="EndnoteText"/>
        <w:rPr>
          <w:sz w:val="18"/>
        </w:rPr>
      </w:pPr>
      <w:r w:rsidRPr="00C101A3">
        <w:rPr>
          <w:rStyle w:val="EndnoteReference"/>
          <w:sz w:val="18"/>
        </w:rPr>
        <w:endnoteRef/>
      </w:r>
      <w:r w:rsidRPr="00C101A3">
        <w:rPr>
          <w:sz w:val="18"/>
        </w:rPr>
        <w:t xml:space="preserve"> The Average High Cost Multiple (AHCM) is defined as the statewide reserve ratio (trust fund divided by total payroll) divided by the average benefit rate (benefits divided by total payroll) of the past 3 out of 20 highest benefit years.</w:t>
      </w:r>
    </w:p>
  </w:endnote>
  <w:endnote w:id="45">
    <w:p w:rsidR="006E57D3" w:rsidRPr="00FF17EC" w:rsidRDefault="006E57D3" w:rsidP="00BF148F">
      <w:pPr>
        <w:pStyle w:val="EndnoteText"/>
        <w:rPr>
          <w:sz w:val="18"/>
          <w:szCs w:val="18"/>
        </w:rPr>
      </w:pPr>
      <w:r w:rsidRPr="00FF17EC">
        <w:rPr>
          <w:rStyle w:val="EndnoteReference"/>
          <w:sz w:val="18"/>
          <w:szCs w:val="18"/>
        </w:rPr>
        <w:endnoteRef/>
      </w:r>
      <w:r w:rsidRPr="00FF17EC">
        <w:rPr>
          <w:sz w:val="18"/>
          <w:szCs w:val="18"/>
        </w:rPr>
        <w:t xml:space="preserve"> The 11 states are: Alaska, Iowa, Idaho, Kansas, Maine, Montana, North Dakota, Nebraska, Nevada, Oregon, and Vermont.</w:t>
      </w:r>
    </w:p>
  </w:endnote>
  <w:endnote w:id="46">
    <w:p w:rsidR="006E57D3" w:rsidRPr="0021280D" w:rsidRDefault="006E57D3">
      <w:pPr>
        <w:pStyle w:val="EndnoteText"/>
        <w:rPr>
          <w:sz w:val="18"/>
          <w:szCs w:val="18"/>
        </w:rPr>
      </w:pPr>
      <w:r w:rsidRPr="00206D45">
        <w:rPr>
          <w:rStyle w:val="EndnoteReference"/>
          <w:sz w:val="18"/>
          <w:szCs w:val="18"/>
        </w:rPr>
        <w:endnoteRef/>
      </w:r>
      <w:r w:rsidR="00C101A3" w:rsidRPr="00C101A3">
        <w:rPr>
          <w:sz w:val="18"/>
          <w:szCs w:val="18"/>
        </w:rPr>
        <w:t xml:space="preserve"> Idaho became insolvent in June 2009, partly as a result of having their desired Trust Fund balance set too low for economic conditions accompanying the recession.</w:t>
      </w:r>
    </w:p>
  </w:endnote>
  <w:endnote w:id="47">
    <w:p w:rsidR="006E57D3" w:rsidRPr="0021280D" w:rsidRDefault="00C101A3">
      <w:pPr>
        <w:pStyle w:val="EndnoteText"/>
        <w:rPr>
          <w:sz w:val="18"/>
          <w:szCs w:val="18"/>
        </w:rPr>
      </w:pPr>
      <w:r w:rsidRPr="00C101A3">
        <w:rPr>
          <w:rStyle w:val="EndnoteReference"/>
          <w:sz w:val="18"/>
          <w:szCs w:val="18"/>
        </w:rPr>
        <w:endnoteRef/>
      </w:r>
      <w:r w:rsidRPr="00C101A3">
        <w:rPr>
          <w:sz w:val="18"/>
          <w:szCs w:val="18"/>
        </w:rPr>
        <w:t xml:space="preserve"> Using the historical relationship between the amount of benefits paid in a given year and the estimated insured unemployment rate for the year, a formula was developed using ordinary least squares regression to forecast the level of benefits necessary given an estimate of the annual insured unemployment rate. The estimates were based on data from the Department of Labor from 1999-2008 ( </w:t>
      </w:r>
      <w:r w:rsidRPr="00C101A3">
        <w:rPr>
          <w:i/>
          <w:sz w:val="18"/>
          <w:szCs w:val="18"/>
        </w:rPr>
        <w:t>Benefits</w:t>
      </w:r>
      <w:r w:rsidR="006E57D3">
        <w:rPr>
          <w:i/>
          <w:sz w:val="18"/>
          <w:szCs w:val="18"/>
          <w:vertAlign w:val="subscript"/>
        </w:rPr>
        <w:t>t</w:t>
      </w:r>
      <w:r w:rsidRPr="00C101A3">
        <w:rPr>
          <w:i/>
          <w:sz w:val="18"/>
          <w:szCs w:val="18"/>
        </w:rPr>
        <w:t xml:space="preserve"> = 36,344.7 + 14,405,508(IUR</w:t>
      </w:r>
      <w:r w:rsidR="006E57D3">
        <w:rPr>
          <w:i/>
          <w:sz w:val="18"/>
          <w:szCs w:val="18"/>
          <w:vertAlign w:val="subscript"/>
        </w:rPr>
        <w:t>t</w:t>
      </w:r>
      <w:r w:rsidRPr="00C101A3">
        <w:rPr>
          <w:i/>
          <w:sz w:val="18"/>
          <w:szCs w:val="18"/>
        </w:rPr>
        <w:t>)</w:t>
      </w:r>
      <w:r w:rsidRPr="00C101A3">
        <w:rPr>
          <w:sz w:val="18"/>
          <w:szCs w:val="18"/>
        </w:rPr>
        <w:t xml:space="preserve"> ).</w:t>
      </w:r>
    </w:p>
  </w:endnote>
  <w:endnote w:id="48">
    <w:p w:rsidR="006E57D3" w:rsidRPr="00FF17EC" w:rsidRDefault="006E57D3" w:rsidP="007E543E">
      <w:pPr>
        <w:pStyle w:val="EndnoteText"/>
        <w:rPr>
          <w:sz w:val="18"/>
          <w:szCs w:val="18"/>
        </w:rPr>
      </w:pPr>
      <w:r w:rsidRPr="00FF17EC">
        <w:rPr>
          <w:rStyle w:val="EndnoteReference"/>
          <w:sz w:val="18"/>
          <w:szCs w:val="18"/>
        </w:rPr>
        <w:endnoteRef/>
      </w:r>
      <w:r w:rsidRPr="00FF17EC">
        <w:rPr>
          <w:sz w:val="18"/>
          <w:szCs w:val="18"/>
        </w:rPr>
        <w:t xml:space="preserve"> Ibid.</w:t>
      </w:r>
    </w:p>
  </w:endnote>
  <w:endnote w:id="49">
    <w:p w:rsidR="006E57D3" w:rsidRPr="00FF17EC" w:rsidRDefault="006E57D3" w:rsidP="007E543E">
      <w:pPr>
        <w:pStyle w:val="EndnoteText"/>
        <w:rPr>
          <w:sz w:val="18"/>
          <w:szCs w:val="18"/>
        </w:rPr>
      </w:pPr>
      <w:r w:rsidRPr="00FF17EC">
        <w:rPr>
          <w:rStyle w:val="EndnoteReference"/>
          <w:sz w:val="18"/>
          <w:szCs w:val="18"/>
        </w:rPr>
        <w:endnoteRef/>
      </w:r>
      <w:r w:rsidRPr="00FF17EC">
        <w:rPr>
          <w:sz w:val="18"/>
          <w:szCs w:val="18"/>
        </w:rPr>
        <w:t xml:space="preserve"> Ibid.</w:t>
      </w:r>
    </w:p>
  </w:endnote>
  <w:endnote w:id="50">
    <w:p w:rsidR="006E57D3" w:rsidRPr="00FF17EC" w:rsidRDefault="006E57D3" w:rsidP="00BF148F">
      <w:pPr>
        <w:pStyle w:val="EndnoteText"/>
        <w:rPr>
          <w:sz w:val="18"/>
          <w:szCs w:val="18"/>
        </w:rPr>
      </w:pPr>
      <w:r w:rsidRPr="00FF17EC">
        <w:rPr>
          <w:rStyle w:val="EndnoteReference"/>
          <w:sz w:val="18"/>
          <w:szCs w:val="18"/>
        </w:rPr>
        <w:endnoteRef/>
      </w:r>
      <w:r w:rsidRPr="00FF17EC">
        <w:rPr>
          <w:sz w:val="18"/>
          <w:szCs w:val="18"/>
        </w:rPr>
        <w:t xml:space="preserve"> UWC, </w:t>
      </w:r>
      <w:r w:rsidRPr="00FF17EC">
        <w:rPr>
          <w:i/>
          <w:sz w:val="18"/>
          <w:szCs w:val="18"/>
        </w:rPr>
        <w:t>Highlights of State Unemployment Compensation Laws</w:t>
      </w:r>
      <w:r w:rsidRPr="00FF17EC">
        <w:rPr>
          <w:sz w:val="18"/>
          <w:szCs w:val="18"/>
        </w:rPr>
        <w:t>, National Foundation for Unemployment Compensation &amp; Workers’ Compensation, 2009.</w:t>
      </w:r>
    </w:p>
  </w:endnote>
  <w:endnote w:id="51">
    <w:p w:rsidR="006E57D3" w:rsidRPr="00FF17EC" w:rsidRDefault="006E57D3" w:rsidP="00BF148F">
      <w:pPr>
        <w:pStyle w:val="EndnoteText"/>
        <w:rPr>
          <w:sz w:val="18"/>
          <w:szCs w:val="18"/>
        </w:rPr>
      </w:pPr>
      <w:r w:rsidRPr="00FF17EC">
        <w:rPr>
          <w:rStyle w:val="EndnoteReference"/>
          <w:sz w:val="18"/>
          <w:szCs w:val="18"/>
        </w:rPr>
        <w:endnoteRef/>
      </w:r>
      <w:r w:rsidRPr="00FF17EC">
        <w:rPr>
          <w:sz w:val="18"/>
          <w:szCs w:val="18"/>
        </w:rPr>
        <w:t xml:space="preserve"> I</w:t>
      </w:r>
      <w:r>
        <w:rPr>
          <w:sz w:val="18"/>
          <w:szCs w:val="18"/>
        </w:rPr>
        <w:t>bi</w:t>
      </w:r>
      <w:r w:rsidRPr="00FF17EC">
        <w:rPr>
          <w:sz w:val="18"/>
          <w:szCs w:val="18"/>
        </w:rPr>
        <w:t>d.</w:t>
      </w:r>
    </w:p>
  </w:endnote>
  <w:endnote w:id="52">
    <w:p w:rsidR="006E57D3" w:rsidRPr="00FF17EC" w:rsidRDefault="006E57D3">
      <w:pPr>
        <w:pStyle w:val="EndnoteText"/>
        <w:rPr>
          <w:sz w:val="18"/>
          <w:szCs w:val="18"/>
        </w:rPr>
      </w:pPr>
      <w:r w:rsidRPr="00FF17EC">
        <w:rPr>
          <w:rStyle w:val="EndnoteReference"/>
          <w:sz w:val="18"/>
          <w:szCs w:val="18"/>
        </w:rPr>
        <w:endnoteRef/>
      </w:r>
      <w:r w:rsidRPr="00FF17EC">
        <w:rPr>
          <w:sz w:val="18"/>
          <w:szCs w:val="18"/>
        </w:rPr>
        <w:t xml:space="preserve"> The 11 states are: Alaska, Colorado, Illinois, Kansas, Missouri, Montana, Nebraska, Ohio, Tennessee, Utah, and Wyoming.</w:t>
      </w:r>
    </w:p>
  </w:endnote>
  <w:endnote w:id="53">
    <w:p w:rsidR="006E57D3" w:rsidRPr="00242FF9" w:rsidRDefault="006E57D3">
      <w:pPr>
        <w:pStyle w:val="EndnoteText"/>
        <w:rPr>
          <w:sz w:val="18"/>
          <w:szCs w:val="18"/>
        </w:rPr>
      </w:pPr>
      <w:r w:rsidRPr="00242FF9">
        <w:rPr>
          <w:rStyle w:val="EndnoteReference"/>
          <w:sz w:val="18"/>
          <w:szCs w:val="18"/>
        </w:rPr>
        <w:endnoteRef/>
      </w:r>
      <w:r w:rsidRPr="00242FF9">
        <w:rPr>
          <w:sz w:val="18"/>
          <w:szCs w:val="18"/>
        </w:rPr>
        <w:t xml:space="preserve"> </w:t>
      </w:r>
      <w:r w:rsidRPr="00FF17EC">
        <w:rPr>
          <w:sz w:val="18"/>
          <w:szCs w:val="18"/>
        </w:rPr>
        <w:t xml:space="preserve">UWC, </w:t>
      </w:r>
      <w:r w:rsidRPr="00FF17EC">
        <w:rPr>
          <w:i/>
          <w:sz w:val="18"/>
          <w:szCs w:val="18"/>
        </w:rPr>
        <w:t>Highlights of State Unemployment Compensation Laws</w:t>
      </w:r>
      <w:r w:rsidRPr="00FF17EC">
        <w:rPr>
          <w:sz w:val="18"/>
          <w:szCs w:val="18"/>
        </w:rPr>
        <w:t>, National Foundation for Unemployment Compensation &amp; Workers’ Compensation, 2009.</w:t>
      </w:r>
    </w:p>
  </w:endnote>
  <w:endnote w:id="54">
    <w:p w:rsidR="006E57D3" w:rsidRPr="00FF17EC" w:rsidRDefault="006E57D3" w:rsidP="006B5393">
      <w:pPr>
        <w:pStyle w:val="EndnoteText"/>
        <w:rPr>
          <w:sz w:val="18"/>
          <w:szCs w:val="18"/>
        </w:rPr>
      </w:pPr>
      <w:r w:rsidRPr="00FF17EC">
        <w:rPr>
          <w:rStyle w:val="EndnoteReference"/>
          <w:sz w:val="18"/>
          <w:szCs w:val="18"/>
        </w:rPr>
        <w:endnoteRef/>
      </w:r>
      <w:r w:rsidRPr="00FF17EC">
        <w:rPr>
          <w:sz w:val="18"/>
          <w:szCs w:val="18"/>
        </w:rPr>
        <w:t xml:space="preserve"> Michael Orszag and Dennis Snower, “From Unemployment Benefits to Unemployment Accounts,” Institute for Study of Labor, DP. 532 July 2002,.</w:t>
      </w:r>
    </w:p>
  </w:endnote>
  <w:endnote w:id="55">
    <w:p w:rsidR="006E57D3" w:rsidRPr="00FF17EC" w:rsidRDefault="006E57D3" w:rsidP="006B5393">
      <w:pPr>
        <w:pStyle w:val="EndnoteText"/>
        <w:rPr>
          <w:sz w:val="18"/>
          <w:szCs w:val="18"/>
        </w:rPr>
      </w:pPr>
      <w:r w:rsidRPr="00FF17EC">
        <w:rPr>
          <w:rStyle w:val="EndnoteReference"/>
          <w:sz w:val="18"/>
          <w:szCs w:val="18"/>
        </w:rPr>
        <w:endnoteRef/>
      </w:r>
      <w:r w:rsidRPr="00FF17EC">
        <w:rPr>
          <w:sz w:val="18"/>
          <w:szCs w:val="18"/>
        </w:rPr>
        <w:t xml:space="preserve"> Martin Feldstein and Daniel Altman “Unemployment Insurance Savings Accounts”, NBER Working Paper 6860, December 1998.</w:t>
      </w:r>
    </w:p>
  </w:endnote>
  <w:endnote w:id="56">
    <w:p w:rsidR="006E57D3" w:rsidRPr="00FF17EC" w:rsidRDefault="006E57D3" w:rsidP="006B5393">
      <w:pPr>
        <w:pStyle w:val="EndnoteText"/>
        <w:rPr>
          <w:sz w:val="18"/>
          <w:szCs w:val="18"/>
        </w:rPr>
      </w:pPr>
      <w:r w:rsidRPr="00FF17EC">
        <w:rPr>
          <w:rStyle w:val="EndnoteReference"/>
          <w:sz w:val="18"/>
          <w:szCs w:val="18"/>
        </w:rPr>
        <w:endnoteRef/>
      </w:r>
      <w:r w:rsidRPr="00FF17EC">
        <w:rPr>
          <w:sz w:val="18"/>
          <w:szCs w:val="18"/>
        </w:rPr>
        <w:t xml:space="preserve"> Tabulations from the 2009 March Current Population Survey, Bureau of the Census for Individuals in the Labor Force</w:t>
      </w:r>
    </w:p>
  </w:endnote>
  <w:endnote w:id="57">
    <w:p w:rsidR="006E57D3" w:rsidRPr="00FF17EC" w:rsidRDefault="006E57D3" w:rsidP="006B5393">
      <w:pPr>
        <w:pStyle w:val="EndnoteText"/>
        <w:rPr>
          <w:sz w:val="18"/>
          <w:szCs w:val="18"/>
        </w:rPr>
      </w:pPr>
      <w:r w:rsidRPr="00FF17EC">
        <w:rPr>
          <w:rStyle w:val="EndnoteReference"/>
          <w:sz w:val="18"/>
          <w:szCs w:val="18"/>
        </w:rPr>
        <w:endnoteRef/>
      </w:r>
      <w:r w:rsidRPr="00FF17EC">
        <w:rPr>
          <w:sz w:val="18"/>
          <w:szCs w:val="18"/>
        </w:rPr>
        <w:t xml:space="preserve"> Kirsten Sehnbruch, “Privatized Unemployment Insurance:  Can Chile’s New Unemployment Insurance Scheme Serve as a Model for Other Developing Countries, “ Center for Latin American Study, University of California-Berkley, Paper #12, December 2004.</w:t>
      </w:r>
    </w:p>
  </w:endnote>
  <w:endnote w:id="58">
    <w:p w:rsidR="006E57D3" w:rsidRPr="00FF17EC" w:rsidRDefault="006E57D3" w:rsidP="006B5393">
      <w:pPr>
        <w:pStyle w:val="EndnoteText"/>
        <w:rPr>
          <w:sz w:val="18"/>
          <w:szCs w:val="18"/>
        </w:rPr>
      </w:pPr>
      <w:r w:rsidRPr="00FF17EC">
        <w:rPr>
          <w:rStyle w:val="EndnoteReference"/>
          <w:sz w:val="18"/>
          <w:szCs w:val="18"/>
        </w:rPr>
        <w:endnoteRef/>
      </w:r>
      <w:r w:rsidRPr="00FF17EC">
        <w:rPr>
          <w:sz w:val="18"/>
          <w:szCs w:val="18"/>
        </w:rPr>
        <w:t xml:space="preserve"> Ibid.</w:t>
      </w:r>
    </w:p>
  </w:endnote>
  <w:endnote w:id="59">
    <w:p w:rsidR="006E57D3" w:rsidRPr="00FF17EC" w:rsidRDefault="006E57D3" w:rsidP="006B5393">
      <w:pPr>
        <w:pStyle w:val="EndnoteText"/>
        <w:rPr>
          <w:sz w:val="18"/>
          <w:szCs w:val="18"/>
        </w:rPr>
      </w:pPr>
      <w:r w:rsidRPr="00FF17EC">
        <w:rPr>
          <w:rStyle w:val="EndnoteReference"/>
          <w:sz w:val="18"/>
          <w:szCs w:val="18"/>
        </w:rPr>
        <w:endnoteRef/>
      </w:r>
      <w:r w:rsidRPr="00FF17EC">
        <w:rPr>
          <w:sz w:val="18"/>
          <w:szCs w:val="18"/>
        </w:rPr>
        <w:t xml:space="preserve"> Gonzalo Reyes Hartley, Jan C. van Ours and Milan Vodopivec “Incentive Effects of Unemployment Insurance Savings Accounts:  Evidence from Chile”, Tilburg University,  Depart of Economics, CentER, Discussion Paper, #2010-04, January 2010.</w:t>
      </w:r>
    </w:p>
  </w:endnote>
  <w:endnote w:id="60">
    <w:p w:rsidR="006E57D3" w:rsidRPr="00FF17EC" w:rsidRDefault="006E57D3" w:rsidP="006B5393">
      <w:pPr>
        <w:pStyle w:val="EndnoteText"/>
        <w:rPr>
          <w:sz w:val="18"/>
          <w:szCs w:val="18"/>
        </w:rPr>
      </w:pPr>
      <w:r w:rsidRPr="00FF17EC">
        <w:rPr>
          <w:rStyle w:val="EndnoteReference"/>
          <w:sz w:val="18"/>
          <w:szCs w:val="18"/>
        </w:rPr>
        <w:endnoteRef/>
      </w:r>
      <w:r w:rsidRPr="00FF17EC">
        <w:rPr>
          <w:sz w:val="18"/>
          <w:szCs w:val="18"/>
        </w:rPr>
        <w:t xml:space="preserve"> German Acevedo, Patricio Eskenazi, and Carmen Pages “Unemployment Insurance in Chile:  A New Model of Income Support for Unemployed Workers, “ World Bank, Social Protection Paper #0612, October 2006.</w:t>
      </w:r>
    </w:p>
  </w:endnote>
  <w:endnote w:id="61">
    <w:p w:rsidR="006E57D3" w:rsidRPr="00FF17EC" w:rsidRDefault="006E57D3" w:rsidP="006B5393">
      <w:pPr>
        <w:pStyle w:val="EndnoteText"/>
        <w:rPr>
          <w:sz w:val="18"/>
          <w:szCs w:val="18"/>
        </w:rPr>
      </w:pPr>
      <w:r w:rsidRPr="00FF17EC">
        <w:rPr>
          <w:rStyle w:val="EndnoteReference"/>
          <w:sz w:val="18"/>
          <w:szCs w:val="18"/>
        </w:rPr>
        <w:endnoteRef/>
      </w:r>
      <w:r w:rsidRPr="00FF17EC">
        <w:rPr>
          <w:sz w:val="18"/>
          <w:szCs w:val="18"/>
        </w:rPr>
        <w:t xml:space="preserve">  Congressional Budget Office,  Liberman, McCguiness Solvency Proposal, February 8, 2006.</w:t>
      </w:r>
    </w:p>
  </w:endnote>
  <w:endnote w:id="62">
    <w:p w:rsidR="006E57D3" w:rsidRPr="00FF17EC" w:rsidRDefault="006E57D3" w:rsidP="006B5393">
      <w:pPr>
        <w:pStyle w:val="EndnoteText"/>
        <w:rPr>
          <w:sz w:val="18"/>
          <w:szCs w:val="18"/>
        </w:rPr>
      </w:pPr>
      <w:r w:rsidRPr="00FF17EC">
        <w:rPr>
          <w:rStyle w:val="EndnoteReference"/>
          <w:sz w:val="18"/>
          <w:szCs w:val="18"/>
        </w:rPr>
        <w:endnoteRef/>
      </w:r>
      <w:r w:rsidRPr="00FF17EC">
        <w:rPr>
          <w:sz w:val="18"/>
          <w:szCs w:val="18"/>
        </w:rPr>
        <w:t xml:space="preserve"> W. Henry Chiu and Edi Karni “Endogenous Adverse Selection and Unemployment Insurance”, The Journal of Political Economy, Vol. 106, No. 4, Aug. 1998.</w:t>
      </w:r>
    </w:p>
  </w:endnote>
  <w:endnote w:id="63">
    <w:p w:rsidR="006E57D3" w:rsidRPr="00FF17EC" w:rsidRDefault="006E57D3" w:rsidP="006B5393">
      <w:pPr>
        <w:pStyle w:val="EndnoteText"/>
        <w:rPr>
          <w:sz w:val="18"/>
          <w:szCs w:val="18"/>
        </w:rPr>
      </w:pPr>
      <w:r w:rsidRPr="00FF17EC">
        <w:rPr>
          <w:rStyle w:val="EndnoteReference"/>
          <w:sz w:val="18"/>
          <w:szCs w:val="18"/>
        </w:rPr>
        <w:endnoteRef/>
      </w:r>
      <w:r w:rsidRPr="00FF17EC">
        <w:rPr>
          <w:sz w:val="18"/>
          <w:szCs w:val="18"/>
        </w:rPr>
        <w:t xml:space="preserve"> Stephen G. Bronars “Fair Pricing of Unemployment Insurance Premiums,” The Journal of Business, Vol. 58, Jan. 1985.</w:t>
      </w:r>
    </w:p>
  </w:endnote>
  <w:endnote w:id="64">
    <w:p w:rsidR="006E57D3" w:rsidRDefault="006E57D3" w:rsidP="006B5393">
      <w:pPr>
        <w:pStyle w:val="EndnoteText"/>
      </w:pPr>
      <w:r w:rsidRPr="00FF17EC">
        <w:rPr>
          <w:rStyle w:val="EndnoteReference"/>
          <w:sz w:val="18"/>
          <w:szCs w:val="18"/>
        </w:rPr>
        <w:endnoteRef/>
      </w:r>
      <w:r w:rsidRPr="00FF17EC">
        <w:rPr>
          <w:sz w:val="18"/>
          <w:szCs w:val="18"/>
        </w:rPr>
        <w:t xml:space="preserve"> Bruce Meyer “Lessons from the U.S. Unemployment Experiments”, Journal of Economic Literature, Vol. 33,. No 1, 1995</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PS MT">
    <w:panose1 w:val="00000000000000000000"/>
    <w:charset w:val="00"/>
    <w:family w:val="moder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7D3" w:rsidRDefault="006E57D3" w:rsidP="0061040B">
    <w:pPr>
      <w:pStyle w:val="Footer"/>
      <w:tabs>
        <w:tab w:val="clear" w:pos="9360"/>
      </w:tabs>
    </w:pPr>
  </w:p>
  <w:p w:rsidR="006E57D3" w:rsidRDefault="006E57D3" w:rsidP="0061040B">
    <w:pPr>
      <w:pStyle w:val="Footer"/>
      <w:tabs>
        <w:tab w:val="clear" w:pos="9360"/>
      </w:tabs>
    </w:pPr>
    <w:r>
      <w:t>The Lucas Group</w:t>
    </w:r>
    <w:r>
      <w:tab/>
      <w:t xml:space="preserve"> </w:t>
    </w:r>
    <w:fldSimple w:instr=" PAGE   \* MERGEFORMAT ">
      <w:r w:rsidR="00023A8A">
        <w:rPr>
          <w:noProof/>
        </w:rPr>
        <w:t>30</w:t>
      </w:r>
    </w:fldSimple>
  </w:p>
  <w:p w:rsidR="006E57D3" w:rsidRDefault="006E57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D35" w:rsidRDefault="00CE6D35" w:rsidP="006D32A0">
      <w:r>
        <w:separator/>
      </w:r>
    </w:p>
  </w:footnote>
  <w:footnote w:type="continuationSeparator" w:id="0">
    <w:p w:rsidR="00CE6D35" w:rsidRDefault="00CE6D35" w:rsidP="006D32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7D3" w:rsidRDefault="006E57D3" w:rsidP="00761D68">
    <w:pPr>
      <w:pStyle w:val="Header"/>
      <w:jc w:val="center"/>
    </w:pPr>
    <w:r w:rsidRPr="00761D68">
      <w:t>February</w:t>
    </w:r>
    <w:r>
      <w:t xml:space="preserve"> 2010</w:t>
    </w:r>
  </w:p>
  <w:p w:rsidR="006E57D3" w:rsidRDefault="006E57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E9AE96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5A228FE"/>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A3D6BAB4"/>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3FA86296"/>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C30E70D0"/>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E428956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5E4B9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EF85CC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5EA339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22989644"/>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EAA43920"/>
    <w:lvl w:ilvl="0">
      <w:start w:val="1"/>
      <w:numFmt w:val="bullet"/>
      <w:lvlText w:val=""/>
      <w:lvlJc w:val="left"/>
      <w:pPr>
        <w:tabs>
          <w:tab w:val="num" w:pos="360"/>
        </w:tabs>
        <w:ind w:left="360" w:hanging="360"/>
      </w:pPr>
      <w:rPr>
        <w:rFonts w:ascii="Symbol" w:hAnsi="Symbol" w:hint="default"/>
      </w:rPr>
    </w:lvl>
  </w:abstractNum>
  <w:abstractNum w:abstractNumId="11">
    <w:nsid w:val="0507142A"/>
    <w:multiLevelType w:val="hybridMultilevel"/>
    <w:tmpl w:val="6360C620"/>
    <w:lvl w:ilvl="0" w:tplc="D5C0BEB4">
      <w:start w:val="1"/>
      <w:numFmt w:val="bullet"/>
      <w:lvlText w:val="­"/>
      <w:lvlJc w:val="left"/>
      <w:pPr>
        <w:ind w:left="720" w:hanging="360"/>
      </w:pPr>
      <w:rPr>
        <w:rFonts w:ascii="Calibri" w:hAnsi="Calibri" w:hint="default"/>
      </w:rPr>
    </w:lvl>
    <w:lvl w:ilvl="1" w:tplc="04090003">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4F2D13"/>
    <w:multiLevelType w:val="hybridMultilevel"/>
    <w:tmpl w:val="BF94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96324"/>
    <w:multiLevelType w:val="hybridMultilevel"/>
    <w:tmpl w:val="A0E4E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C13BDA"/>
    <w:multiLevelType w:val="hybridMultilevel"/>
    <w:tmpl w:val="B314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F01E46"/>
    <w:multiLevelType w:val="hybridMultilevel"/>
    <w:tmpl w:val="473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7D0022"/>
    <w:multiLevelType w:val="hybridMultilevel"/>
    <w:tmpl w:val="CA084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D930E5"/>
    <w:multiLevelType w:val="hybridMultilevel"/>
    <w:tmpl w:val="1AE4E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49C59CB"/>
    <w:multiLevelType w:val="hybridMultilevel"/>
    <w:tmpl w:val="F79CA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173D76"/>
    <w:multiLevelType w:val="hybridMultilevel"/>
    <w:tmpl w:val="1C0EA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2A7E3B"/>
    <w:multiLevelType w:val="hybridMultilevel"/>
    <w:tmpl w:val="56B0F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0D4191B"/>
    <w:multiLevelType w:val="hybridMultilevel"/>
    <w:tmpl w:val="C49C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9D679C"/>
    <w:multiLevelType w:val="hybridMultilevel"/>
    <w:tmpl w:val="1C0EA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59F03BD"/>
    <w:multiLevelType w:val="hybridMultilevel"/>
    <w:tmpl w:val="2C92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395FD5"/>
    <w:multiLevelType w:val="hybridMultilevel"/>
    <w:tmpl w:val="5EC0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9F962EE"/>
    <w:multiLevelType w:val="hybridMultilevel"/>
    <w:tmpl w:val="392CAE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2C9747CA"/>
    <w:multiLevelType w:val="hybridMultilevel"/>
    <w:tmpl w:val="B1B4D692"/>
    <w:lvl w:ilvl="0" w:tplc="C4D825D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31F25141"/>
    <w:multiLevelType w:val="hybridMultilevel"/>
    <w:tmpl w:val="4DB47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E068D6"/>
    <w:multiLevelType w:val="hybridMultilevel"/>
    <w:tmpl w:val="1D1065B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341E10F8"/>
    <w:multiLevelType w:val="hybridMultilevel"/>
    <w:tmpl w:val="7D34C9FE"/>
    <w:lvl w:ilvl="0" w:tplc="3594C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080955"/>
    <w:multiLevelType w:val="hybridMultilevel"/>
    <w:tmpl w:val="5F5EF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3B1247F"/>
    <w:multiLevelType w:val="hybridMultilevel"/>
    <w:tmpl w:val="B0C292D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4657455B"/>
    <w:multiLevelType w:val="hybridMultilevel"/>
    <w:tmpl w:val="02E20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782DCB"/>
    <w:multiLevelType w:val="hybridMultilevel"/>
    <w:tmpl w:val="223C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3D3809"/>
    <w:multiLevelType w:val="hybridMultilevel"/>
    <w:tmpl w:val="EE7A762A"/>
    <w:lvl w:ilvl="0" w:tplc="3594C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C70418"/>
    <w:multiLevelType w:val="hybridMultilevel"/>
    <w:tmpl w:val="A984D1A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4D1326B1"/>
    <w:multiLevelType w:val="hybridMultilevel"/>
    <w:tmpl w:val="F800B632"/>
    <w:lvl w:ilvl="0" w:tplc="3594C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E4E55BF"/>
    <w:multiLevelType w:val="hybridMultilevel"/>
    <w:tmpl w:val="E7403852"/>
    <w:lvl w:ilvl="0" w:tplc="3594C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EA01A38"/>
    <w:multiLevelType w:val="hybridMultilevel"/>
    <w:tmpl w:val="B2469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EFA0011"/>
    <w:multiLevelType w:val="hybridMultilevel"/>
    <w:tmpl w:val="5D669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15574C5"/>
    <w:multiLevelType w:val="hybridMultilevel"/>
    <w:tmpl w:val="340032BA"/>
    <w:lvl w:ilvl="0" w:tplc="A78C4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4C54C75"/>
    <w:multiLevelType w:val="hybridMultilevel"/>
    <w:tmpl w:val="35ECF3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5B0D5ADD"/>
    <w:multiLevelType w:val="hybridMultilevel"/>
    <w:tmpl w:val="373C6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30587E"/>
    <w:multiLevelType w:val="hybridMultilevel"/>
    <w:tmpl w:val="1D4681BA"/>
    <w:lvl w:ilvl="0" w:tplc="000F0409">
      <w:start w:val="1"/>
      <w:numFmt w:val="decimal"/>
      <w:lvlText w:val="%1."/>
      <w:lvlJc w:val="left"/>
      <w:pPr>
        <w:ind w:left="720" w:hanging="360"/>
      </w:pPr>
      <w:rPr>
        <w:rFonts w:cs="Times New Roman" w:hint="default"/>
      </w:rPr>
    </w:lvl>
    <w:lvl w:ilvl="1" w:tplc="00190409" w:tentative="1">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44">
    <w:nsid w:val="760C6B83"/>
    <w:multiLevelType w:val="hybridMultilevel"/>
    <w:tmpl w:val="205E09D2"/>
    <w:lvl w:ilvl="0" w:tplc="A78C4410">
      <w:start w:val="1"/>
      <w:numFmt w:val="bullet"/>
      <w:lvlText w:val=""/>
      <w:lvlJc w:val="left"/>
      <w:pPr>
        <w:ind w:left="720" w:hanging="360"/>
      </w:pPr>
      <w:rPr>
        <w:rFonts w:ascii="Symbol" w:hAnsi="Symbol" w:hint="default"/>
      </w:rPr>
    </w:lvl>
    <w:lvl w:ilvl="1" w:tplc="D5C0BEB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AD12F6"/>
    <w:multiLevelType w:val="hybridMultilevel"/>
    <w:tmpl w:val="4B7A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3"/>
  </w:num>
  <w:num w:numId="7">
    <w:abstractNumId w:val="2"/>
  </w:num>
  <w:num w:numId="8">
    <w:abstractNumId w:val="1"/>
  </w:num>
  <w:num w:numId="9">
    <w:abstractNumId w:val="0"/>
  </w:num>
  <w:num w:numId="10">
    <w:abstractNumId w:val="26"/>
  </w:num>
  <w:num w:numId="11">
    <w:abstractNumId w:val="43"/>
  </w:num>
  <w:num w:numId="12">
    <w:abstractNumId w:val="9"/>
  </w:num>
  <w:num w:numId="13">
    <w:abstractNumId w:val="4"/>
  </w:num>
  <w:num w:numId="14">
    <w:abstractNumId w:val="18"/>
  </w:num>
  <w:num w:numId="15">
    <w:abstractNumId w:val="32"/>
  </w:num>
  <w:num w:numId="16">
    <w:abstractNumId w:val="40"/>
  </w:num>
  <w:num w:numId="17">
    <w:abstractNumId w:val="41"/>
  </w:num>
  <w:num w:numId="18">
    <w:abstractNumId w:val="45"/>
  </w:num>
  <w:num w:numId="19">
    <w:abstractNumId w:val="15"/>
  </w:num>
  <w:num w:numId="20">
    <w:abstractNumId w:val="25"/>
  </w:num>
  <w:num w:numId="21">
    <w:abstractNumId w:val="35"/>
  </w:num>
  <w:num w:numId="22">
    <w:abstractNumId w:val="31"/>
  </w:num>
  <w:num w:numId="23">
    <w:abstractNumId w:val="28"/>
  </w:num>
  <w:num w:numId="24">
    <w:abstractNumId w:val="20"/>
  </w:num>
  <w:num w:numId="25">
    <w:abstractNumId w:val="33"/>
  </w:num>
  <w:num w:numId="26">
    <w:abstractNumId w:val="23"/>
  </w:num>
  <w:num w:numId="27">
    <w:abstractNumId w:val="14"/>
  </w:num>
  <w:num w:numId="28">
    <w:abstractNumId w:val="13"/>
  </w:num>
  <w:num w:numId="29">
    <w:abstractNumId w:val="27"/>
  </w:num>
  <w:num w:numId="30">
    <w:abstractNumId w:val="38"/>
  </w:num>
  <w:num w:numId="31">
    <w:abstractNumId w:val="39"/>
  </w:num>
  <w:num w:numId="32">
    <w:abstractNumId w:val="42"/>
  </w:num>
  <w:num w:numId="33">
    <w:abstractNumId w:val="19"/>
  </w:num>
  <w:num w:numId="34">
    <w:abstractNumId w:val="36"/>
  </w:num>
  <w:num w:numId="35">
    <w:abstractNumId w:val="29"/>
  </w:num>
  <w:num w:numId="36">
    <w:abstractNumId w:val="22"/>
  </w:num>
  <w:num w:numId="37">
    <w:abstractNumId w:val="37"/>
  </w:num>
  <w:num w:numId="38">
    <w:abstractNumId w:val="34"/>
  </w:num>
  <w:num w:numId="39">
    <w:abstractNumId w:val="12"/>
  </w:num>
  <w:num w:numId="40">
    <w:abstractNumId w:val="30"/>
  </w:num>
  <w:num w:numId="41">
    <w:abstractNumId w:val="11"/>
  </w:num>
  <w:num w:numId="42">
    <w:abstractNumId w:val="44"/>
  </w:num>
  <w:num w:numId="43">
    <w:abstractNumId w:val="16"/>
  </w:num>
  <w:num w:numId="44">
    <w:abstractNumId w:val="24"/>
  </w:num>
  <w:num w:numId="45">
    <w:abstractNumId w:val="17"/>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6626"/>
  </w:hdrShapeDefaults>
  <w:footnotePr>
    <w:footnote w:id="-1"/>
    <w:footnote w:id="0"/>
  </w:footnotePr>
  <w:endnotePr>
    <w:numFmt w:val="decimal"/>
    <w:endnote w:id="-1"/>
    <w:endnote w:id="0"/>
  </w:endnotePr>
  <w:compat/>
  <w:rsids>
    <w:rsidRoot w:val="00782D00"/>
    <w:rsid w:val="00001762"/>
    <w:rsid w:val="00004624"/>
    <w:rsid w:val="000051E6"/>
    <w:rsid w:val="00010BD9"/>
    <w:rsid w:val="000224E9"/>
    <w:rsid w:val="000237A1"/>
    <w:rsid w:val="00023A8A"/>
    <w:rsid w:val="00024CC2"/>
    <w:rsid w:val="000255AD"/>
    <w:rsid w:val="00032A6C"/>
    <w:rsid w:val="00032B81"/>
    <w:rsid w:val="000357D1"/>
    <w:rsid w:val="0004104E"/>
    <w:rsid w:val="0004178B"/>
    <w:rsid w:val="00045524"/>
    <w:rsid w:val="00046BAE"/>
    <w:rsid w:val="00054E0A"/>
    <w:rsid w:val="00056C57"/>
    <w:rsid w:val="00065156"/>
    <w:rsid w:val="000660D5"/>
    <w:rsid w:val="00073FA8"/>
    <w:rsid w:val="00087E65"/>
    <w:rsid w:val="000947A9"/>
    <w:rsid w:val="000962A0"/>
    <w:rsid w:val="000A2801"/>
    <w:rsid w:val="000A2B11"/>
    <w:rsid w:val="000A602A"/>
    <w:rsid w:val="000A60CF"/>
    <w:rsid w:val="000B14C3"/>
    <w:rsid w:val="000B3049"/>
    <w:rsid w:val="000B4CFF"/>
    <w:rsid w:val="000B6EF0"/>
    <w:rsid w:val="000C67C7"/>
    <w:rsid w:val="000E2AEB"/>
    <w:rsid w:val="000F1861"/>
    <w:rsid w:val="000F3A7B"/>
    <w:rsid w:val="000F43A7"/>
    <w:rsid w:val="000F7D17"/>
    <w:rsid w:val="0010696B"/>
    <w:rsid w:val="001131FB"/>
    <w:rsid w:val="00120036"/>
    <w:rsid w:val="00120078"/>
    <w:rsid w:val="00121E07"/>
    <w:rsid w:val="0012706B"/>
    <w:rsid w:val="00127663"/>
    <w:rsid w:val="00132266"/>
    <w:rsid w:val="0015701D"/>
    <w:rsid w:val="00164E1D"/>
    <w:rsid w:val="00165412"/>
    <w:rsid w:val="001701CE"/>
    <w:rsid w:val="0017055B"/>
    <w:rsid w:val="001725FD"/>
    <w:rsid w:val="00177180"/>
    <w:rsid w:val="00180D32"/>
    <w:rsid w:val="00181462"/>
    <w:rsid w:val="00184202"/>
    <w:rsid w:val="00184738"/>
    <w:rsid w:val="00185B96"/>
    <w:rsid w:val="00187C85"/>
    <w:rsid w:val="001949D5"/>
    <w:rsid w:val="001A32F8"/>
    <w:rsid w:val="001A3C86"/>
    <w:rsid w:val="001A46F1"/>
    <w:rsid w:val="001A4CCA"/>
    <w:rsid w:val="001A4F61"/>
    <w:rsid w:val="001A5163"/>
    <w:rsid w:val="001A6897"/>
    <w:rsid w:val="001B029B"/>
    <w:rsid w:val="001B13E0"/>
    <w:rsid w:val="001C0DA7"/>
    <w:rsid w:val="001C26FB"/>
    <w:rsid w:val="001C46A1"/>
    <w:rsid w:val="001D0B42"/>
    <w:rsid w:val="001D2D93"/>
    <w:rsid w:val="001E6E6D"/>
    <w:rsid w:val="001F0EE7"/>
    <w:rsid w:val="001F15F7"/>
    <w:rsid w:val="001F189B"/>
    <w:rsid w:val="001F5099"/>
    <w:rsid w:val="00204404"/>
    <w:rsid w:val="00206D45"/>
    <w:rsid w:val="00210AD0"/>
    <w:rsid w:val="0021280D"/>
    <w:rsid w:val="00213CD0"/>
    <w:rsid w:val="0021552A"/>
    <w:rsid w:val="00220864"/>
    <w:rsid w:val="002265AE"/>
    <w:rsid w:val="0023444C"/>
    <w:rsid w:val="0023623D"/>
    <w:rsid w:val="00237C37"/>
    <w:rsid w:val="002416FA"/>
    <w:rsid w:val="00242FF9"/>
    <w:rsid w:val="0024670C"/>
    <w:rsid w:val="00251F9E"/>
    <w:rsid w:val="00253DB7"/>
    <w:rsid w:val="002611A7"/>
    <w:rsid w:val="002618DF"/>
    <w:rsid w:val="00266CB7"/>
    <w:rsid w:val="00276F95"/>
    <w:rsid w:val="002773EC"/>
    <w:rsid w:val="00280E21"/>
    <w:rsid w:val="00281D0F"/>
    <w:rsid w:val="0029414B"/>
    <w:rsid w:val="0029481D"/>
    <w:rsid w:val="002A21EC"/>
    <w:rsid w:val="002B0B80"/>
    <w:rsid w:val="002B24C2"/>
    <w:rsid w:val="002B31E7"/>
    <w:rsid w:val="002B6D42"/>
    <w:rsid w:val="002C1AED"/>
    <w:rsid w:val="002C21CE"/>
    <w:rsid w:val="002C382F"/>
    <w:rsid w:val="002C4413"/>
    <w:rsid w:val="002C7144"/>
    <w:rsid w:val="002D2527"/>
    <w:rsid w:val="002D2B92"/>
    <w:rsid w:val="002D356B"/>
    <w:rsid w:val="002D7DA5"/>
    <w:rsid w:val="002E0FD5"/>
    <w:rsid w:val="002E2894"/>
    <w:rsid w:val="002E5632"/>
    <w:rsid w:val="0030777C"/>
    <w:rsid w:val="00316E6B"/>
    <w:rsid w:val="003172F2"/>
    <w:rsid w:val="0031740E"/>
    <w:rsid w:val="003202F5"/>
    <w:rsid w:val="00322A42"/>
    <w:rsid w:val="0032436F"/>
    <w:rsid w:val="00330C4E"/>
    <w:rsid w:val="00337599"/>
    <w:rsid w:val="00345909"/>
    <w:rsid w:val="00346D2E"/>
    <w:rsid w:val="00352FA1"/>
    <w:rsid w:val="003548D7"/>
    <w:rsid w:val="003571D6"/>
    <w:rsid w:val="00365140"/>
    <w:rsid w:val="003667F4"/>
    <w:rsid w:val="003720C9"/>
    <w:rsid w:val="00377C97"/>
    <w:rsid w:val="00382610"/>
    <w:rsid w:val="00384BD1"/>
    <w:rsid w:val="00391B43"/>
    <w:rsid w:val="003927A2"/>
    <w:rsid w:val="00392FAC"/>
    <w:rsid w:val="003A22A9"/>
    <w:rsid w:val="003A2BE7"/>
    <w:rsid w:val="003A568B"/>
    <w:rsid w:val="003A6A18"/>
    <w:rsid w:val="003B3351"/>
    <w:rsid w:val="003B529A"/>
    <w:rsid w:val="003C223D"/>
    <w:rsid w:val="003C313D"/>
    <w:rsid w:val="003C58E3"/>
    <w:rsid w:val="003D34BD"/>
    <w:rsid w:val="003D4CDA"/>
    <w:rsid w:val="003E1CC0"/>
    <w:rsid w:val="003E4911"/>
    <w:rsid w:val="003F2297"/>
    <w:rsid w:val="003F3572"/>
    <w:rsid w:val="003F35CE"/>
    <w:rsid w:val="00403ED0"/>
    <w:rsid w:val="00405399"/>
    <w:rsid w:val="0040617A"/>
    <w:rsid w:val="004126DA"/>
    <w:rsid w:val="004138EE"/>
    <w:rsid w:val="00414C3C"/>
    <w:rsid w:val="004207CD"/>
    <w:rsid w:val="00427844"/>
    <w:rsid w:val="0043671D"/>
    <w:rsid w:val="004409BE"/>
    <w:rsid w:val="00444142"/>
    <w:rsid w:val="00451946"/>
    <w:rsid w:val="0045233F"/>
    <w:rsid w:val="004533A6"/>
    <w:rsid w:val="00461BD5"/>
    <w:rsid w:val="0046495C"/>
    <w:rsid w:val="004661C5"/>
    <w:rsid w:val="00471F70"/>
    <w:rsid w:val="004774EC"/>
    <w:rsid w:val="004862D5"/>
    <w:rsid w:val="00496078"/>
    <w:rsid w:val="004A28C0"/>
    <w:rsid w:val="004A3B35"/>
    <w:rsid w:val="004B0FAB"/>
    <w:rsid w:val="004B5826"/>
    <w:rsid w:val="004B659C"/>
    <w:rsid w:val="004B6AE5"/>
    <w:rsid w:val="004B7380"/>
    <w:rsid w:val="004C056F"/>
    <w:rsid w:val="004C1AB6"/>
    <w:rsid w:val="004C6235"/>
    <w:rsid w:val="004D316C"/>
    <w:rsid w:val="004D3DBD"/>
    <w:rsid w:val="004D57BA"/>
    <w:rsid w:val="004D5854"/>
    <w:rsid w:val="004E36FC"/>
    <w:rsid w:val="004E3F32"/>
    <w:rsid w:val="004E4847"/>
    <w:rsid w:val="004E64D5"/>
    <w:rsid w:val="004F05E8"/>
    <w:rsid w:val="004F2556"/>
    <w:rsid w:val="004F3637"/>
    <w:rsid w:val="004F541D"/>
    <w:rsid w:val="004F6B49"/>
    <w:rsid w:val="00500A83"/>
    <w:rsid w:val="00506705"/>
    <w:rsid w:val="00520A7A"/>
    <w:rsid w:val="0053568C"/>
    <w:rsid w:val="00536813"/>
    <w:rsid w:val="005422EE"/>
    <w:rsid w:val="00546329"/>
    <w:rsid w:val="00550488"/>
    <w:rsid w:val="005528CB"/>
    <w:rsid w:val="00555649"/>
    <w:rsid w:val="00570104"/>
    <w:rsid w:val="00570ACA"/>
    <w:rsid w:val="00574463"/>
    <w:rsid w:val="00591757"/>
    <w:rsid w:val="00591F4D"/>
    <w:rsid w:val="00596105"/>
    <w:rsid w:val="00597CA8"/>
    <w:rsid w:val="00597FEF"/>
    <w:rsid w:val="005A313B"/>
    <w:rsid w:val="005A3676"/>
    <w:rsid w:val="005A71E6"/>
    <w:rsid w:val="005B0719"/>
    <w:rsid w:val="005B1C96"/>
    <w:rsid w:val="005B286C"/>
    <w:rsid w:val="005B3635"/>
    <w:rsid w:val="005B4D91"/>
    <w:rsid w:val="005B5FD9"/>
    <w:rsid w:val="005B6B49"/>
    <w:rsid w:val="005C0758"/>
    <w:rsid w:val="005C498C"/>
    <w:rsid w:val="005C735F"/>
    <w:rsid w:val="005D3699"/>
    <w:rsid w:val="005D7295"/>
    <w:rsid w:val="005E42AD"/>
    <w:rsid w:val="005F0BFC"/>
    <w:rsid w:val="005F4037"/>
    <w:rsid w:val="005F531A"/>
    <w:rsid w:val="005F7AC1"/>
    <w:rsid w:val="00605C09"/>
    <w:rsid w:val="006063C6"/>
    <w:rsid w:val="0061040B"/>
    <w:rsid w:val="00611922"/>
    <w:rsid w:val="00612444"/>
    <w:rsid w:val="006146B3"/>
    <w:rsid w:val="00615651"/>
    <w:rsid w:val="00617316"/>
    <w:rsid w:val="00617D22"/>
    <w:rsid w:val="00627600"/>
    <w:rsid w:val="00632BBF"/>
    <w:rsid w:val="00632FBF"/>
    <w:rsid w:val="006332E9"/>
    <w:rsid w:val="00635140"/>
    <w:rsid w:val="00635FEF"/>
    <w:rsid w:val="00640A41"/>
    <w:rsid w:val="00645CC0"/>
    <w:rsid w:val="00650EDD"/>
    <w:rsid w:val="00655ED3"/>
    <w:rsid w:val="00656154"/>
    <w:rsid w:val="006572C5"/>
    <w:rsid w:val="006578AE"/>
    <w:rsid w:val="00660669"/>
    <w:rsid w:val="00660BE1"/>
    <w:rsid w:val="00667C28"/>
    <w:rsid w:val="00672DD1"/>
    <w:rsid w:val="00673D77"/>
    <w:rsid w:val="00677654"/>
    <w:rsid w:val="006804F0"/>
    <w:rsid w:val="00680D35"/>
    <w:rsid w:val="006829A4"/>
    <w:rsid w:val="00684C32"/>
    <w:rsid w:val="00685783"/>
    <w:rsid w:val="00690EDA"/>
    <w:rsid w:val="00691F75"/>
    <w:rsid w:val="006A098D"/>
    <w:rsid w:val="006A2C97"/>
    <w:rsid w:val="006A2F86"/>
    <w:rsid w:val="006A3432"/>
    <w:rsid w:val="006A4199"/>
    <w:rsid w:val="006A7D07"/>
    <w:rsid w:val="006B0F88"/>
    <w:rsid w:val="006B2B09"/>
    <w:rsid w:val="006B3AC8"/>
    <w:rsid w:val="006B3D28"/>
    <w:rsid w:val="006B5393"/>
    <w:rsid w:val="006B5FA6"/>
    <w:rsid w:val="006C5AD0"/>
    <w:rsid w:val="006D1B72"/>
    <w:rsid w:val="006D32A0"/>
    <w:rsid w:val="006D469A"/>
    <w:rsid w:val="006D55A5"/>
    <w:rsid w:val="006D6DA1"/>
    <w:rsid w:val="006D7749"/>
    <w:rsid w:val="006D777F"/>
    <w:rsid w:val="006E341A"/>
    <w:rsid w:val="006E57D3"/>
    <w:rsid w:val="006E5FFA"/>
    <w:rsid w:val="00703535"/>
    <w:rsid w:val="007036B6"/>
    <w:rsid w:val="007104D8"/>
    <w:rsid w:val="00712A6F"/>
    <w:rsid w:val="00715C55"/>
    <w:rsid w:val="00716786"/>
    <w:rsid w:val="00732CFF"/>
    <w:rsid w:val="00734421"/>
    <w:rsid w:val="00734AF5"/>
    <w:rsid w:val="00734B40"/>
    <w:rsid w:val="0074169A"/>
    <w:rsid w:val="00760B28"/>
    <w:rsid w:val="00761D68"/>
    <w:rsid w:val="00766830"/>
    <w:rsid w:val="00770A72"/>
    <w:rsid w:val="007812D1"/>
    <w:rsid w:val="00781999"/>
    <w:rsid w:val="00782440"/>
    <w:rsid w:val="00782D00"/>
    <w:rsid w:val="00786FB6"/>
    <w:rsid w:val="0079099C"/>
    <w:rsid w:val="00793B91"/>
    <w:rsid w:val="00796396"/>
    <w:rsid w:val="007A06D0"/>
    <w:rsid w:val="007A10D8"/>
    <w:rsid w:val="007A5F8A"/>
    <w:rsid w:val="007A7DDD"/>
    <w:rsid w:val="007B26B7"/>
    <w:rsid w:val="007B6AFC"/>
    <w:rsid w:val="007C2D89"/>
    <w:rsid w:val="007C56C1"/>
    <w:rsid w:val="007C58D8"/>
    <w:rsid w:val="007D1532"/>
    <w:rsid w:val="007D30BE"/>
    <w:rsid w:val="007D370F"/>
    <w:rsid w:val="007D6196"/>
    <w:rsid w:val="007D77BC"/>
    <w:rsid w:val="007E12B2"/>
    <w:rsid w:val="007E543E"/>
    <w:rsid w:val="007E76FB"/>
    <w:rsid w:val="007F0224"/>
    <w:rsid w:val="007F05F7"/>
    <w:rsid w:val="007F59C6"/>
    <w:rsid w:val="008006AF"/>
    <w:rsid w:val="008073E9"/>
    <w:rsid w:val="00812A37"/>
    <w:rsid w:val="0081674F"/>
    <w:rsid w:val="00821398"/>
    <w:rsid w:val="00825047"/>
    <w:rsid w:val="0082631A"/>
    <w:rsid w:val="00832BD1"/>
    <w:rsid w:val="008332DB"/>
    <w:rsid w:val="00833EF2"/>
    <w:rsid w:val="008361BA"/>
    <w:rsid w:val="008472D5"/>
    <w:rsid w:val="008506CA"/>
    <w:rsid w:val="00855A40"/>
    <w:rsid w:val="00857858"/>
    <w:rsid w:val="00857B5A"/>
    <w:rsid w:val="008612BB"/>
    <w:rsid w:val="00871AD6"/>
    <w:rsid w:val="00873081"/>
    <w:rsid w:val="00880366"/>
    <w:rsid w:val="00884301"/>
    <w:rsid w:val="008865CC"/>
    <w:rsid w:val="008A2316"/>
    <w:rsid w:val="008A3C9C"/>
    <w:rsid w:val="008A7AA3"/>
    <w:rsid w:val="008B2D6E"/>
    <w:rsid w:val="008B6958"/>
    <w:rsid w:val="008D02C5"/>
    <w:rsid w:val="008D0741"/>
    <w:rsid w:val="008D0BE9"/>
    <w:rsid w:val="008D108B"/>
    <w:rsid w:val="008D18DD"/>
    <w:rsid w:val="008D3475"/>
    <w:rsid w:val="008E0E6D"/>
    <w:rsid w:val="008E2924"/>
    <w:rsid w:val="008E3082"/>
    <w:rsid w:val="008E51D9"/>
    <w:rsid w:val="008F0DB2"/>
    <w:rsid w:val="008F44EC"/>
    <w:rsid w:val="008F7CB6"/>
    <w:rsid w:val="0090051C"/>
    <w:rsid w:val="00901D0C"/>
    <w:rsid w:val="009036FE"/>
    <w:rsid w:val="009054F8"/>
    <w:rsid w:val="00913840"/>
    <w:rsid w:val="00915605"/>
    <w:rsid w:val="009160AA"/>
    <w:rsid w:val="00917A0B"/>
    <w:rsid w:val="00920DEE"/>
    <w:rsid w:val="00921E02"/>
    <w:rsid w:val="009261FE"/>
    <w:rsid w:val="00930C32"/>
    <w:rsid w:val="0093121E"/>
    <w:rsid w:val="009360E9"/>
    <w:rsid w:val="009377CD"/>
    <w:rsid w:val="0094022D"/>
    <w:rsid w:val="00942DDC"/>
    <w:rsid w:val="00944041"/>
    <w:rsid w:val="009440AC"/>
    <w:rsid w:val="00950905"/>
    <w:rsid w:val="00951C17"/>
    <w:rsid w:val="00952728"/>
    <w:rsid w:val="0095284C"/>
    <w:rsid w:val="00952B49"/>
    <w:rsid w:val="00956498"/>
    <w:rsid w:val="00960D40"/>
    <w:rsid w:val="0096330D"/>
    <w:rsid w:val="00966BCA"/>
    <w:rsid w:val="009735B0"/>
    <w:rsid w:val="009772AE"/>
    <w:rsid w:val="00981369"/>
    <w:rsid w:val="00986E4E"/>
    <w:rsid w:val="00987CC6"/>
    <w:rsid w:val="00990CFE"/>
    <w:rsid w:val="00993FDC"/>
    <w:rsid w:val="009A2687"/>
    <w:rsid w:val="009A2F4A"/>
    <w:rsid w:val="009A507D"/>
    <w:rsid w:val="009B34D0"/>
    <w:rsid w:val="009B640B"/>
    <w:rsid w:val="009C0E82"/>
    <w:rsid w:val="009C37D4"/>
    <w:rsid w:val="009C38BC"/>
    <w:rsid w:val="009C4229"/>
    <w:rsid w:val="009D44D6"/>
    <w:rsid w:val="009D697D"/>
    <w:rsid w:val="009E10FC"/>
    <w:rsid w:val="009E56FF"/>
    <w:rsid w:val="009E640B"/>
    <w:rsid w:val="009F0E16"/>
    <w:rsid w:val="009F24D9"/>
    <w:rsid w:val="009F458A"/>
    <w:rsid w:val="00A02921"/>
    <w:rsid w:val="00A0429C"/>
    <w:rsid w:val="00A05C26"/>
    <w:rsid w:val="00A13192"/>
    <w:rsid w:val="00A16C06"/>
    <w:rsid w:val="00A254B9"/>
    <w:rsid w:val="00A271C5"/>
    <w:rsid w:val="00A35CB8"/>
    <w:rsid w:val="00A372F3"/>
    <w:rsid w:val="00A467A1"/>
    <w:rsid w:val="00A57DF5"/>
    <w:rsid w:val="00A63420"/>
    <w:rsid w:val="00A65F04"/>
    <w:rsid w:val="00A70CE6"/>
    <w:rsid w:val="00A72920"/>
    <w:rsid w:val="00A73467"/>
    <w:rsid w:val="00A87EA6"/>
    <w:rsid w:val="00A9136F"/>
    <w:rsid w:val="00A9167E"/>
    <w:rsid w:val="00A920C4"/>
    <w:rsid w:val="00A927EB"/>
    <w:rsid w:val="00A928A5"/>
    <w:rsid w:val="00AA5037"/>
    <w:rsid w:val="00AB18E2"/>
    <w:rsid w:val="00AB379A"/>
    <w:rsid w:val="00AB4B70"/>
    <w:rsid w:val="00AB54DF"/>
    <w:rsid w:val="00AB6DBA"/>
    <w:rsid w:val="00AB7CDF"/>
    <w:rsid w:val="00AC0121"/>
    <w:rsid w:val="00AC20A3"/>
    <w:rsid w:val="00AC6EB8"/>
    <w:rsid w:val="00AD2314"/>
    <w:rsid w:val="00AD38DD"/>
    <w:rsid w:val="00AD3EFD"/>
    <w:rsid w:val="00AE3333"/>
    <w:rsid w:val="00AE49AE"/>
    <w:rsid w:val="00AE5E54"/>
    <w:rsid w:val="00AE6DB3"/>
    <w:rsid w:val="00AE7EF9"/>
    <w:rsid w:val="00AF51FB"/>
    <w:rsid w:val="00AF606B"/>
    <w:rsid w:val="00AF7581"/>
    <w:rsid w:val="00B04762"/>
    <w:rsid w:val="00B05726"/>
    <w:rsid w:val="00B226DF"/>
    <w:rsid w:val="00B27E7A"/>
    <w:rsid w:val="00B3563C"/>
    <w:rsid w:val="00B421B8"/>
    <w:rsid w:val="00B45103"/>
    <w:rsid w:val="00B45583"/>
    <w:rsid w:val="00B578BF"/>
    <w:rsid w:val="00B57BFB"/>
    <w:rsid w:val="00B60430"/>
    <w:rsid w:val="00B62261"/>
    <w:rsid w:val="00B64D06"/>
    <w:rsid w:val="00B64F74"/>
    <w:rsid w:val="00B66439"/>
    <w:rsid w:val="00B76B62"/>
    <w:rsid w:val="00B83887"/>
    <w:rsid w:val="00B859CE"/>
    <w:rsid w:val="00B87A95"/>
    <w:rsid w:val="00B931CB"/>
    <w:rsid w:val="00BA48E3"/>
    <w:rsid w:val="00BB54A1"/>
    <w:rsid w:val="00BB60F3"/>
    <w:rsid w:val="00BC0921"/>
    <w:rsid w:val="00BC14C0"/>
    <w:rsid w:val="00BC1B24"/>
    <w:rsid w:val="00BC74D1"/>
    <w:rsid w:val="00BC7CE2"/>
    <w:rsid w:val="00BD00FA"/>
    <w:rsid w:val="00BD1EA9"/>
    <w:rsid w:val="00BD2027"/>
    <w:rsid w:val="00BD23E5"/>
    <w:rsid w:val="00BD64BB"/>
    <w:rsid w:val="00BE5255"/>
    <w:rsid w:val="00BE7091"/>
    <w:rsid w:val="00BF148F"/>
    <w:rsid w:val="00BF47AF"/>
    <w:rsid w:val="00BF7642"/>
    <w:rsid w:val="00C0197E"/>
    <w:rsid w:val="00C01CA7"/>
    <w:rsid w:val="00C043F3"/>
    <w:rsid w:val="00C101A3"/>
    <w:rsid w:val="00C140B1"/>
    <w:rsid w:val="00C1528B"/>
    <w:rsid w:val="00C17CED"/>
    <w:rsid w:val="00C20BED"/>
    <w:rsid w:val="00C21C0B"/>
    <w:rsid w:val="00C24152"/>
    <w:rsid w:val="00C267D0"/>
    <w:rsid w:val="00C306C5"/>
    <w:rsid w:val="00C30936"/>
    <w:rsid w:val="00C35FD4"/>
    <w:rsid w:val="00C42B46"/>
    <w:rsid w:val="00C44349"/>
    <w:rsid w:val="00C5118B"/>
    <w:rsid w:val="00C526D2"/>
    <w:rsid w:val="00C53AFA"/>
    <w:rsid w:val="00C56D01"/>
    <w:rsid w:val="00C6214F"/>
    <w:rsid w:val="00C62E47"/>
    <w:rsid w:val="00C653F6"/>
    <w:rsid w:val="00C70A1C"/>
    <w:rsid w:val="00C73E6A"/>
    <w:rsid w:val="00C74489"/>
    <w:rsid w:val="00C76336"/>
    <w:rsid w:val="00C76D4C"/>
    <w:rsid w:val="00C77751"/>
    <w:rsid w:val="00C9241D"/>
    <w:rsid w:val="00C93405"/>
    <w:rsid w:val="00CA3020"/>
    <w:rsid w:val="00CB108F"/>
    <w:rsid w:val="00CB3974"/>
    <w:rsid w:val="00CB39F6"/>
    <w:rsid w:val="00CB632C"/>
    <w:rsid w:val="00CC3594"/>
    <w:rsid w:val="00CD46C7"/>
    <w:rsid w:val="00CD5164"/>
    <w:rsid w:val="00CD6066"/>
    <w:rsid w:val="00CD6B87"/>
    <w:rsid w:val="00CE1CB7"/>
    <w:rsid w:val="00CE3064"/>
    <w:rsid w:val="00CE38EC"/>
    <w:rsid w:val="00CE5920"/>
    <w:rsid w:val="00CE6D35"/>
    <w:rsid w:val="00CF02D8"/>
    <w:rsid w:val="00D0000B"/>
    <w:rsid w:val="00D02F45"/>
    <w:rsid w:val="00D03E5C"/>
    <w:rsid w:val="00D14557"/>
    <w:rsid w:val="00D14C10"/>
    <w:rsid w:val="00D15362"/>
    <w:rsid w:val="00D174BC"/>
    <w:rsid w:val="00D204D4"/>
    <w:rsid w:val="00D2207B"/>
    <w:rsid w:val="00D248CA"/>
    <w:rsid w:val="00D318F2"/>
    <w:rsid w:val="00D3281C"/>
    <w:rsid w:val="00D3502A"/>
    <w:rsid w:val="00D35B04"/>
    <w:rsid w:val="00D37E26"/>
    <w:rsid w:val="00D40A36"/>
    <w:rsid w:val="00D43572"/>
    <w:rsid w:val="00D46FF2"/>
    <w:rsid w:val="00D52133"/>
    <w:rsid w:val="00D53650"/>
    <w:rsid w:val="00D62A8C"/>
    <w:rsid w:val="00D63E0B"/>
    <w:rsid w:val="00D73A3D"/>
    <w:rsid w:val="00D73E89"/>
    <w:rsid w:val="00D7451E"/>
    <w:rsid w:val="00D75752"/>
    <w:rsid w:val="00D7697C"/>
    <w:rsid w:val="00D77B32"/>
    <w:rsid w:val="00D80860"/>
    <w:rsid w:val="00D86D7C"/>
    <w:rsid w:val="00D91211"/>
    <w:rsid w:val="00D91A2C"/>
    <w:rsid w:val="00D92E9A"/>
    <w:rsid w:val="00D931DC"/>
    <w:rsid w:val="00D96178"/>
    <w:rsid w:val="00DA62B4"/>
    <w:rsid w:val="00DB0922"/>
    <w:rsid w:val="00DB758E"/>
    <w:rsid w:val="00DC108F"/>
    <w:rsid w:val="00DC68E3"/>
    <w:rsid w:val="00DC79A5"/>
    <w:rsid w:val="00DD0052"/>
    <w:rsid w:val="00DD091D"/>
    <w:rsid w:val="00DD223C"/>
    <w:rsid w:val="00DD2B5B"/>
    <w:rsid w:val="00DD421C"/>
    <w:rsid w:val="00DD7922"/>
    <w:rsid w:val="00DE06EE"/>
    <w:rsid w:val="00DF03E7"/>
    <w:rsid w:val="00DF0FC6"/>
    <w:rsid w:val="00DF469F"/>
    <w:rsid w:val="00DF6388"/>
    <w:rsid w:val="00DF6BE1"/>
    <w:rsid w:val="00E04A32"/>
    <w:rsid w:val="00E217AA"/>
    <w:rsid w:val="00E27F30"/>
    <w:rsid w:val="00E33836"/>
    <w:rsid w:val="00E37C8C"/>
    <w:rsid w:val="00E40618"/>
    <w:rsid w:val="00E44071"/>
    <w:rsid w:val="00E44292"/>
    <w:rsid w:val="00E5057E"/>
    <w:rsid w:val="00E51583"/>
    <w:rsid w:val="00E52E02"/>
    <w:rsid w:val="00E571E0"/>
    <w:rsid w:val="00E57348"/>
    <w:rsid w:val="00E575D1"/>
    <w:rsid w:val="00E616C2"/>
    <w:rsid w:val="00E63649"/>
    <w:rsid w:val="00E63A90"/>
    <w:rsid w:val="00E654B8"/>
    <w:rsid w:val="00E65C0E"/>
    <w:rsid w:val="00E6638D"/>
    <w:rsid w:val="00E70E53"/>
    <w:rsid w:val="00E71623"/>
    <w:rsid w:val="00E71F88"/>
    <w:rsid w:val="00E74A72"/>
    <w:rsid w:val="00E821CB"/>
    <w:rsid w:val="00E86552"/>
    <w:rsid w:val="00E86A67"/>
    <w:rsid w:val="00E878CB"/>
    <w:rsid w:val="00E93203"/>
    <w:rsid w:val="00E93501"/>
    <w:rsid w:val="00EA1E7A"/>
    <w:rsid w:val="00EA7C5D"/>
    <w:rsid w:val="00EB069E"/>
    <w:rsid w:val="00EB6AB2"/>
    <w:rsid w:val="00EC7BCA"/>
    <w:rsid w:val="00EC7CA4"/>
    <w:rsid w:val="00ED1AC8"/>
    <w:rsid w:val="00ED2B08"/>
    <w:rsid w:val="00ED5C3F"/>
    <w:rsid w:val="00ED5EB7"/>
    <w:rsid w:val="00EE0B00"/>
    <w:rsid w:val="00EE6D63"/>
    <w:rsid w:val="00EE70D7"/>
    <w:rsid w:val="00EE7F7E"/>
    <w:rsid w:val="00F00548"/>
    <w:rsid w:val="00F008EB"/>
    <w:rsid w:val="00F032C0"/>
    <w:rsid w:val="00F0474A"/>
    <w:rsid w:val="00F07762"/>
    <w:rsid w:val="00F11CF5"/>
    <w:rsid w:val="00F12E73"/>
    <w:rsid w:val="00F13443"/>
    <w:rsid w:val="00F1616E"/>
    <w:rsid w:val="00F24431"/>
    <w:rsid w:val="00F25E48"/>
    <w:rsid w:val="00F27BA6"/>
    <w:rsid w:val="00F3251E"/>
    <w:rsid w:val="00F435E6"/>
    <w:rsid w:val="00F45612"/>
    <w:rsid w:val="00F54EDC"/>
    <w:rsid w:val="00F612EA"/>
    <w:rsid w:val="00F652B0"/>
    <w:rsid w:val="00F7051B"/>
    <w:rsid w:val="00F71118"/>
    <w:rsid w:val="00F81C84"/>
    <w:rsid w:val="00F853A8"/>
    <w:rsid w:val="00F8544F"/>
    <w:rsid w:val="00F863B7"/>
    <w:rsid w:val="00F87874"/>
    <w:rsid w:val="00FB0132"/>
    <w:rsid w:val="00FB314A"/>
    <w:rsid w:val="00FB7317"/>
    <w:rsid w:val="00FC3AA8"/>
    <w:rsid w:val="00FC4B65"/>
    <w:rsid w:val="00FD2223"/>
    <w:rsid w:val="00FD2764"/>
    <w:rsid w:val="00FD27E6"/>
    <w:rsid w:val="00FE002B"/>
    <w:rsid w:val="00FE765E"/>
    <w:rsid w:val="00FF17EC"/>
    <w:rsid w:val="00FF41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ostalCode"/>
  <w:smartTagType w:namespaceuri="urn:schemas-microsoft-com:office:smarttags" w:name="place"/>
  <w:smartTagType w:namespaceuri="urn:schemas-microsoft-com:office:smarttags" w:name="City"/>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F1861"/>
    <w:pPr>
      <w:spacing w:after="200" w:line="276" w:lineRule="auto"/>
    </w:pPr>
    <w:rPr>
      <w:sz w:val="22"/>
      <w:szCs w:val="22"/>
      <w:lang w:bidi="en-US"/>
    </w:rPr>
  </w:style>
  <w:style w:type="paragraph" w:styleId="Heading1">
    <w:name w:val="heading 1"/>
    <w:basedOn w:val="Normal"/>
    <w:next w:val="Normal"/>
    <w:link w:val="Heading1Char"/>
    <w:autoRedefine/>
    <w:uiPriority w:val="9"/>
    <w:qFormat/>
    <w:rsid w:val="00920DEE"/>
    <w:pPr>
      <w:keepNext/>
      <w:keepLines/>
      <w:spacing w:before="480" w:after="0"/>
      <w:outlineLvl w:val="0"/>
    </w:pPr>
    <w:rPr>
      <w:rFonts w:asciiTheme="minorHAnsi" w:hAnsiTheme="minorHAnsi"/>
      <w:b/>
      <w:bCs/>
      <w:color w:val="0C084A"/>
      <w:sz w:val="28"/>
      <w:szCs w:val="28"/>
    </w:rPr>
  </w:style>
  <w:style w:type="paragraph" w:styleId="Heading2">
    <w:name w:val="heading 2"/>
    <w:basedOn w:val="Normal"/>
    <w:next w:val="Normal"/>
    <w:link w:val="Heading2Char"/>
    <w:uiPriority w:val="9"/>
    <w:unhideWhenUsed/>
    <w:qFormat/>
    <w:rsid w:val="00920DEE"/>
    <w:pPr>
      <w:keepNext/>
      <w:keepLines/>
      <w:spacing w:before="200" w:after="0"/>
      <w:outlineLvl w:val="1"/>
    </w:pPr>
    <w:rPr>
      <w:rFonts w:asciiTheme="majorHAnsi" w:hAnsiTheme="majorHAnsi"/>
      <w:b/>
      <w:bCs/>
      <w:color w:val="110B63"/>
      <w:sz w:val="26"/>
      <w:szCs w:val="26"/>
    </w:rPr>
  </w:style>
  <w:style w:type="paragraph" w:styleId="Heading3">
    <w:name w:val="heading 3"/>
    <w:basedOn w:val="Normal"/>
    <w:next w:val="Normal"/>
    <w:link w:val="Heading3Char"/>
    <w:autoRedefine/>
    <w:uiPriority w:val="9"/>
    <w:unhideWhenUsed/>
    <w:qFormat/>
    <w:rsid w:val="00D14557"/>
    <w:pPr>
      <w:keepNext/>
      <w:keepLines/>
      <w:spacing w:before="200" w:after="0"/>
      <w:outlineLvl w:val="2"/>
    </w:pPr>
    <w:rPr>
      <w:rFonts w:asciiTheme="minorHAnsi" w:hAnsiTheme="minorHAnsi"/>
      <w:b/>
      <w:bCs/>
      <w:color w:val="110B63"/>
    </w:rPr>
  </w:style>
  <w:style w:type="paragraph" w:styleId="Heading4">
    <w:name w:val="heading 4"/>
    <w:basedOn w:val="Normal"/>
    <w:next w:val="Normal"/>
    <w:link w:val="Heading4Char"/>
    <w:uiPriority w:val="9"/>
    <w:unhideWhenUsed/>
    <w:qFormat/>
    <w:rsid w:val="000F1861"/>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unhideWhenUsed/>
    <w:qFormat/>
    <w:locked/>
    <w:rsid w:val="000F1861"/>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locked/>
    <w:rsid w:val="000F1861"/>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locked/>
    <w:rsid w:val="000F1861"/>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locked/>
    <w:rsid w:val="000F1861"/>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locked/>
    <w:rsid w:val="000F1861"/>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20DEE"/>
    <w:rPr>
      <w:rFonts w:asciiTheme="minorHAnsi" w:hAnsiTheme="minorHAnsi"/>
      <w:b/>
      <w:bCs/>
      <w:color w:val="0C084A"/>
      <w:sz w:val="28"/>
      <w:szCs w:val="28"/>
      <w:lang w:bidi="en-US"/>
    </w:rPr>
  </w:style>
  <w:style w:type="character" w:customStyle="1" w:styleId="Heading2Char">
    <w:name w:val="Heading 2 Char"/>
    <w:basedOn w:val="DefaultParagraphFont"/>
    <w:link w:val="Heading2"/>
    <w:uiPriority w:val="9"/>
    <w:locked/>
    <w:rsid w:val="00920DEE"/>
    <w:rPr>
      <w:rFonts w:asciiTheme="majorHAnsi" w:hAnsiTheme="majorHAnsi"/>
      <w:b/>
      <w:bCs/>
      <w:color w:val="110B63"/>
      <w:sz w:val="26"/>
      <w:szCs w:val="26"/>
      <w:lang w:bidi="en-US"/>
    </w:rPr>
  </w:style>
  <w:style w:type="character" w:customStyle="1" w:styleId="Heading3Char">
    <w:name w:val="Heading 3 Char"/>
    <w:basedOn w:val="DefaultParagraphFont"/>
    <w:link w:val="Heading3"/>
    <w:uiPriority w:val="9"/>
    <w:locked/>
    <w:rsid w:val="00D14557"/>
    <w:rPr>
      <w:rFonts w:asciiTheme="minorHAnsi" w:hAnsiTheme="minorHAnsi"/>
      <w:b/>
      <w:bCs/>
      <w:color w:val="110B63"/>
      <w:sz w:val="22"/>
      <w:szCs w:val="22"/>
      <w:lang w:bidi="en-US"/>
    </w:rPr>
  </w:style>
  <w:style w:type="character" w:customStyle="1" w:styleId="Heading4Char">
    <w:name w:val="Heading 4 Char"/>
    <w:basedOn w:val="DefaultParagraphFont"/>
    <w:link w:val="Heading4"/>
    <w:uiPriority w:val="9"/>
    <w:locked/>
    <w:rsid w:val="000F1861"/>
    <w:rPr>
      <w:rFonts w:ascii="Cambria" w:eastAsia="Times New Roman" w:hAnsi="Cambria" w:cs="Times New Roman"/>
      <w:b/>
      <w:bCs/>
      <w:i/>
      <w:iCs/>
      <w:color w:val="4F81BD"/>
    </w:rPr>
  </w:style>
  <w:style w:type="character" w:styleId="SubtleEmphasis">
    <w:name w:val="Subtle Emphasis"/>
    <w:basedOn w:val="DefaultParagraphFont"/>
    <w:uiPriority w:val="19"/>
    <w:qFormat/>
    <w:rsid w:val="000F1861"/>
    <w:rPr>
      <w:i/>
      <w:iCs/>
      <w:color w:val="808080"/>
    </w:rPr>
  </w:style>
  <w:style w:type="paragraph" w:styleId="Title">
    <w:name w:val="Title"/>
    <w:basedOn w:val="Normal"/>
    <w:next w:val="Normal"/>
    <w:link w:val="TitleChar"/>
    <w:uiPriority w:val="10"/>
    <w:qFormat/>
    <w:rsid w:val="000F1861"/>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locked/>
    <w:rsid w:val="000F1861"/>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rsid w:val="00E44292"/>
    <w:pPr>
      <w:spacing w:before="120"/>
    </w:pPr>
    <w:rPr>
      <w:b/>
      <w:bCs/>
    </w:rPr>
  </w:style>
  <w:style w:type="paragraph" w:styleId="ListParagraph">
    <w:name w:val="List Paragraph"/>
    <w:basedOn w:val="Normal"/>
    <w:uiPriority w:val="34"/>
    <w:qFormat/>
    <w:rsid w:val="000F1861"/>
    <w:pPr>
      <w:ind w:left="720"/>
      <w:contextualSpacing/>
    </w:pPr>
  </w:style>
  <w:style w:type="character" w:styleId="FootnoteReference">
    <w:name w:val="footnote reference"/>
    <w:basedOn w:val="DefaultParagraphFont"/>
    <w:uiPriority w:val="99"/>
    <w:rsid w:val="00690EDA"/>
    <w:rPr>
      <w:rFonts w:cs="Times New Roman"/>
      <w:vertAlign w:val="superscript"/>
    </w:rPr>
  </w:style>
  <w:style w:type="paragraph" w:customStyle="1" w:styleId="Footnotes">
    <w:name w:val="Footnotes"/>
    <w:basedOn w:val="FootnoteText"/>
    <w:link w:val="FootnotesChar"/>
    <w:rsid w:val="00690EDA"/>
    <w:pPr>
      <w:spacing w:after="60"/>
    </w:pPr>
    <w:rPr>
      <w:sz w:val="18"/>
      <w:szCs w:val="20"/>
    </w:rPr>
  </w:style>
  <w:style w:type="character" w:customStyle="1" w:styleId="FootnotesChar">
    <w:name w:val="Footnotes Char"/>
    <w:basedOn w:val="FootnoteTextChar"/>
    <w:link w:val="Footnotes"/>
    <w:locked/>
    <w:rsid w:val="00690EDA"/>
    <w:rPr>
      <w:rFonts w:ascii="Calibri" w:hAnsi="Calibri"/>
      <w:sz w:val="20"/>
      <w:szCs w:val="20"/>
    </w:rPr>
  </w:style>
  <w:style w:type="paragraph" w:styleId="FootnoteText">
    <w:name w:val="footnote text"/>
    <w:basedOn w:val="Normal"/>
    <w:link w:val="FootnoteTextChar"/>
    <w:uiPriority w:val="99"/>
    <w:rsid w:val="00690EDA"/>
    <w:pPr>
      <w:spacing w:after="0"/>
    </w:pPr>
  </w:style>
  <w:style w:type="character" w:customStyle="1" w:styleId="FootnoteTextChar">
    <w:name w:val="Footnote Text Char"/>
    <w:basedOn w:val="DefaultParagraphFont"/>
    <w:link w:val="FootnoteText"/>
    <w:uiPriority w:val="99"/>
    <w:locked/>
    <w:rsid w:val="00690EDA"/>
    <w:rPr>
      <w:rFonts w:cs="Times New Roman"/>
    </w:rPr>
  </w:style>
  <w:style w:type="paragraph" w:customStyle="1" w:styleId="Footnote">
    <w:name w:val="Footnote"/>
    <w:basedOn w:val="FootnoteText"/>
    <w:link w:val="FootnoteChar"/>
    <w:uiPriority w:val="99"/>
    <w:rsid w:val="00DF6388"/>
    <w:pPr>
      <w:spacing w:after="60"/>
      <w:ind w:left="86" w:hanging="86"/>
    </w:pPr>
    <w:rPr>
      <w:rFonts w:ascii="Garamond" w:hAnsi="Garamond"/>
      <w:sz w:val="20"/>
      <w:szCs w:val="20"/>
    </w:rPr>
  </w:style>
  <w:style w:type="character" w:customStyle="1" w:styleId="FootnoteChar">
    <w:name w:val="Footnote Char"/>
    <w:basedOn w:val="FootnoteTextChar"/>
    <w:link w:val="Footnote"/>
    <w:uiPriority w:val="99"/>
    <w:locked/>
    <w:rsid w:val="00DF6388"/>
    <w:rPr>
      <w:rFonts w:ascii="Garamond" w:hAnsi="Garamond"/>
      <w:sz w:val="20"/>
      <w:szCs w:val="20"/>
    </w:rPr>
  </w:style>
  <w:style w:type="paragraph" w:styleId="IntenseQuote">
    <w:name w:val="Intense Quote"/>
    <w:basedOn w:val="Normal"/>
    <w:next w:val="Normal"/>
    <w:link w:val="IntenseQuoteChar"/>
    <w:uiPriority w:val="30"/>
    <w:qFormat/>
    <w:rsid w:val="000F186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locked/>
    <w:rsid w:val="000F1861"/>
    <w:rPr>
      <w:b/>
      <w:bCs/>
      <w:i/>
      <w:iCs/>
      <w:color w:val="4F81BD"/>
    </w:rPr>
  </w:style>
  <w:style w:type="character" w:styleId="IntenseEmphasis">
    <w:name w:val="Intense Emphasis"/>
    <w:basedOn w:val="DefaultParagraphFont"/>
    <w:uiPriority w:val="21"/>
    <w:qFormat/>
    <w:rsid w:val="000F1861"/>
    <w:rPr>
      <w:b/>
      <w:bCs/>
      <w:i/>
      <w:iCs/>
      <w:color w:val="4F81BD"/>
    </w:rPr>
  </w:style>
  <w:style w:type="paragraph" w:styleId="Index1">
    <w:name w:val="index 1"/>
    <w:basedOn w:val="Normal"/>
    <w:next w:val="Normal"/>
    <w:autoRedefine/>
    <w:uiPriority w:val="99"/>
    <w:rsid w:val="002B0B80"/>
    <w:pPr>
      <w:spacing w:after="0"/>
      <w:ind w:left="220" w:hanging="220"/>
    </w:pPr>
  </w:style>
  <w:style w:type="paragraph" w:styleId="IndexHeading">
    <w:name w:val="index heading"/>
    <w:basedOn w:val="Normal"/>
    <w:next w:val="Index1"/>
    <w:uiPriority w:val="99"/>
    <w:rsid w:val="002B0B80"/>
    <w:rPr>
      <w:b/>
      <w:bCs/>
    </w:rPr>
  </w:style>
  <w:style w:type="character" w:styleId="LineNumber">
    <w:name w:val="line number"/>
    <w:basedOn w:val="DefaultParagraphFont"/>
    <w:uiPriority w:val="99"/>
    <w:rsid w:val="005528CB"/>
    <w:rPr>
      <w:rFonts w:cs="Times New Roman"/>
    </w:rPr>
  </w:style>
  <w:style w:type="paragraph" w:styleId="List">
    <w:name w:val="List"/>
    <w:basedOn w:val="Normal"/>
    <w:uiPriority w:val="99"/>
    <w:rsid w:val="005528CB"/>
    <w:pPr>
      <w:ind w:left="360" w:hanging="360"/>
      <w:contextualSpacing/>
    </w:pPr>
  </w:style>
  <w:style w:type="paragraph" w:styleId="EndnoteText">
    <w:name w:val="endnote text"/>
    <w:basedOn w:val="Normal"/>
    <w:link w:val="EndnoteTextChar"/>
    <w:uiPriority w:val="99"/>
    <w:rsid w:val="005528CB"/>
    <w:pPr>
      <w:spacing w:after="0"/>
    </w:pPr>
    <w:rPr>
      <w:sz w:val="20"/>
      <w:szCs w:val="20"/>
    </w:rPr>
  </w:style>
  <w:style w:type="character" w:customStyle="1" w:styleId="EndnoteTextChar">
    <w:name w:val="Endnote Text Char"/>
    <w:basedOn w:val="DefaultParagraphFont"/>
    <w:link w:val="EndnoteText"/>
    <w:uiPriority w:val="99"/>
    <w:locked/>
    <w:rsid w:val="005528CB"/>
    <w:rPr>
      <w:rFonts w:cs="Times New Roman"/>
      <w:sz w:val="20"/>
      <w:szCs w:val="20"/>
    </w:rPr>
  </w:style>
  <w:style w:type="character" w:styleId="EndnoteReference">
    <w:name w:val="endnote reference"/>
    <w:basedOn w:val="DefaultParagraphFont"/>
    <w:uiPriority w:val="99"/>
    <w:rsid w:val="005528CB"/>
    <w:rPr>
      <w:rFonts w:cs="Times New Roman"/>
      <w:vertAlign w:val="superscript"/>
    </w:rPr>
  </w:style>
  <w:style w:type="paragraph" w:styleId="NoSpacing">
    <w:name w:val="No Spacing"/>
    <w:link w:val="NoSpacingChar"/>
    <w:uiPriority w:val="1"/>
    <w:qFormat/>
    <w:rsid w:val="000F1861"/>
    <w:rPr>
      <w:sz w:val="22"/>
      <w:szCs w:val="22"/>
      <w:lang w:bidi="en-US"/>
    </w:rPr>
  </w:style>
  <w:style w:type="character" w:customStyle="1" w:styleId="NoSpacingChar">
    <w:name w:val="No Spacing Char"/>
    <w:basedOn w:val="DefaultParagraphFont"/>
    <w:link w:val="NoSpacing"/>
    <w:uiPriority w:val="1"/>
    <w:locked/>
    <w:rsid w:val="005528CB"/>
    <w:rPr>
      <w:sz w:val="22"/>
      <w:szCs w:val="22"/>
      <w:lang w:val="en-US" w:eastAsia="en-US" w:bidi="en-US"/>
    </w:rPr>
  </w:style>
  <w:style w:type="character" w:styleId="CommentReference">
    <w:name w:val="annotation reference"/>
    <w:basedOn w:val="DefaultParagraphFont"/>
    <w:uiPriority w:val="99"/>
    <w:rsid w:val="005528CB"/>
    <w:rPr>
      <w:rFonts w:cs="Times New Roman"/>
      <w:sz w:val="16"/>
      <w:szCs w:val="16"/>
    </w:rPr>
  </w:style>
  <w:style w:type="paragraph" w:styleId="CommentText">
    <w:name w:val="annotation text"/>
    <w:basedOn w:val="Normal"/>
    <w:link w:val="CommentTextChar"/>
    <w:uiPriority w:val="99"/>
    <w:rsid w:val="005528CB"/>
    <w:rPr>
      <w:sz w:val="20"/>
      <w:szCs w:val="20"/>
    </w:rPr>
  </w:style>
  <w:style w:type="character" w:customStyle="1" w:styleId="CommentTextChar">
    <w:name w:val="Comment Text Char"/>
    <w:basedOn w:val="DefaultParagraphFont"/>
    <w:link w:val="CommentText"/>
    <w:uiPriority w:val="99"/>
    <w:locked/>
    <w:rsid w:val="005528CB"/>
    <w:rPr>
      <w:rFonts w:cs="Times New Roman"/>
      <w:sz w:val="20"/>
      <w:szCs w:val="20"/>
    </w:rPr>
  </w:style>
  <w:style w:type="paragraph" w:styleId="BalloonText">
    <w:name w:val="Balloon Text"/>
    <w:basedOn w:val="Normal"/>
    <w:link w:val="BalloonTextChar"/>
    <w:uiPriority w:val="99"/>
    <w:rsid w:val="005528CB"/>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5528CB"/>
    <w:rPr>
      <w:rFonts w:ascii="Tahoma" w:hAnsi="Tahoma" w:cs="Tahoma"/>
      <w:sz w:val="16"/>
      <w:szCs w:val="16"/>
    </w:rPr>
  </w:style>
  <w:style w:type="paragraph" w:styleId="CommentSubject">
    <w:name w:val="annotation subject"/>
    <w:basedOn w:val="CommentText"/>
    <w:next w:val="CommentText"/>
    <w:link w:val="CommentSubjectChar"/>
    <w:uiPriority w:val="99"/>
    <w:rsid w:val="005528CB"/>
    <w:rPr>
      <w:b/>
      <w:bCs/>
    </w:rPr>
  </w:style>
  <w:style w:type="character" w:customStyle="1" w:styleId="CommentSubjectChar">
    <w:name w:val="Comment Subject Char"/>
    <w:basedOn w:val="CommentTextChar"/>
    <w:link w:val="CommentSubject"/>
    <w:uiPriority w:val="99"/>
    <w:locked/>
    <w:rsid w:val="005528CB"/>
    <w:rPr>
      <w:b/>
      <w:bCs/>
    </w:rPr>
  </w:style>
  <w:style w:type="paragraph" w:styleId="Caption">
    <w:name w:val="caption"/>
    <w:basedOn w:val="Normal"/>
    <w:next w:val="Normal"/>
    <w:uiPriority w:val="35"/>
    <w:unhideWhenUsed/>
    <w:qFormat/>
    <w:rsid w:val="00920DEE"/>
    <w:pPr>
      <w:spacing w:line="240" w:lineRule="auto"/>
    </w:pPr>
    <w:rPr>
      <w:b/>
      <w:bCs/>
      <w:color w:val="110B63"/>
      <w:sz w:val="18"/>
      <w:szCs w:val="18"/>
    </w:rPr>
  </w:style>
  <w:style w:type="paragraph" w:customStyle="1" w:styleId="Source">
    <w:name w:val="Source"/>
    <w:basedOn w:val="Footnotes"/>
    <w:link w:val="SourceChar"/>
    <w:uiPriority w:val="99"/>
    <w:rsid w:val="00BA48E3"/>
    <w:pPr>
      <w:spacing w:before="120" w:after="360" w:line="240" w:lineRule="auto"/>
      <w:contextualSpacing/>
    </w:pPr>
    <w:rPr>
      <w:sz w:val="16"/>
    </w:rPr>
  </w:style>
  <w:style w:type="character" w:styleId="IntenseReference">
    <w:name w:val="Intense Reference"/>
    <w:basedOn w:val="DefaultParagraphFont"/>
    <w:uiPriority w:val="32"/>
    <w:qFormat/>
    <w:rsid w:val="000F1861"/>
    <w:rPr>
      <w:b/>
      <w:bCs/>
      <w:smallCaps/>
      <w:color w:val="C0504D"/>
      <w:spacing w:val="5"/>
      <w:u w:val="single"/>
    </w:rPr>
  </w:style>
  <w:style w:type="character" w:customStyle="1" w:styleId="SourceChar">
    <w:name w:val="Source Char"/>
    <w:basedOn w:val="FootnotesChar"/>
    <w:link w:val="Source"/>
    <w:uiPriority w:val="99"/>
    <w:locked/>
    <w:rsid w:val="00BA48E3"/>
    <w:rPr>
      <w:sz w:val="16"/>
    </w:rPr>
  </w:style>
  <w:style w:type="paragraph" w:styleId="Quote">
    <w:name w:val="Quote"/>
    <w:basedOn w:val="Normal"/>
    <w:next w:val="Normal"/>
    <w:link w:val="QuoteChar"/>
    <w:uiPriority w:val="29"/>
    <w:qFormat/>
    <w:rsid w:val="000F1861"/>
    <w:rPr>
      <w:i/>
      <w:iCs/>
      <w:color w:val="000000"/>
    </w:rPr>
  </w:style>
  <w:style w:type="character" w:customStyle="1" w:styleId="QuoteChar">
    <w:name w:val="Quote Char"/>
    <w:basedOn w:val="DefaultParagraphFont"/>
    <w:link w:val="Quote"/>
    <w:uiPriority w:val="29"/>
    <w:locked/>
    <w:rsid w:val="000F1861"/>
    <w:rPr>
      <w:i/>
      <w:iCs/>
      <w:color w:val="000000"/>
    </w:rPr>
  </w:style>
  <w:style w:type="paragraph" w:styleId="Revision">
    <w:name w:val="Revision"/>
    <w:hidden/>
    <w:uiPriority w:val="99"/>
    <w:rsid w:val="008006AF"/>
    <w:pPr>
      <w:spacing w:after="200" w:line="276" w:lineRule="auto"/>
    </w:pPr>
    <w:rPr>
      <w:sz w:val="22"/>
      <w:szCs w:val="24"/>
    </w:rPr>
  </w:style>
  <w:style w:type="character" w:styleId="Hyperlink">
    <w:name w:val="Hyperlink"/>
    <w:basedOn w:val="DefaultParagraphFont"/>
    <w:uiPriority w:val="99"/>
    <w:rsid w:val="00E52E02"/>
    <w:rPr>
      <w:rFonts w:cs="Times New Roman"/>
      <w:color w:val="0000FF"/>
      <w:u w:val="single"/>
    </w:rPr>
  </w:style>
  <w:style w:type="character" w:customStyle="1" w:styleId="standardcontent">
    <w:name w:val="standardcontent"/>
    <w:basedOn w:val="DefaultParagraphFont"/>
    <w:uiPriority w:val="99"/>
    <w:rsid w:val="00E52E02"/>
    <w:rPr>
      <w:rFonts w:cs="Times New Roman"/>
    </w:rPr>
  </w:style>
  <w:style w:type="paragraph" w:customStyle="1" w:styleId="Default">
    <w:name w:val="Default"/>
    <w:link w:val="DefaultChar"/>
    <w:uiPriority w:val="99"/>
    <w:rsid w:val="00E52E02"/>
    <w:pPr>
      <w:autoSpaceDE w:val="0"/>
      <w:autoSpaceDN w:val="0"/>
      <w:adjustRightInd w:val="0"/>
      <w:spacing w:after="200" w:line="276" w:lineRule="auto"/>
    </w:pPr>
    <w:rPr>
      <w:rFonts w:ascii="Times New Roman" w:hAnsi="Times New Roman"/>
      <w:color w:val="000000"/>
      <w:sz w:val="24"/>
      <w:szCs w:val="24"/>
    </w:rPr>
  </w:style>
  <w:style w:type="character" w:customStyle="1" w:styleId="DefaultChar">
    <w:name w:val="Default Char"/>
    <w:basedOn w:val="DefaultParagraphFont"/>
    <w:link w:val="Default"/>
    <w:uiPriority w:val="99"/>
    <w:locked/>
    <w:rsid w:val="00E52E02"/>
    <w:rPr>
      <w:rFonts w:ascii="Times New Roman" w:eastAsia="Times New Roman" w:hAnsi="Times New Roman"/>
      <w:color w:val="000000"/>
      <w:sz w:val="24"/>
      <w:szCs w:val="24"/>
      <w:lang w:val="en-US" w:eastAsia="en-US" w:bidi="ar-SA"/>
    </w:rPr>
  </w:style>
  <w:style w:type="paragraph" w:styleId="TOCHeading">
    <w:name w:val="TOC Heading"/>
    <w:basedOn w:val="Heading1"/>
    <w:next w:val="Normal"/>
    <w:uiPriority w:val="39"/>
    <w:unhideWhenUsed/>
    <w:qFormat/>
    <w:rsid w:val="000F1861"/>
    <w:pPr>
      <w:outlineLvl w:val="9"/>
    </w:pPr>
  </w:style>
  <w:style w:type="paragraph" w:styleId="TOC1">
    <w:name w:val="toc 1"/>
    <w:basedOn w:val="Normal"/>
    <w:next w:val="Normal"/>
    <w:autoRedefine/>
    <w:uiPriority w:val="39"/>
    <w:unhideWhenUsed/>
    <w:locked/>
    <w:rsid w:val="00FB314A"/>
  </w:style>
  <w:style w:type="paragraph" w:styleId="TOC3">
    <w:name w:val="toc 3"/>
    <w:basedOn w:val="Normal"/>
    <w:next w:val="Normal"/>
    <w:autoRedefine/>
    <w:uiPriority w:val="39"/>
    <w:unhideWhenUsed/>
    <w:locked/>
    <w:rsid w:val="00FB314A"/>
    <w:pPr>
      <w:ind w:left="440"/>
    </w:pPr>
  </w:style>
  <w:style w:type="paragraph" w:styleId="TOC2">
    <w:name w:val="toc 2"/>
    <w:basedOn w:val="Normal"/>
    <w:next w:val="Normal"/>
    <w:autoRedefine/>
    <w:uiPriority w:val="39"/>
    <w:unhideWhenUsed/>
    <w:locked/>
    <w:rsid w:val="00FB314A"/>
    <w:pPr>
      <w:ind w:left="220"/>
    </w:pPr>
  </w:style>
  <w:style w:type="character" w:customStyle="1" w:styleId="Heading5Char">
    <w:name w:val="Heading 5 Char"/>
    <w:basedOn w:val="DefaultParagraphFont"/>
    <w:link w:val="Heading5"/>
    <w:uiPriority w:val="9"/>
    <w:rsid w:val="000F1861"/>
    <w:rPr>
      <w:rFonts w:ascii="Cambria" w:eastAsia="Times New Roman" w:hAnsi="Cambria" w:cs="Times New Roman"/>
      <w:color w:val="243F60"/>
    </w:rPr>
  </w:style>
  <w:style w:type="table" w:customStyle="1" w:styleId="LightList-Accent11">
    <w:name w:val="Light List - Accent 11"/>
    <w:basedOn w:val="TableNormal"/>
    <w:uiPriority w:val="61"/>
    <w:rsid w:val="00770A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ucasTwo">
    <w:name w:val="Lucas Two"/>
    <w:basedOn w:val="Normal"/>
    <w:link w:val="LucasTwoChar"/>
    <w:uiPriority w:val="99"/>
    <w:rsid w:val="006A2F86"/>
    <w:pPr>
      <w:autoSpaceDE w:val="0"/>
      <w:autoSpaceDN w:val="0"/>
      <w:adjustRightInd w:val="0"/>
      <w:spacing w:before="200" w:after="0" w:line="240" w:lineRule="auto"/>
      <w:ind w:left="1886"/>
    </w:pPr>
    <w:rPr>
      <w:sz w:val="20"/>
      <w:szCs w:val="20"/>
    </w:rPr>
  </w:style>
  <w:style w:type="character" w:customStyle="1" w:styleId="LucasTwoChar">
    <w:name w:val="Lucas Two Char"/>
    <w:basedOn w:val="DefaultParagraphFont"/>
    <w:link w:val="LucasTwo"/>
    <w:uiPriority w:val="99"/>
    <w:locked/>
    <w:rsid w:val="006A2F86"/>
  </w:style>
  <w:style w:type="paragraph" w:customStyle="1" w:styleId="LucasNormal">
    <w:name w:val="Lucas Normal"/>
    <w:basedOn w:val="Normal"/>
    <w:link w:val="LucasNormalChar"/>
    <w:autoRedefine/>
    <w:uiPriority w:val="99"/>
    <w:rsid w:val="008612BB"/>
    <w:pPr>
      <w:autoSpaceDE w:val="0"/>
      <w:autoSpaceDN w:val="0"/>
      <w:adjustRightInd w:val="0"/>
      <w:spacing w:after="0" w:line="240" w:lineRule="auto"/>
      <w:ind w:left="4680" w:hanging="630"/>
      <w:jc w:val="both"/>
    </w:pPr>
    <w:rPr>
      <w:sz w:val="20"/>
      <w:szCs w:val="20"/>
    </w:rPr>
  </w:style>
  <w:style w:type="character" w:customStyle="1" w:styleId="LucasNormalChar">
    <w:name w:val="Lucas Normal Char"/>
    <w:basedOn w:val="DefaultParagraphFont"/>
    <w:link w:val="LucasNormal"/>
    <w:uiPriority w:val="99"/>
    <w:locked/>
    <w:rsid w:val="008612BB"/>
    <w:rPr>
      <w:rFonts w:eastAsia="Times New Roman"/>
    </w:rPr>
  </w:style>
  <w:style w:type="paragraph" w:styleId="Header">
    <w:name w:val="header"/>
    <w:basedOn w:val="Normal"/>
    <w:link w:val="HeaderChar"/>
    <w:uiPriority w:val="99"/>
    <w:unhideWhenUsed/>
    <w:locked/>
    <w:rsid w:val="00180D32"/>
    <w:pPr>
      <w:tabs>
        <w:tab w:val="center" w:pos="4680"/>
        <w:tab w:val="right" w:pos="9360"/>
      </w:tabs>
    </w:pPr>
  </w:style>
  <w:style w:type="character" w:customStyle="1" w:styleId="HeaderChar">
    <w:name w:val="Header Char"/>
    <w:basedOn w:val="DefaultParagraphFont"/>
    <w:link w:val="Header"/>
    <w:uiPriority w:val="99"/>
    <w:rsid w:val="00180D32"/>
    <w:rPr>
      <w:sz w:val="22"/>
      <w:szCs w:val="24"/>
    </w:rPr>
  </w:style>
  <w:style w:type="paragraph" w:styleId="Footer">
    <w:name w:val="footer"/>
    <w:basedOn w:val="Normal"/>
    <w:link w:val="FooterChar"/>
    <w:unhideWhenUsed/>
    <w:locked/>
    <w:rsid w:val="00180D32"/>
    <w:pPr>
      <w:tabs>
        <w:tab w:val="center" w:pos="4680"/>
        <w:tab w:val="right" w:pos="9360"/>
      </w:tabs>
    </w:pPr>
  </w:style>
  <w:style w:type="character" w:customStyle="1" w:styleId="FooterChar">
    <w:name w:val="Footer Char"/>
    <w:basedOn w:val="DefaultParagraphFont"/>
    <w:link w:val="Footer"/>
    <w:rsid w:val="00180D32"/>
    <w:rPr>
      <w:sz w:val="22"/>
      <w:szCs w:val="24"/>
    </w:rPr>
  </w:style>
  <w:style w:type="table" w:styleId="TableGrid">
    <w:name w:val="Table Grid"/>
    <w:basedOn w:val="TableNormal"/>
    <w:uiPriority w:val="59"/>
    <w:locked/>
    <w:rsid w:val="004E3F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locked/>
    <w:rsid w:val="000F1861"/>
    <w:rPr>
      <w:b/>
      <w:bCs/>
    </w:rPr>
  </w:style>
  <w:style w:type="character" w:customStyle="1" w:styleId="Heading6Char">
    <w:name w:val="Heading 6 Char"/>
    <w:basedOn w:val="DefaultParagraphFont"/>
    <w:link w:val="Heading6"/>
    <w:uiPriority w:val="9"/>
    <w:rsid w:val="000F1861"/>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0F1861"/>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0F1861"/>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0F1861"/>
    <w:rPr>
      <w:rFonts w:ascii="Cambria" w:eastAsia="Times New Roman" w:hAnsi="Cambria" w:cs="Times New Roman"/>
      <w:i/>
      <w:iCs/>
      <w:color w:val="404040"/>
      <w:sz w:val="20"/>
      <w:szCs w:val="20"/>
    </w:rPr>
  </w:style>
  <w:style w:type="paragraph" w:styleId="Subtitle">
    <w:name w:val="Subtitle"/>
    <w:basedOn w:val="Normal"/>
    <w:next w:val="Normal"/>
    <w:link w:val="SubtitleChar"/>
    <w:uiPriority w:val="11"/>
    <w:qFormat/>
    <w:locked/>
    <w:rsid w:val="000F1861"/>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0F1861"/>
    <w:rPr>
      <w:rFonts w:ascii="Cambria" w:eastAsia="Times New Roman" w:hAnsi="Cambria" w:cs="Times New Roman"/>
      <w:i/>
      <w:iCs/>
      <w:color w:val="4F81BD"/>
      <w:spacing w:val="15"/>
      <w:sz w:val="24"/>
      <w:szCs w:val="24"/>
    </w:rPr>
  </w:style>
  <w:style w:type="character" w:styleId="Emphasis">
    <w:name w:val="Emphasis"/>
    <w:basedOn w:val="DefaultParagraphFont"/>
    <w:uiPriority w:val="20"/>
    <w:qFormat/>
    <w:locked/>
    <w:rsid w:val="000F1861"/>
    <w:rPr>
      <w:i/>
      <w:iCs/>
    </w:rPr>
  </w:style>
  <w:style w:type="character" w:styleId="SubtleReference">
    <w:name w:val="Subtle Reference"/>
    <w:basedOn w:val="DefaultParagraphFont"/>
    <w:uiPriority w:val="31"/>
    <w:qFormat/>
    <w:rsid w:val="000F1861"/>
    <w:rPr>
      <w:smallCaps/>
      <w:color w:val="C0504D"/>
      <w:u w:val="single"/>
    </w:rPr>
  </w:style>
  <w:style w:type="character" w:styleId="BookTitle">
    <w:name w:val="Book Title"/>
    <w:basedOn w:val="DefaultParagraphFont"/>
    <w:uiPriority w:val="33"/>
    <w:qFormat/>
    <w:rsid w:val="000F1861"/>
    <w:rPr>
      <w:b/>
      <w:bCs/>
      <w:smallCaps/>
      <w:spacing w:val="5"/>
    </w:rPr>
  </w:style>
  <w:style w:type="paragraph" w:styleId="PlainText">
    <w:name w:val="Plain Text"/>
    <w:basedOn w:val="Normal"/>
    <w:link w:val="PlainTextChar"/>
    <w:uiPriority w:val="99"/>
    <w:semiHidden/>
    <w:unhideWhenUsed/>
    <w:locked/>
    <w:rsid w:val="00F7051B"/>
    <w:pPr>
      <w:spacing w:after="0" w:line="240" w:lineRule="auto"/>
    </w:pPr>
    <w:rPr>
      <w:rFonts w:ascii="Consolas" w:eastAsia="Calibri" w:hAnsi="Consolas"/>
      <w:sz w:val="21"/>
      <w:szCs w:val="21"/>
      <w:lang w:bidi="ar-SA"/>
    </w:rPr>
  </w:style>
  <w:style w:type="character" w:customStyle="1" w:styleId="PlainTextChar">
    <w:name w:val="Plain Text Char"/>
    <w:basedOn w:val="DefaultParagraphFont"/>
    <w:link w:val="PlainText"/>
    <w:uiPriority w:val="99"/>
    <w:semiHidden/>
    <w:rsid w:val="00F7051B"/>
    <w:rPr>
      <w:rFonts w:ascii="Consolas" w:eastAsia="Calibri" w:hAnsi="Consolas"/>
      <w:sz w:val="21"/>
      <w:szCs w:val="21"/>
    </w:rPr>
  </w:style>
  <w:style w:type="paragraph" w:styleId="NormalWeb">
    <w:name w:val="Normal (Web)"/>
    <w:basedOn w:val="Normal"/>
    <w:uiPriority w:val="99"/>
    <w:unhideWhenUsed/>
    <w:locked/>
    <w:rsid w:val="00F7051B"/>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81462724">
      <w:bodyDiv w:val="1"/>
      <w:marLeft w:val="0"/>
      <w:marRight w:val="0"/>
      <w:marTop w:val="0"/>
      <w:marBottom w:val="0"/>
      <w:divBdr>
        <w:top w:val="none" w:sz="0" w:space="0" w:color="auto"/>
        <w:left w:val="none" w:sz="0" w:space="0" w:color="auto"/>
        <w:bottom w:val="none" w:sz="0" w:space="0" w:color="auto"/>
        <w:right w:val="none" w:sz="0" w:space="0" w:color="auto"/>
      </w:divBdr>
    </w:div>
    <w:div w:id="172182596">
      <w:bodyDiv w:val="1"/>
      <w:marLeft w:val="0"/>
      <w:marRight w:val="0"/>
      <w:marTop w:val="0"/>
      <w:marBottom w:val="0"/>
      <w:divBdr>
        <w:top w:val="none" w:sz="0" w:space="0" w:color="auto"/>
        <w:left w:val="none" w:sz="0" w:space="0" w:color="auto"/>
        <w:bottom w:val="none" w:sz="0" w:space="0" w:color="auto"/>
        <w:right w:val="none" w:sz="0" w:space="0" w:color="auto"/>
      </w:divBdr>
    </w:div>
    <w:div w:id="269122011">
      <w:bodyDiv w:val="1"/>
      <w:marLeft w:val="0"/>
      <w:marRight w:val="0"/>
      <w:marTop w:val="0"/>
      <w:marBottom w:val="0"/>
      <w:divBdr>
        <w:top w:val="none" w:sz="0" w:space="0" w:color="auto"/>
        <w:left w:val="none" w:sz="0" w:space="0" w:color="auto"/>
        <w:bottom w:val="none" w:sz="0" w:space="0" w:color="auto"/>
        <w:right w:val="none" w:sz="0" w:space="0" w:color="auto"/>
      </w:divBdr>
    </w:div>
    <w:div w:id="283193521">
      <w:bodyDiv w:val="1"/>
      <w:marLeft w:val="0"/>
      <w:marRight w:val="0"/>
      <w:marTop w:val="0"/>
      <w:marBottom w:val="0"/>
      <w:divBdr>
        <w:top w:val="none" w:sz="0" w:space="0" w:color="auto"/>
        <w:left w:val="none" w:sz="0" w:space="0" w:color="auto"/>
        <w:bottom w:val="none" w:sz="0" w:space="0" w:color="auto"/>
        <w:right w:val="none" w:sz="0" w:space="0" w:color="auto"/>
      </w:divBdr>
    </w:div>
    <w:div w:id="354618076">
      <w:bodyDiv w:val="1"/>
      <w:marLeft w:val="0"/>
      <w:marRight w:val="0"/>
      <w:marTop w:val="0"/>
      <w:marBottom w:val="0"/>
      <w:divBdr>
        <w:top w:val="none" w:sz="0" w:space="0" w:color="auto"/>
        <w:left w:val="none" w:sz="0" w:space="0" w:color="auto"/>
        <w:bottom w:val="none" w:sz="0" w:space="0" w:color="auto"/>
        <w:right w:val="none" w:sz="0" w:space="0" w:color="auto"/>
      </w:divBdr>
    </w:div>
    <w:div w:id="354814881">
      <w:bodyDiv w:val="1"/>
      <w:marLeft w:val="0"/>
      <w:marRight w:val="0"/>
      <w:marTop w:val="0"/>
      <w:marBottom w:val="0"/>
      <w:divBdr>
        <w:top w:val="none" w:sz="0" w:space="0" w:color="auto"/>
        <w:left w:val="none" w:sz="0" w:space="0" w:color="auto"/>
        <w:bottom w:val="none" w:sz="0" w:space="0" w:color="auto"/>
        <w:right w:val="none" w:sz="0" w:space="0" w:color="auto"/>
      </w:divBdr>
    </w:div>
    <w:div w:id="504318825">
      <w:bodyDiv w:val="1"/>
      <w:marLeft w:val="0"/>
      <w:marRight w:val="0"/>
      <w:marTop w:val="0"/>
      <w:marBottom w:val="0"/>
      <w:divBdr>
        <w:top w:val="none" w:sz="0" w:space="0" w:color="auto"/>
        <w:left w:val="none" w:sz="0" w:space="0" w:color="auto"/>
        <w:bottom w:val="none" w:sz="0" w:space="0" w:color="auto"/>
        <w:right w:val="none" w:sz="0" w:space="0" w:color="auto"/>
      </w:divBdr>
    </w:div>
    <w:div w:id="511262310">
      <w:bodyDiv w:val="1"/>
      <w:marLeft w:val="0"/>
      <w:marRight w:val="0"/>
      <w:marTop w:val="0"/>
      <w:marBottom w:val="0"/>
      <w:divBdr>
        <w:top w:val="none" w:sz="0" w:space="0" w:color="auto"/>
        <w:left w:val="none" w:sz="0" w:space="0" w:color="auto"/>
        <w:bottom w:val="none" w:sz="0" w:space="0" w:color="auto"/>
        <w:right w:val="none" w:sz="0" w:space="0" w:color="auto"/>
      </w:divBdr>
    </w:div>
    <w:div w:id="738676860">
      <w:bodyDiv w:val="1"/>
      <w:marLeft w:val="0"/>
      <w:marRight w:val="0"/>
      <w:marTop w:val="0"/>
      <w:marBottom w:val="0"/>
      <w:divBdr>
        <w:top w:val="none" w:sz="0" w:space="0" w:color="auto"/>
        <w:left w:val="none" w:sz="0" w:space="0" w:color="auto"/>
        <w:bottom w:val="none" w:sz="0" w:space="0" w:color="auto"/>
        <w:right w:val="none" w:sz="0" w:space="0" w:color="auto"/>
      </w:divBdr>
    </w:div>
    <w:div w:id="789671400">
      <w:bodyDiv w:val="1"/>
      <w:marLeft w:val="0"/>
      <w:marRight w:val="0"/>
      <w:marTop w:val="0"/>
      <w:marBottom w:val="0"/>
      <w:divBdr>
        <w:top w:val="none" w:sz="0" w:space="0" w:color="auto"/>
        <w:left w:val="none" w:sz="0" w:space="0" w:color="auto"/>
        <w:bottom w:val="none" w:sz="0" w:space="0" w:color="auto"/>
        <w:right w:val="none" w:sz="0" w:space="0" w:color="auto"/>
      </w:divBdr>
    </w:div>
    <w:div w:id="852383458">
      <w:bodyDiv w:val="1"/>
      <w:marLeft w:val="0"/>
      <w:marRight w:val="0"/>
      <w:marTop w:val="0"/>
      <w:marBottom w:val="0"/>
      <w:divBdr>
        <w:top w:val="none" w:sz="0" w:space="0" w:color="auto"/>
        <w:left w:val="none" w:sz="0" w:space="0" w:color="auto"/>
        <w:bottom w:val="none" w:sz="0" w:space="0" w:color="auto"/>
        <w:right w:val="none" w:sz="0" w:space="0" w:color="auto"/>
      </w:divBdr>
    </w:div>
    <w:div w:id="983387634">
      <w:bodyDiv w:val="1"/>
      <w:marLeft w:val="0"/>
      <w:marRight w:val="0"/>
      <w:marTop w:val="0"/>
      <w:marBottom w:val="0"/>
      <w:divBdr>
        <w:top w:val="none" w:sz="0" w:space="0" w:color="auto"/>
        <w:left w:val="none" w:sz="0" w:space="0" w:color="auto"/>
        <w:bottom w:val="none" w:sz="0" w:space="0" w:color="auto"/>
        <w:right w:val="none" w:sz="0" w:space="0" w:color="auto"/>
      </w:divBdr>
    </w:div>
    <w:div w:id="1008630392">
      <w:marLeft w:val="0"/>
      <w:marRight w:val="0"/>
      <w:marTop w:val="0"/>
      <w:marBottom w:val="0"/>
      <w:divBdr>
        <w:top w:val="none" w:sz="0" w:space="0" w:color="auto"/>
        <w:left w:val="none" w:sz="0" w:space="0" w:color="auto"/>
        <w:bottom w:val="none" w:sz="0" w:space="0" w:color="auto"/>
        <w:right w:val="none" w:sz="0" w:space="0" w:color="auto"/>
      </w:divBdr>
    </w:div>
    <w:div w:id="1008630393">
      <w:marLeft w:val="0"/>
      <w:marRight w:val="0"/>
      <w:marTop w:val="0"/>
      <w:marBottom w:val="0"/>
      <w:divBdr>
        <w:top w:val="none" w:sz="0" w:space="0" w:color="auto"/>
        <w:left w:val="none" w:sz="0" w:space="0" w:color="auto"/>
        <w:bottom w:val="none" w:sz="0" w:space="0" w:color="auto"/>
        <w:right w:val="none" w:sz="0" w:space="0" w:color="auto"/>
      </w:divBdr>
    </w:div>
    <w:div w:id="1008630394">
      <w:marLeft w:val="0"/>
      <w:marRight w:val="0"/>
      <w:marTop w:val="0"/>
      <w:marBottom w:val="0"/>
      <w:divBdr>
        <w:top w:val="none" w:sz="0" w:space="0" w:color="auto"/>
        <w:left w:val="none" w:sz="0" w:space="0" w:color="auto"/>
        <w:bottom w:val="none" w:sz="0" w:space="0" w:color="auto"/>
        <w:right w:val="none" w:sz="0" w:space="0" w:color="auto"/>
      </w:divBdr>
    </w:div>
    <w:div w:id="1008630395">
      <w:marLeft w:val="0"/>
      <w:marRight w:val="0"/>
      <w:marTop w:val="0"/>
      <w:marBottom w:val="0"/>
      <w:divBdr>
        <w:top w:val="none" w:sz="0" w:space="0" w:color="auto"/>
        <w:left w:val="none" w:sz="0" w:space="0" w:color="auto"/>
        <w:bottom w:val="none" w:sz="0" w:space="0" w:color="auto"/>
        <w:right w:val="none" w:sz="0" w:space="0" w:color="auto"/>
      </w:divBdr>
    </w:div>
    <w:div w:id="1008630396">
      <w:marLeft w:val="0"/>
      <w:marRight w:val="0"/>
      <w:marTop w:val="0"/>
      <w:marBottom w:val="0"/>
      <w:divBdr>
        <w:top w:val="none" w:sz="0" w:space="0" w:color="auto"/>
        <w:left w:val="none" w:sz="0" w:space="0" w:color="auto"/>
        <w:bottom w:val="none" w:sz="0" w:space="0" w:color="auto"/>
        <w:right w:val="none" w:sz="0" w:space="0" w:color="auto"/>
      </w:divBdr>
    </w:div>
    <w:div w:id="1008630397">
      <w:marLeft w:val="0"/>
      <w:marRight w:val="0"/>
      <w:marTop w:val="0"/>
      <w:marBottom w:val="0"/>
      <w:divBdr>
        <w:top w:val="none" w:sz="0" w:space="0" w:color="auto"/>
        <w:left w:val="none" w:sz="0" w:space="0" w:color="auto"/>
        <w:bottom w:val="none" w:sz="0" w:space="0" w:color="auto"/>
        <w:right w:val="none" w:sz="0" w:space="0" w:color="auto"/>
      </w:divBdr>
    </w:div>
    <w:div w:id="1008630398">
      <w:marLeft w:val="0"/>
      <w:marRight w:val="0"/>
      <w:marTop w:val="0"/>
      <w:marBottom w:val="0"/>
      <w:divBdr>
        <w:top w:val="none" w:sz="0" w:space="0" w:color="auto"/>
        <w:left w:val="none" w:sz="0" w:space="0" w:color="auto"/>
        <w:bottom w:val="none" w:sz="0" w:space="0" w:color="auto"/>
        <w:right w:val="none" w:sz="0" w:space="0" w:color="auto"/>
      </w:divBdr>
    </w:div>
    <w:div w:id="1008630399">
      <w:marLeft w:val="0"/>
      <w:marRight w:val="0"/>
      <w:marTop w:val="0"/>
      <w:marBottom w:val="0"/>
      <w:divBdr>
        <w:top w:val="none" w:sz="0" w:space="0" w:color="auto"/>
        <w:left w:val="none" w:sz="0" w:space="0" w:color="auto"/>
        <w:bottom w:val="none" w:sz="0" w:space="0" w:color="auto"/>
        <w:right w:val="none" w:sz="0" w:space="0" w:color="auto"/>
      </w:divBdr>
    </w:div>
    <w:div w:id="1008630400">
      <w:marLeft w:val="0"/>
      <w:marRight w:val="0"/>
      <w:marTop w:val="0"/>
      <w:marBottom w:val="0"/>
      <w:divBdr>
        <w:top w:val="none" w:sz="0" w:space="0" w:color="auto"/>
        <w:left w:val="none" w:sz="0" w:space="0" w:color="auto"/>
        <w:bottom w:val="none" w:sz="0" w:space="0" w:color="auto"/>
        <w:right w:val="none" w:sz="0" w:space="0" w:color="auto"/>
      </w:divBdr>
    </w:div>
    <w:div w:id="1008630401">
      <w:marLeft w:val="0"/>
      <w:marRight w:val="0"/>
      <w:marTop w:val="0"/>
      <w:marBottom w:val="0"/>
      <w:divBdr>
        <w:top w:val="none" w:sz="0" w:space="0" w:color="auto"/>
        <w:left w:val="none" w:sz="0" w:space="0" w:color="auto"/>
        <w:bottom w:val="none" w:sz="0" w:space="0" w:color="auto"/>
        <w:right w:val="none" w:sz="0" w:space="0" w:color="auto"/>
      </w:divBdr>
    </w:div>
    <w:div w:id="1008630402">
      <w:marLeft w:val="0"/>
      <w:marRight w:val="0"/>
      <w:marTop w:val="0"/>
      <w:marBottom w:val="0"/>
      <w:divBdr>
        <w:top w:val="none" w:sz="0" w:space="0" w:color="auto"/>
        <w:left w:val="none" w:sz="0" w:space="0" w:color="auto"/>
        <w:bottom w:val="none" w:sz="0" w:space="0" w:color="auto"/>
        <w:right w:val="none" w:sz="0" w:space="0" w:color="auto"/>
      </w:divBdr>
    </w:div>
    <w:div w:id="1008630403">
      <w:marLeft w:val="0"/>
      <w:marRight w:val="0"/>
      <w:marTop w:val="0"/>
      <w:marBottom w:val="0"/>
      <w:divBdr>
        <w:top w:val="none" w:sz="0" w:space="0" w:color="auto"/>
        <w:left w:val="none" w:sz="0" w:space="0" w:color="auto"/>
        <w:bottom w:val="none" w:sz="0" w:space="0" w:color="auto"/>
        <w:right w:val="none" w:sz="0" w:space="0" w:color="auto"/>
      </w:divBdr>
    </w:div>
    <w:div w:id="1008630404">
      <w:marLeft w:val="0"/>
      <w:marRight w:val="0"/>
      <w:marTop w:val="0"/>
      <w:marBottom w:val="0"/>
      <w:divBdr>
        <w:top w:val="none" w:sz="0" w:space="0" w:color="auto"/>
        <w:left w:val="none" w:sz="0" w:space="0" w:color="auto"/>
        <w:bottom w:val="none" w:sz="0" w:space="0" w:color="auto"/>
        <w:right w:val="none" w:sz="0" w:space="0" w:color="auto"/>
      </w:divBdr>
    </w:div>
    <w:div w:id="1008630405">
      <w:marLeft w:val="0"/>
      <w:marRight w:val="0"/>
      <w:marTop w:val="0"/>
      <w:marBottom w:val="0"/>
      <w:divBdr>
        <w:top w:val="none" w:sz="0" w:space="0" w:color="auto"/>
        <w:left w:val="none" w:sz="0" w:space="0" w:color="auto"/>
        <w:bottom w:val="none" w:sz="0" w:space="0" w:color="auto"/>
        <w:right w:val="none" w:sz="0" w:space="0" w:color="auto"/>
      </w:divBdr>
    </w:div>
    <w:div w:id="1008630406">
      <w:marLeft w:val="0"/>
      <w:marRight w:val="0"/>
      <w:marTop w:val="0"/>
      <w:marBottom w:val="0"/>
      <w:divBdr>
        <w:top w:val="none" w:sz="0" w:space="0" w:color="auto"/>
        <w:left w:val="none" w:sz="0" w:space="0" w:color="auto"/>
        <w:bottom w:val="none" w:sz="0" w:space="0" w:color="auto"/>
        <w:right w:val="none" w:sz="0" w:space="0" w:color="auto"/>
      </w:divBdr>
    </w:div>
    <w:div w:id="1008630407">
      <w:marLeft w:val="0"/>
      <w:marRight w:val="0"/>
      <w:marTop w:val="0"/>
      <w:marBottom w:val="0"/>
      <w:divBdr>
        <w:top w:val="none" w:sz="0" w:space="0" w:color="auto"/>
        <w:left w:val="none" w:sz="0" w:space="0" w:color="auto"/>
        <w:bottom w:val="none" w:sz="0" w:space="0" w:color="auto"/>
        <w:right w:val="none" w:sz="0" w:space="0" w:color="auto"/>
      </w:divBdr>
    </w:div>
    <w:div w:id="1008630408">
      <w:marLeft w:val="0"/>
      <w:marRight w:val="0"/>
      <w:marTop w:val="0"/>
      <w:marBottom w:val="0"/>
      <w:divBdr>
        <w:top w:val="none" w:sz="0" w:space="0" w:color="auto"/>
        <w:left w:val="none" w:sz="0" w:space="0" w:color="auto"/>
        <w:bottom w:val="none" w:sz="0" w:space="0" w:color="auto"/>
        <w:right w:val="none" w:sz="0" w:space="0" w:color="auto"/>
      </w:divBdr>
    </w:div>
    <w:div w:id="1008630409">
      <w:marLeft w:val="0"/>
      <w:marRight w:val="0"/>
      <w:marTop w:val="0"/>
      <w:marBottom w:val="0"/>
      <w:divBdr>
        <w:top w:val="none" w:sz="0" w:space="0" w:color="auto"/>
        <w:left w:val="none" w:sz="0" w:space="0" w:color="auto"/>
        <w:bottom w:val="none" w:sz="0" w:space="0" w:color="auto"/>
        <w:right w:val="none" w:sz="0" w:space="0" w:color="auto"/>
      </w:divBdr>
    </w:div>
    <w:div w:id="1008630410">
      <w:marLeft w:val="0"/>
      <w:marRight w:val="0"/>
      <w:marTop w:val="0"/>
      <w:marBottom w:val="0"/>
      <w:divBdr>
        <w:top w:val="none" w:sz="0" w:space="0" w:color="auto"/>
        <w:left w:val="none" w:sz="0" w:space="0" w:color="auto"/>
        <w:bottom w:val="none" w:sz="0" w:space="0" w:color="auto"/>
        <w:right w:val="none" w:sz="0" w:space="0" w:color="auto"/>
      </w:divBdr>
    </w:div>
    <w:div w:id="1008630411">
      <w:marLeft w:val="0"/>
      <w:marRight w:val="0"/>
      <w:marTop w:val="0"/>
      <w:marBottom w:val="0"/>
      <w:divBdr>
        <w:top w:val="none" w:sz="0" w:space="0" w:color="auto"/>
        <w:left w:val="none" w:sz="0" w:space="0" w:color="auto"/>
        <w:bottom w:val="none" w:sz="0" w:space="0" w:color="auto"/>
        <w:right w:val="none" w:sz="0" w:space="0" w:color="auto"/>
      </w:divBdr>
    </w:div>
    <w:div w:id="1008630412">
      <w:marLeft w:val="0"/>
      <w:marRight w:val="0"/>
      <w:marTop w:val="0"/>
      <w:marBottom w:val="0"/>
      <w:divBdr>
        <w:top w:val="none" w:sz="0" w:space="0" w:color="auto"/>
        <w:left w:val="none" w:sz="0" w:space="0" w:color="auto"/>
        <w:bottom w:val="none" w:sz="0" w:space="0" w:color="auto"/>
        <w:right w:val="none" w:sz="0" w:space="0" w:color="auto"/>
      </w:divBdr>
    </w:div>
    <w:div w:id="1008630413">
      <w:marLeft w:val="0"/>
      <w:marRight w:val="0"/>
      <w:marTop w:val="0"/>
      <w:marBottom w:val="0"/>
      <w:divBdr>
        <w:top w:val="none" w:sz="0" w:space="0" w:color="auto"/>
        <w:left w:val="none" w:sz="0" w:space="0" w:color="auto"/>
        <w:bottom w:val="none" w:sz="0" w:space="0" w:color="auto"/>
        <w:right w:val="none" w:sz="0" w:space="0" w:color="auto"/>
      </w:divBdr>
    </w:div>
    <w:div w:id="1050615590">
      <w:bodyDiv w:val="1"/>
      <w:marLeft w:val="0"/>
      <w:marRight w:val="0"/>
      <w:marTop w:val="0"/>
      <w:marBottom w:val="0"/>
      <w:divBdr>
        <w:top w:val="none" w:sz="0" w:space="0" w:color="auto"/>
        <w:left w:val="none" w:sz="0" w:space="0" w:color="auto"/>
        <w:bottom w:val="none" w:sz="0" w:space="0" w:color="auto"/>
        <w:right w:val="none" w:sz="0" w:space="0" w:color="auto"/>
      </w:divBdr>
    </w:div>
    <w:div w:id="1075740201">
      <w:bodyDiv w:val="1"/>
      <w:marLeft w:val="0"/>
      <w:marRight w:val="0"/>
      <w:marTop w:val="0"/>
      <w:marBottom w:val="0"/>
      <w:divBdr>
        <w:top w:val="none" w:sz="0" w:space="0" w:color="auto"/>
        <w:left w:val="none" w:sz="0" w:space="0" w:color="auto"/>
        <w:bottom w:val="none" w:sz="0" w:space="0" w:color="auto"/>
        <w:right w:val="none" w:sz="0" w:space="0" w:color="auto"/>
      </w:divBdr>
    </w:div>
    <w:div w:id="1076708700">
      <w:bodyDiv w:val="1"/>
      <w:marLeft w:val="0"/>
      <w:marRight w:val="0"/>
      <w:marTop w:val="0"/>
      <w:marBottom w:val="0"/>
      <w:divBdr>
        <w:top w:val="none" w:sz="0" w:space="0" w:color="auto"/>
        <w:left w:val="none" w:sz="0" w:space="0" w:color="auto"/>
        <w:bottom w:val="none" w:sz="0" w:space="0" w:color="auto"/>
        <w:right w:val="none" w:sz="0" w:space="0" w:color="auto"/>
      </w:divBdr>
    </w:div>
    <w:div w:id="1098328514">
      <w:bodyDiv w:val="1"/>
      <w:marLeft w:val="0"/>
      <w:marRight w:val="0"/>
      <w:marTop w:val="0"/>
      <w:marBottom w:val="0"/>
      <w:divBdr>
        <w:top w:val="none" w:sz="0" w:space="0" w:color="auto"/>
        <w:left w:val="none" w:sz="0" w:space="0" w:color="auto"/>
        <w:bottom w:val="none" w:sz="0" w:space="0" w:color="auto"/>
        <w:right w:val="none" w:sz="0" w:space="0" w:color="auto"/>
      </w:divBdr>
    </w:div>
    <w:div w:id="1310208394">
      <w:bodyDiv w:val="1"/>
      <w:marLeft w:val="0"/>
      <w:marRight w:val="0"/>
      <w:marTop w:val="0"/>
      <w:marBottom w:val="0"/>
      <w:divBdr>
        <w:top w:val="none" w:sz="0" w:space="0" w:color="auto"/>
        <w:left w:val="none" w:sz="0" w:space="0" w:color="auto"/>
        <w:bottom w:val="none" w:sz="0" w:space="0" w:color="auto"/>
        <w:right w:val="none" w:sz="0" w:space="0" w:color="auto"/>
      </w:divBdr>
    </w:div>
    <w:div w:id="1313485332">
      <w:bodyDiv w:val="1"/>
      <w:marLeft w:val="0"/>
      <w:marRight w:val="0"/>
      <w:marTop w:val="0"/>
      <w:marBottom w:val="0"/>
      <w:divBdr>
        <w:top w:val="none" w:sz="0" w:space="0" w:color="auto"/>
        <w:left w:val="none" w:sz="0" w:space="0" w:color="auto"/>
        <w:bottom w:val="none" w:sz="0" w:space="0" w:color="auto"/>
        <w:right w:val="none" w:sz="0" w:space="0" w:color="auto"/>
      </w:divBdr>
    </w:div>
    <w:div w:id="1316302574">
      <w:bodyDiv w:val="1"/>
      <w:marLeft w:val="0"/>
      <w:marRight w:val="0"/>
      <w:marTop w:val="0"/>
      <w:marBottom w:val="0"/>
      <w:divBdr>
        <w:top w:val="none" w:sz="0" w:space="0" w:color="auto"/>
        <w:left w:val="none" w:sz="0" w:space="0" w:color="auto"/>
        <w:bottom w:val="none" w:sz="0" w:space="0" w:color="auto"/>
        <w:right w:val="none" w:sz="0" w:space="0" w:color="auto"/>
      </w:divBdr>
    </w:div>
    <w:div w:id="1395201042">
      <w:bodyDiv w:val="1"/>
      <w:marLeft w:val="0"/>
      <w:marRight w:val="0"/>
      <w:marTop w:val="0"/>
      <w:marBottom w:val="0"/>
      <w:divBdr>
        <w:top w:val="none" w:sz="0" w:space="0" w:color="auto"/>
        <w:left w:val="none" w:sz="0" w:space="0" w:color="auto"/>
        <w:bottom w:val="none" w:sz="0" w:space="0" w:color="auto"/>
        <w:right w:val="none" w:sz="0" w:space="0" w:color="auto"/>
      </w:divBdr>
    </w:div>
    <w:div w:id="1422948570">
      <w:bodyDiv w:val="1"/>
      <w:marLeft w:val="0"/>
      <w:marRight w:val="0"/>
      <w:marTop w:val="0"/>
      <w:marBottom w:val="0"/>
      <w:divBdr>
        <w:top w:val="none" w:sz="0" w:space="0" w:color="auto"/>
        <w:left w:val="none" w:sz="0" w:space="0" w:color="auto"/>
        <w:bottom w:val="none" w:sz="0" w:space="0" w:color="auto"/>
        <w:right w:val="none" w:sz="0" w:space="0" w:color="auto"/>
      </w:divBdr>
    </w:div>
    <w:div w:id="1676805412">
      <w:bodyDiv w:val="1"/>
      <w:marLeft w:val="0"/>
      <w:marRight w:val="0"/>
      <w:marTop w:val="0"/>
      <w:marBottom w:val="0"/>
      <w:divBdr>
        <w:top w:val="none" w:sz="0" w:space="0" w:color="auto"/>
        <w:left w:val="none" w:sz="0" w:space="0" w:color="auto"/>
        <w:bottom w:val="none" w:sz="0" w:space="0" w:color="auto"/>
        <w:right w:val="none" w:sz="0" w:space="0" w:color="auto"/>
      </w:divBdr>
    </w:div>
    <w:div w:id="1702784654">
      <w:bodyDiv w:val="1"/>
      <w:marLeft w:val="0"/>
      <w:marRight w:val="0"/>
      <w:marTop w:val="0"/>
      <w:marBottom w:val="0"/>
      <w:divBdr>
        <w:top w:val="none" w:sz="0" w:space="0" w:color="auto"/>
        <w:left w:val="none" w:sz="0" w:space="0" w:color="auto"/>
        <w:bottom w:val="none" w:sz="0" w:space="0" w:color="auto"/>
        <w:right w:val="none" w:sz="0" w:space="0" w:color="auto"/>
      </w:divBdr>
    </w:div>
    <w:div w:id="1704478040">
      <w:bodyDiv w:val="1"/>
      <w:marLeft w:val="0"/>
      <w:marRight w:val="0"/>
      <w:marTop w:val="0"/>
      <w:marBottom w:val="0"/>
      <w:divBdr>
        <w:top w:val="none" w:sz="0" w:space="0" w:color="auto"/>
        <w:left w:val="none" w:sz="0" w:space="0" w:color="auto"/>
        <w:bottom w:val="none" w:sz="0" w:space="0" w:color="auto"/>
        <w:right w:val="none" w:sz="0" w:space="0" w:color="auto"/>
      </w:divBdr>
    </w:div>
    <w:div w:id="1773277107">
      <w:bodyDiv w:val="1"/>
      <w:marLeft w:val="0"/>
      <w:marRight w:val="0"/>
      <w:marTop w:val="0"/>
      <w:marBottom w:val="0"/>
      <w:divBdr>
        <w:top w:val="none" w:sz="0" w:space="0" w:color="auto"/>
        <w:left w:val="none" w:sz="0" w:space="0" w:color="auto"/>
        <w:bottom w:val="none" w:sz="0" w:space="0" w:color="auto"/>
        <w:right w:val="none" w:sz="0" w:space="0" w:color="auto"/>
      </w:divBdr>
    </w:div>
    <w:div w:id="1895655183">
      <w:bodyDiv w:val="1"/>
      <w:marLeft w:val="0"/>
      <w:marRight w:val="0"/>
      <w:marTop w:val="0"/>
      <w:marBottom w:val="0"/>
      <w:divBdr>
        <w:top w:val="none" w:sz="0" w:space="0" w:color="auto"/>
        <w:left w:val="none" w:sz="0" w:space="0" w:color="auto"/>
        <w:bottom w:val="none" w:sz="0" w:space="0" w:color="auto"/>
        <w:right w:val="none" w:sz="0" w:space="0" w:color="auto"/>
      </w:divBdr>
    </w:div>
    <w:div w:id="1972981129">
      <w:bodyDiv w:val="1"/>
      <w:marLeft w:val="0"/>
      <w:marRight w:val="0"/>
      <w:marTop w:val="0"/>
      <w:marBottom w:val="0"/>
      <w:divBdr>
        <w:top w:val="none" w:sz="0" w:space="0" w:color="auto"/>
        <w:left w:val="none" w:sz="0" w:space="0" w:color="auto"/>
        <w:bottom w:val="none" w:sz="0" w:space="0" w:color="auto"/>
        <w:right w:val="none" w:sz="0" w:space="0" w:color="auto"/>
      </w:divBdr>
    </w:div>
    <w:div w:id="1983120632">
      <w:bodyDiv w:val="1"/>
      <w:marLeft w:val="0"/>
      <w:marRight w:val="0"/>
      <w:marTop w:val="0"/>
      <w:marBottom w:val="0"/>
      <w:divBdr>
        <w:top w:val="none" w:sz="0" w:space="0" w:color="auto"/>
        <w:left w:val="none" w:sz="0" w:space="0" w:color="auto"/>
        <w:bottom w:val="none" w:sz="0" w:space="0" w:color="auto"/>
        <w:right w:val="none" w:sz="0" w:space="0" w:color="auto"/>
      </w:divBdr>
    </w:div>
    <w:div w:id="203935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hyperlink" Target="mailto:James.wilson@alaska.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ucasgroupinc.com" TargetMode="Externa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svr-hq-fs\rgunnlaugsson$\Unemployment%20Insurance\Experience%20Ratings%20&amp;%20Tax%20Finance\Option%20123%20Comparisons.xlsx" TargetMode="Externa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oleObject" Target="file:///\\svr-hq-fs\rgunnlaugsson$\Unemployment%20Insurance\Lucas\Tax%20Options\Copy%20of%20Option%201%20(2).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svr-hq-fs\emorgan$\UI%20Data\DOL%20Recommended%20Tax%20Bas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7.8127866092210174E-2"/>
          <c:y val="4.9180596611470104E-2"/>
          <c:w val="0.89419917793294657"/>
          <c:h val="0.85779947506562326"/>
        </c:manualLayout>
      </c:layout>
      <c:lineChart>
        <c:grouping val="standard"/>
        <c:ser>
          <c:idx val="0"/>
          <c:order val="0"/>
          <c:tx>
            <c:strRef>
              <c:f>Sheet1!$B$1</c:f>
              <c:strCache>
                <c:ptCount val="1"/>
                <c:pt idx="0">
                  <c:v>Tax Revenue</c:v>
                </c:pt>
              </c:strCache>
            </c:strRef>
          </c:tx>
          <c:marker>
            <c:symbol val="none"/>
          </c:marker>
          <c:cat>
            <c:numRef>
              <c:f>Sheet1!$A$2:$A$50</c:f>
              <c:numCache>
                <c:formatCode>General</c:formatCode>
                <c:ptCount val="49"/>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pt idx="48">
                  <c:v>2018</c:v>
                </c:pt>
              </c:numCache>
            </c:numRef>
          </c:cat>
          <c:val>
            <c:numRef>
              <c:f>Sheet1!$B$2:$B$50</c:f>
              <c:numCache>
                <c:formatCode>General</c:formatCode>
                <c:ptCount val="49"/>
                <c:pt idx="0">
                  <c:v>7.1095798416177837E-3</c:v>
                </c:pt>
                <c:pt idx="1">
                  <c:v>6.539854815841243E-3</c:v>
                </c:pt>
                <c:pt idx="2">
                  <c:v>5.8737669946270976E-3</c:v>
                </c:pt>
                <c:pt idx="3">
                  <c:v>7.6767131870927605E-3</c:v>
                </c:pt>
                <c:pt idx="4">
                  <c:v>6.1695962729550625E-3</c:v>
                </c:pt>
                <c:pt idx="5">
                  <c:v>5.2522067114874824E-3</c:v>
                </c:pt>
                <c:pt idx="6">
                  <c:v>1.052731289788991E-2</c:v>
                </c:pt>
                <c:pt idx="7">
                  <c:v>1.0161337306133359E-2</c:v>
                </c:pt>
                <c:pt idx="8">
                  <c:v>1.1223521847058137E-2</c:v>
                </c:pt>
                <c:pt idx="9">
                  <c:v>1.1378668519077461E-2</c:v>
                </c:pt>
                <c:pt idx="10">
                  <c:v>1.0468566274707313E-2</c:v>
                </c:pt>
                <c:pt idx="11">
                  <c:v>9.1027579617243767E-3</c:v>
                </c:pt>
                <c:pt idx="12">
                  <c:v>8.6655066329909842E-3</c:v>
                </c:pt>
                <c:pt idx="13">
                  <c:v>9.1663142766597542E-3</c:v>
                </c:pt>
                <c:pt idx="14">
                  <c:v>9.7888920963963705E-3</c:v>
                </c:pt>
                <c:pt idx="15">
                  <c:v>9.4513373220975732E-3</c:v>
                </c:pt>
                <c:pt idx="16">
                  <c:v>8.752812617765799E-3</c:v>
                </c:pt>
                <c:pt idx="17">
                  <c:v>8.2697970091755724E-3</c:v>
                </c:pt>
                <c:pt idx="18">
                  <c:v>7.9068885279632278E-3</c:v>
                </c:pt>
                <c:pt idx="19">
                  <c:v>7.4903422034774524E-3</c:v>
                </c:pt>
                <c:pt idx="20">
                  <c:v>7.1066937241495648E-3</c:v>
                </c:pt>
                <c:pt idx="21">
                  <c:v>6.6949010290908691E-3</c:v>
                </c:pt>
                <c:pt idx="22">
                  <c:v>6.3001526040686838E-3</c:v>
                </c:pt>
                <c:pt idx="23">
                  <c:v>6.33851445966261E-3</c:v>
                </c:pt>
                <c:pt idx="24">
                  <c:v>6.3593518591496872E-3</c:v>
                </c:pt>
                <c:pt idx="25">
                  <c:v>6.2721237028170581E-3</c:v>
                </c:pt>
                <c:pt idx="26">
                  <c:v>6.177164510350653E-3</c:v>
                </c:pt>
                <c:pt idx="27">
                  <c:v>5.9770051924683074E-3</c:v>
                </c:pt>
                <c:pt idx="28">
                  <c:v>4.3696792476578174E-3</c:v>
                </c:pt>
                <c:pt idx="29">
                  <c:v>4.1329060423802482E-3</c:v>
                </c:pt>
                <c:pt idx="30">
                  <c:v>4.1443560716222143E-3</c:v>
                </c:pt>
                <c:pt idx="31">
                  <c:v>4.0155178435932765E-3</c:v>
                </c:pt>
                <c:pt idx="32">
                  <c:v>4.2852586412319834E-3</c:v>
                </c:pt>
                <c:pt idx="33">
                  <c:v>5.1723110756227734E-3</c:v>
                </c:pt>
                <c:pt idx="34">
                  <c:v>5.6841870672088984E-3</c:v>
                </c:pt>
                <c:pt idx="35">
                  <c:v>5.6771295652098134E-3</c:v>
                </c:pt>
                <c:pt idx="36">
                  <c:v>5.4946518480403937E-3</c:v>
                </c:pt>
                <c:pt idx="37">
                  <c:v>5.1959397622793413E-3</c:v>
                </c:pt>
                <c:pt idx="38">
                  <c:v>4.9872336481030493E-3</c:v>
                </c:pt>
                <c:pt idx="39">
                  <c:v>5.1398498096416716E-3</c:v>
                </c:pt>
                <c:pt idx="40">
                  <c:v>4.7833164962214833E-3</c:v>
                </c:pt>
                <c:pt idx="41">
                  <c:v>5.1983098798067786E-3</c:v>
                </c:pt>
                <c:pt idx="42">
                  <c:v>5.1763420751823122E-3</c:v>
                </c:pt>
                <c:pt idx="43">
                  <c:v>4.9629640866170966E-3</c:v>
                </c:pt>
                <c:pt idx="44">
                  <c:v>4.5832076324048019E-3</c:v>
                </c:pt>
                <c:pt idx="45">
                  <c:v>4.2342987775579833E-3</c:v>
                </c:pt>
                <c:pt idx="46">
                  <c:v>3.9019340389590297E-3</c:v>
                </c:pt>
                <c:pt idx="47">
                  <c:v>3.4055645230010442E-3</c:v>
                </c:pt>
                <c:pt idx="48">
                  <c:v>2.9244986306331084E-3</c:v>
                </c:pt>
              </c:numCache>
            </c:numRef>
          </c:val>
        </c:ser>
        <c:ser>
          <c:idx val="1"/>
          <c:order val="1"/>
          <c:tx>
            <c:strRef>
              <c:f>Sheet1!$C$1</c:f>
              <c:strCache>
                <c:ptCount val="1"/>
                <c:pt idx="0">
                  <c:v>Benefits</c:v>
                </c:pt>
              </c:strCache>
            </c:strRef>
          </c:tx>
          <c:marker>
            <c:symbol val="none"/>
          </c:marker>
          <c:cat>
            <c:numRef>
              <c:f>Sheet1!$A$2:$A$50</c:f>
              <c:numCache>
                <c:formatCode>General</c:formatCode>
                <c:ptCount val="49"/>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pt idx="48">
                  <c:v>2018</c:v>
                </c:pt>
              </c:numCache>
            </c:numRef>
          </c:cat>
          <c:val>
            <c:numRef>
              <c:f>Sheet1!$C$2:$C$50</c:f>
              <c:numCache>
                <c:formatCode>General</c:formatCode>
                <c:ptCount val="49"/>
                <c:pt idx="0">
                  <c:v>7.1350681646412976E-3</c:v>
                </c:pt>
                <c:pt idx="1">
                  <c:v>7.928595252475433E-3</c:v>
                </c:pt>
                <c:pt idx="2">
                  <c:v>4.5251722959036532E-3</c:v>
                </c:pt>
                <c:pt idx="3">
                  <c:v>3.4145453532956798E-3</c:v>
                </c:pt>
                <c:pt idx="4">
                  <c:v>6.6136472106821977E-3</c:v>
                </c:pt>
                <c:pt idx="5">
                  <c:v>2.6553931426723961E-2</c:v>
                </c:pt>
                <c:pt idx="6">
                  <c:v>1.1831058956095201E-2</c:v>
                </c:pt>
                <c:pt idx="7">
                  <c:v>8.8703514778476732E-3</c:v>
                </c:pt>
                <c:pt idx="8">
                  <c:v>6.6721769052513827E-3</c:v>
                </c:pt>
                <c:pt idx="9">
                  <c:v>6.594637335175557E-3</c:v>
                </c:pt>
                <c:pt idx="10">
                  <c:v>1.1275347627981191E-2</c:v>
                </c:pt>
                <c:pt idx="11">
                  <c:v>1.1032393559852579E-2</c:v>
                </c:pt>
                <c:pt idx="12">
                  <c:v>1.9346682467832901E-2</c:v>
                </c:pt>
                <c:pt idx="13">
                  <c:v>1.1141353134650821E-2</c:v>
                </c:pt>
                <c:pt idx="14">
                  <c:v>7.0923793263206313E-3</c:v>
                </c:pt>
                <c:pt idx="15">
                  <c:v>8.831921574320457E-3</c:v>
                </c:pt>
                <c:pt idx="16">
                  <c:v>6.4626092520632698E-3</c:v>
                </c:pt>
                <c:pt idx="17">
                  <c:v>4.6537811790247074E-3</c:v>
                </c:pt>
                <c:pt idx="18">
                  <c:v>3.9794173230998332E-3</c:v>
                </c:pt>
                <c:pt idx="19">
                  <c:v>4.6890488338401292E-3</c:v>
                </c:pt>
                <c:pt idx="20">
                  <c:v>5.6288280860653274E-3</c:v>
                </c:pt>
                <c:pt idx="21">
                  <c:v>9.8875545587111396E-3</c:v>
                </c:pt>
                <c:pt idx="22">
                  <c:v>8.4691229824790729E-3</c:v>
                </c:pt>
                <c:pt idx="23">
                  <c:v>6.4272164816096674E-3</c:v>
                </c:pt>
                <c:pt idx="24">
                  <c:v>6.1973262888219893E-3</c:v>
                </c:pt>
                <c:pt idx="25">
                  <c:v>5.6610101854572799E-3</c:v>
                </c:pt>
                <c:pt idx="26">
                  <c:v>6.0304962654186573E-3</c:v>
                </c:pt>
                <c:pt idx="27">
                  <c:v>4.7359785616996834E-3</c:v>
                </c:pt>
                <c:pt idx="28">
                  <c:v>4.2736691343036219E-3</c:v>
                </c:pt>
                <c:pt idx="29">
                  <c:v>4.7990221721475532E-3</c:v>
                </c:pt>
                <c:pt idx="30">
                  <c:v>4.7738852738504313E-3</c:v>
                </c:pt>
                <c:pt idx="31">
                  <c:v>8.9933568748928518E-3</c:v>
                </c:pt>
                <c:pt idx="32">
                  <c:v>9.7663281162748659E-3</c:v>
                </c:pt>
                <c:pt idx="33">
                  <c:v>9.3443615695861688E-3</c:v>
                </c:pt>
                <c:pt idx="34">
                  <c:v>7.4504642652858553E-3</c:v>
                </c:pt>
                <c:pt idx="35">
                  <c:v>6.7656548495540906E-3</c:v>
                </c:pt>
                <c:pt idx="36">
                  <c:v>6.1645806383014302E-3</c:v>
                </c:pt>
                <c:pt idx="37">
                  <c:v>6.415370517040127E-3</c:v>
                </c:pt>
                <c:pt idx="38">
                  <c:v>8.9530382697436267E-3</c:v>
                </c:pt>
                <c:pt idx="39">
                  <c:v>1.8956643882624614E-2</c:v>
                </c:pt>
                <c:pt idx="40">
                  <c:v>1.5810348594409471E-2</c:v>
                </c:pt>
                <c:pt idx="41">
                  <c:v>1.420153493018458E-2</c:v>
                </c:pt>
                <c:pt idx="42">
                  <c:v>1.2672427029214287E-2</c:v>
                </c:pt>
                <c:pt idx="43">
                  <c:v>1.1196316929955994E-2</c:v>
                </c:pt>
                <c:pt idx="44">
                  <c:v>1.0392231800430855E-2</c:v>
                </c:pt>
                <c:pt idx="45">
                  <c:v>8.7646909261398249E-3</c:v>
                </c:pt>
                <c:pt idx="46">
                  <c:v>7.2036035622135555E-3</c:v>
                </c:pt>
                <c:pt idx="47">
                  <c:v>7.0258215429986892E-3</c:v>
                </c:pt>
                <c:pt idx="48">
                  <c:v>6.8671481194874096E-3</c:v>
                </c:pt>
              </c:numCache>
            </c:numRef>
          </c:val>
        </c:ser>
        <c:ser>
          <c:idx val="2"/>
          <c:order val="2"/>
          <c:tx>
            <c:strRef>
              <c:f>Sheet1!$D$1</c:f>
              <c:strCache>
                <c:ptCount val="1"/>
                <c:pt idx="0">
                  <c:v>Net Trust Fund Balance</c:v>
                </c:pt>
              </c:strCache>
            </c:strRef>
          </c:tx>
          <c:marker>
            <c:symbol val="none"/>
          </c:marker>
          <c:cat>
            <c:numRef>
              <c:f>Sheet1!$A$2:$A$50</c:f>
              <c:numCache>
                <c:formatCode>General</c:formatCode>
                <c:ptCount val="49"/>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pt idx="48">
                  <c:v>2018</c:v>
                </c:pt>
              </c:numCache>
            </c:numRef>
          </c:cat>
          <c:val>
            <c:numRef>
              <c:f>Sheet1!$D$2:$D$50</c:f>
              <c:numCache>
                <c:formatCode>General</c:formatCode>
                <c:ptCount val="49"/>
                <c:pt idx="0">
                  <c:v>4.6060724267321711E-2</c:v>
                </c:pt>
                <c:pt idx="1">
                  <c:v>4.3558338302012396E-2</c:v>
                </c:pt>
                <c:pt idx="2">
                  <c:v>3.8566360152579998E-2</c:v>
                </c:pt>
                <c:pt idx="3">
                  <c:v>4.0990265505666972E-2</c:v>
                </c:pt>
                <c:pt idx="4">
                  <c:v>3.848175933659468E-2</c:v>
                </c:pt>
                <c:pt idx="5">
                  <c:v>1.607775931100686E-2</c:v>
                </c:pt>
                <c:pt idx="6">
                  <c:v>1.1823201557976545E-2</c:v>
                </c:pt>
                <c:pt idx="7">
                  <c:v>1.1781764221026015E-2</c:v>
                </c:pt>
                <c:pt idx="8">
                  <c:v>1.5472345371723475E-2</c:v>
                </c:pt>
                <c:pt idx="9">
                  <c:v>1.9633355020109967E-2</c:v>
                </c:pt>
                <c:pt idx="10">
                  <c:v>1.7962789556956901E-2</c:v>
                </c:pt>
                <c:pt idx="11">
                  <c:v>1.5553623278675923E-2</c:v>
                </c:pt>
                <c:pt idx="12">
                  <c:v>4.0858465956435091E-3</c:v>
                </c:pt>
                <c:pt idx="13">
                  <c:v>1.4172413519713391E-3</c:v>
                </c:pt>
                <c:pt idx="14">
                  <c:v>4.2810847135673546E-3</c:v>
                </c:pt>
                <c:pt idx="15">
                  <c:v>5.1595282895467529E-3</c:v>
                </c:pt>
                <c:pt idx="16">
                  <c:v>7.7053489098156827E-3</c:v>
                </c:pt>
                <c:pt idx="17">
                  <c:v>1.159428816365638E-2</c:v>
                </c:pt>
                <c:pt idx="18">
                  <c:v>1.5754642185782358E-2</c:v>
                </c:pt>
                <c:pt idx="19">
                  <c:v>1.9003997300785849E-2</c:v>
                </c:pt>
                <c:pt idx="20">
                  <c:v>2.0856722274696631E-2</c:v>
                </c:pt>
                <c:pt idx="21">
                  <c:v>1.9203391971789944E-2</c:v>
                </c:pt>
                <c:pt idx="22">
                  <c:v>1.7287390290150383E-2</c:v>
                </c:pt>
                <c:pt idx="23">
                  <c:v>1.7736382826393178E-2</c:v>
                </c:pt>
                <c:pt idx="24">
                  <c:v>1.793591279803091E-2</c:v>
                </c:pt>
                <c:pt idx="25">
                  <c:v>1.8446740384920363E-2</c:v>
                </c:pt>
                <c:pt idx="26">
                  <c:v>1.8930713513246589E-2</c:v>
                </c:pt>
                <c:pt idx="27">
                  <c:v>2.0079118260588356E-2</c:v>
                </c:pt>
                <c:pt idx="28">
                  <c:v>1.9897066538855465E-2</c:v>
                </c:pt>
                <c:pt idx="29">
                  <c:v>1.9241032386081321E-2</c:v>
                </c:pt>
                <c:pt idx="30">
                  <c:v>1.8991291253736931E-2</c:v>
                </c:pt>
                <c:pt idx="31">
                  <c:v>1.5069261706435223E-2</c:v>
                </c:pt>
                <c:pt idx="32">
                  <c:v>1.2592915618366108E-2</c:v>
                </c:pt>
                <c:pt idx="33">
                  <c:v>8.6790481788653791E-3</c:v>
                </c:pt>
                <c:pt idx="34">
                  <c:v>6.8358449929486528E-3</c:v>
                </c:pt>
                <c:pt idx="35">
                  <c:v>5.8253665689334943E-3</c:v>
                </c:pt>
                <c:pt idx="36">
                  <c:v>4.9770354122164314E-3</c:v>
                </c:pt>
                <c:pt idx="37">
                  <c:v>3.7649756797159869E-3</c:v>
                </c:pt>
                <c:pt idx="38">
                  <c:v>-2.6905953757228848E-4</c:v>
                </c:pt>
                <c:pt idx="39">
                  <c:v>-1.3469594020113405E-2</c:v>
                </c:pt>
                <c:pt idx="40">
                  <c:v>-2.3402649231352508E-2</c:v>
                </c:pt>
                <c:pt idx="41">
                  <c:v>-3.1358413298797669E-2</c:v>
                </c:pt>
                <c:pt idx="42">
                  <c:v>-3.740752680903215E-2</c:v>
                </c:pt>
                <c:pt idx="43">
                  <c:v>-4.1863471395929032E-2</c:v>
                </c:pt>
                <c:pt idx="44">
                  <c:v>-4.576660341125751E-2</c:v>
                </c:pt>
                <c:pt idx="45">
                  <c:v>-4.8077931978308522E-2</c:v>
                </c:pt>
                <c:pt idx="46">
                  <c:v>-4.9050558008770603E-2</c:v>
                </c:pt>
                <c:pt idx="47">
                  <c:v>-5.0308505838307822E-2</c:v>
                </c:pt>
                <c:pt idx="48">
                  <c:v>-5.1828149293424788E-2</c:v>
                </c:pt>
              </c:numCache>
            </c:numRef>
          </c:val>
        </c:ser>
        <c:marker val="1"/>
        <c:axId val="84970112"/>
        <c:axId val="84971904"/>
      </c:lineChart>
      <c:catAx>
        <c:axId val="84970112"/>
        <c:scaling>
          <c:orientation val="minMax"/>
        </c:scaling>
        <c:axPos val="b"/>
        <c:numFmt formatCode="General" sourceLinked="1"/>
        <c:tickLblPos val="nextTo"/>
        <c:crossAx val="84971904"/>
        <c:crosses val="autoZero"/>
        <c:auto val="1"/>
        <c:lblAlgn val="ctr"/>
        <c:lblOffset val="100"/>
      </c:catAx>
      <c:valAx>
        <c:axId val="84971904"/>
        <c:scaling>
          <c:orientation val="minMax"/>
        </c:scaling>
        <c:axPos val="l"/>
        <c:numFmt formatCode="0%" sourceLinked="0"/>
        <c:majorTickMark val="in"/>
        <c:tickLblPos val="nextTo"/>
        <c:crossAx val="84970112"/>
        <c:crosses val="autoZero"/>
        <c:crossBetween val="between"/>
      </c:valAx>
    </c:plotArea>
    <c:legend>
      <c:legendPos val="b"/>
      <c:layout>
        <c:manualLayout>
          <c:xMode val="edge"/>
          <c:yMode val="edge"/>
          <c:x val="0.12008953099893042"/>
          <c:y val="0.91554119167939862"/>
          <c:w val="0.7766947982489637"/>
          <c:h val="8.2853841031065203E-2"/>
        </c:manualLayout>
      </c:layout>
    </c:legend>
    <c:plotVisOnly val="1"/>
    <c:dispBlanksAs val="gap"/>
  </c:chart>
  <c:spPr>
    <a:ln>
      <a:noFill/>
    </a:ln>
  </c:spPr>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9.2156862745098669E-2"/>
          <c:y val="4.5248868778280243E-2"/>
          <c:w val="0.89607843137254961"/>
          <c:h val="0.69230769230769262"/>
        </c:manualLayout>
      </c:layout>
      <c:lineChart>
        <c:grouping val="standard"/>
        <c:ser>
          <c:idx val="0"/>
          <c:order val="0"/>
          <c:tx>
            <c:strRef>
              <c:f>Sheet1!$B$1</c:f>
              <c:strCache>
                <c:ptCount val="1"/>
                <c:pt idx="0">
                  <c:v>Tax Revenue</c:v>
                </c:pt>
              </c:strCache>
            </c:strRef>
          </c:tx>
          <c:marker>
            <c:symbol val="none"/>
          </c:marker>
          <c:cat>
            <c:numRef>
              <c:f>Sheet1!$A$2:$A$17</c:f>
              <c:numCache>
                <c:formatCode>General</c:formatCode>
                <c:ptCount val="16"/>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numCache>
            </c:numRef>
          </c:cat>
          <c:val>
            <c:numRef>
              <c:f>Sheet1!$B$2:$B$17</c:f>
              <c:numCache>
                <c:formatCode>General</c:formatCode>
                <c:ptCount val="16"/>
                <c:pt idx="0">
                  <c:v>6.3593518591496794E-3</c:v>
                </c:pt>
                <c:pt idx="1">
                  <c:v>6.2721237028170547E-3</c:v>
                </c:pt>
                <c:pt idx="2">
                  <c:v>6.177164510350653E-3</c:v>
                </c:pt>
                <c:pt idx="3">
                  <c:v>5.9770051924683031E-3</c:v>
                </c:pt>
                <c:pt idx="4">
                  <c:v>4.3696792476578174E-3</c:v>
                </c:pt>
                <c:pt idx="5">
                  <c:v>4.1329060423802482E-3</c:v>
                </c:pt>
                <c:pt idx="6">
                  <c:v>4.1443560716222143E-3</c:v>
                </c:pt>
                <c:pt idx="7">
                  <c:v>4.0155178435932765E-3</c:v>
                </c:pt>
                <c:pt idx="8">
                  <c:v>4.2852586412319834E-3</c:v>
                </c:pt>
                <c:pt idx="9">
                  <c:v>5.1723110756227734E-3</c:v>
                </c:pt>
                <c:pt idx="10">
                  <c:v>5.6841870672088958E-3</c:v>
                </c:pt>
                <c:pt idx="11">
                  <c:v>5.6771295652098134E-3</c:v>
                </c:pt>
                <c:pt idx="12">
                  <c:v>5.4946518480403937E-3</c:v>
                </c:pt>
                <c:pt idx="13">
                  <c:v>5.1959397622793335E-3</c:v>
                </c:pt>
                <c:pt idx="14">
                  <c:v>4.9872336481030458E-3</c:v>
                </c:pt>
                <c:pt idx="15">
                  <c:v>5.1398498096416716E-3</c:v>
                </c:pt>
              </c:numCache>
            </c:numRef>
          </c:val>
        </c:ser>
        <c:ser>
          <c:idx val="1"/>
          <c:order val="1"/>
          <c:tx>
            <c:strRef>
              <c:f>Sheet1!$C$1</c:f>
              <c:strCache>
                <c:ptCount val="1"/>
                <c:pt idx="0">
                  <c:v>Benefits</c:v>
                </c:pt>
              </c:strCache>
            </c:strRef>
          </c:tx>
          <c:marker>
            <c:symbol val="none"/>
          </c:marker>
          <c:cat>
            <c:numRef>
              <c:f>Sheet1!$A$2:$A$17</c:f>
              <c:numCache>
                <c:formatCode>General</c:formatCode>
                <c:ptCount val="16"/>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numCache>
            </c:numRef>
          </c:cat>
          <c:val>
            <c:numRef>
              <c:f>Sheet1!$C$2:$C$17</c:f>
              <c:numCache>
                <c:formatCode>General</c:formatCode>
                <c:ptCount val="16"/>
                <c:pt idx="0">
                  <c:v>6.1973262888219893E-3</c:v>
                </c:pt>
                <c:pt idx="1">
                  <c:v>5.6610101854572799E-3</c:v>
                </c:pt>
                <c:pt idx="2">
                  <c:v>6.0304962654186564E-3</c:v>
                </c:pt>
                <c:pt idx="3">
                  <c:v>4.7359785616996834E-3</c:v>
                </c:pt>
                <c:pt idx="4">
                  <c:v>4.2736691343036219E-3</c:v>
                </c:pt>
                <c:pt idx="5">
                  <c:v>4.7990221721475506E-3</c:v>
                </c:pt>
                <c:pt idx="6">
                  <c:v>4.7738852738504227E-3</c:v>
                </c:pt>
                <c:pt idx="7">
                  <c:v>8.9933568748928223E-3</c:v>
                </c:pt>
                <c:pt idx="8">
                  <c:v>9.7663281162748659E-3</c:v>
                </c:pt>
                <c:pt idx="9">
                  <c:v>9.3443615695861636E-3</c:v>
                </c:pt>
                <c:pt idx="10">
                  <c:v>7.4504642652858414E-3</c:v>
                </c:pt>
                <c:pt idx="11">
                  <c:v>6.7656548495540862E-3</c:v>
                </c:pt>
                <c:pt idx="12">
                  <c:v>6.1645806383014302E-3</c:v>
                </c:pt>
                <c:pt idx="13">
                  <c:v>6.4153705170401139E-3</c:v>
                </c:pt>
                <c:pt idx="14">
                  <c:v>8.9530382697436267E-3</c:v>
                </c:pt>
                <c:pt idx="15">
                  <c:v>1.8956643882624614E-2</c:v>
                </c:pt>
              </c:numCache>
            </c:numRef>
          </c:val>
        </c:ser>
        <c:marker val="1"/>
        <c:axId val="150847872"/>
        <c:axId val="150849408"/>
      </c:lineChart>
      <c:catAx>
        <c:axId val="150847872"/>
        <c:scaling>
          <c:orientation val="minMax"/>
        </c:scaling>
        <c:axPos val="b"/>
        <c:numFmt formatCode="General" sourceLinked="1"/>
        <c:majorTickMark val="in"/>
        <c:tickLblPos val="nextTo"/>
        <c:crossAx val="150849408"/>
        <c:crosses val="autoZero"/>
        <c:auto val="1"/>
        <c:lblAlgn val="ctr"/>
        <c:lblOffset val="100"/>
        <c:tickLblSkip val="2"/>
      </c:catAx>
      <c:valAx>
        <c:axId val="150849408"/>
        <c:scaling>
          <c:orientation val="minMax"/>
          <c:max val="2.0000000000000011E-2"/>
        </c:scaling>
        <c:axPos val="l"/>
        <c:numFmt formatCode="0.0%" sourceLinked="0"/>
        <c:majorTickMark val="in"/>
        <c:tickLblPos val="nextTo"/>
        <c:crossAx val="150847872"/>
        <c:crosses val="autoZero"/>
        <c:crossBetween val="between"/>
      </c:valAx>
    </c:plotArea>
    <c:legend>
      <c:legendPos val="b"/>
      <c:layout>
        <c:manualLayout>
          <c:xMode val="edge"/>
          <c:yMode val="edge"/>
          <c:x val="0.29750831146106738"/>
          <c:y val="0.91671975392216254"/>
          <c:w val="0.40498296536462614"/>
          <c:h val="8.2288333867768459E-2"/>
        </c:manualLayout>
      </c:layout>
    </c:legend>
    <c:plotVisOnly val="1"/>
    <c:dispBlanksAs val="gap"/>
  </c:chart>
  <c:spPr>
    <a:ln>
      <a:noFill/>
    </a:ln>
  </c:spPr>
  <c:externalData r:id="rId2"/>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605132715937995"/>
          <c:y val="3.9446933855704212E-2"/>
          <c:w val="0.81740262682989062"/>
          <c:h val="0.68424268416630929"/>
        </c:manualLayout>
      </c:layout>
      <c:scatterChart>
        <c:scatterStyle val="lineMarker"/>
        <c:ser>
          <c:idx val="1"/>
          <c:order val="0"/>
          <c:tx>
            <c:strRef>
              <c:f>Comparisons!$F$6</c:f>
              <c:strCache>
                <c:ptCount val="1"/>
                <c:pt idx="0">
                  <c:v>Current UI Tax</c:v>
                </c:pt>
              </c:strCache>
            </c:strRef>
          </c:tx>
          <c:spPr>
            <a:ln w="25400">
              <a:solidFill>
                <a:schemeClr val="bg2">
                  <a:lumMod val="50000"/>
                </a:schemeClr>
              </a:solidFill>
            </a:ln>
          </c:spPr>
          <c:marker>
            <c:symbol val="none"/>
          </c:marker>
          <c:dLbls>
            <c:dLbl>
              <c:idx val="0"/>
              <c:showVal val="1"/>
            </c:dLbl>
            <c:dLbl>
              <c:idx val="601"/>
              <c:layout>
                <c:manualLayout>
                  <c:x val="-9.4923719450690544E-2"/>
                  <c:y val="0"/>
                </c:manualLayout>
              </c:layout>
              <c:dLblPos val="r"/>
              <c:showVal val="1"/>
            </c:dLbl>
            <c:delete val="1"/>
          </c:dLbls>
          <c:xVal>
            <c:numRef>
              <c:f>Comparisons!$E$7:$E$608</c:f>
              <c:numCache>
                <c:formatCode>0.0%</c:formatCode>
                <c:ptCount val="602"/>
                <c:pt idx="0">
                  <c:v>0.20000000000000004</c:v>
                </c:pt>
                <c:pt idx="1">
                  <c:v>0.19900000000000004</c:v>
                </c:pt>
                <c:pt idx="2">
                  <c:v>0.19800000000000004</c:v>
                </c:pt>
                <c:pt idx="3">
                  <c:v>0.19700000000000004</c:v>
                </c:pt>
                <c:pt idx="4">
                  <c:v>0.19600000000000004</c:v>
                </c:pt>
                <c:pt idx="5">
                  <c:v>0.19500000000000003</c:v>
                </c:pt>
                <c:pt idx="6">
                  <c:v>0.19400000000000003</c:v>
                </c:pt>
                <c:pt idx="7">
                  <c:v>0.19300000000000003</c:v>
                </c:pt>
                <c:pt idx="8">
                  <c:v>0.19200000000000003</c:v>
                </c:pt>
                <c:pt idx="9">
                  <c:v>0.19100000000000003</c:v>
                </c:pt>
                <c:pt idx="10">
                  <c:v>0.19000000000000003</c:v>
                </c:pt>
                <c:pt idx="11">
                  <c:v>0.18900000000000106</c:v>
                </c:pt>
                <c:pt idx="12">
                  <c:v>0.18800000000000044</c:v>
                </c:pt>
                <c:pt idx="13">
                  <c:v>0.18700000000000044</c:v>
                </c:pt>
                <c:pt idx="14">
                  <c:v>0.18600000000000044</c:v>
                </c:pt>
                <c:pt idx="15">
                  <c:v>0.18500000000000041</c:v>
                </c:pt>
                <c:pt idx="16">
                  <c:v>0.18400000000000041</c:v>
                </c:pt>
                <c:pt idx="17">
                  <c:v>0.18300000000000041</c:v>
                </c:pt>
                <c:pt idx="18">
                  <c:v>0.18200000000000024</c:v>
                </c:pt>
                <c:pt idx="19">
                  <c:v>0.18100000000000024</c:v>
                </c:pt>
                <c:pt idx="20">
                  <c:v>0.18000000000000024</c:v>
                </c:pt>
                <c:pt idx="21">
                  <c:v>0.17900000000000021</c:v>
                </c:pt>
                <c:pt idx="22">
                  <c:v>0.17800000000000021</c:v>
                </c:pt>
                <c:pt idx="23">
                  <c:v>0.17700000000000021</c:v>
                </c:pt>
                <c:pt idx="24">
                  <c:v>0.17600000000000021</c:v>
                </c:pt>
                <c:pt idx="25">
                  <c:v>0.17500000000000004</c:v>
                </c:pt>
                <c:pt idx="26">
                  <c:v>0.17400000000000004</c:v>
                </c:pt>
                <c:pt idx="27">
                  <c:v>0.17300000000000001</c:v>
                </c:pt>
                <c:pt idx="28">
                  <c:v>0.17200000000000001</c:v>
                </c:pt>
                <c:pt idx="29">
                  <c:v>0.17100000000000001</c:v>
                </c:pt>
                <c:pt idx="30">
                  <c:v>0.17</c:v>
                </c:pt>
                <c:pt idx="31">
                  <c:v>0.16900000000000001</c:v>
                </c:pt>
                <c:pt idx="32">
                  <c:v>0.16800000000000001</c:v>
                </c:pt>
                <c:pt idx="33">
                  <c:v>0.16700000000000001</c:v>
                </c:pt>
                <c:pt idx="34">
                  <c:v>0.16600000000000001</c:v>
                </c:pt>
                <c:pt idx="35">
                  <c:v>0.16500000000000001</c:v>
                </c:pt>
                <c:pt idx="36">
                  <c:v>0.16400000000000001</c:v>
                </c:pt>
                <c:pt idx="37">
                  <c:v>0.16300000000000001</c:v>
                </c:pt>
                <c:pt idx="38">
                  <c:v>0.16200000000000001</c:v>
                </c:pt>
                <c:pt idx="39">
                  <c:v>0.161</c:v>
                </c:pt>
                <c:pt idx="40">
                  <c:v>0.16</c:v>
                </c:pt>
                <c:pt idx="41">
                  <c:v>0.15900000000000103</c:v>
                </c:pt>
                <c:pt idx="42">
                  <c:v>0.15800000000000103</c:v>
                </c:pt>
                <c:pt idx="43">
                  <c:v>0.15700000000000044</c:v>
                </c:pt>
                <c:pt idx="44">
                  <c:v>0.15600000000000044</c:v>
                </c:pt>
                <c:pt idx="45">
                  <c:v>0.15500000000000044</c:v>
                </c:pt>
                <c:pt idx="46">
                  <c:v>0.15400000000000041</c:v>
                </c:pt>
                <c:pt idx="47">
                  <c:v>0.15300000000000041</c:v>
                </c:pt>
                <c:pt idx="48">
                  <c:v>0.15200000000000041</c:v>
                </c:pt>
                <c:pt idx="49">
                  <c:v>0.15100000000000041</c:v>
                </c:pt>
                <c:pt idx="50" formatCode="0%">
                  <c:v>0.15000000000000024</c:v>
                </c:pt>
                <c:pt idx="51" formatCode="0.00%">
                  <c:v>0.14900000000000024</c:v>
                </c:pt>
                <c:pt idx="52" formatCode="0.00%">
                  <c:v>0.14800000000000021</c:v>
                </c:pt>
                <c:pt idx="53" formatCode="0.00%">
                  <c:v>0.14700000000000021</c:v>
                </c:pt>
                <c:pt idx="54" formatCode="0.00%">
                  <c:v>0.14600000000000021</c:v>
                </c:pt>
                <c:pt idx="55" formatCode="0.00%">
                  <c:v>0.14500000000000021</c:v>
                </c:pt>
                <c:pt idx="56" formatCode="0.00%">
                  <c:v>0.14400000000000004</c:v>
                </c:pt>
                <c:pt idx="57" formatCode="0.00%">
                  <c:v>0.14300000000000004</c:v>
                </c:pt>
                <c:pt idx="58" formatCode="0.00%">
                  <c:v>0.14200000000000004</c:v>
                </c:pt>
                <c:pt idx="59" formatCode="0.00%">
                  <c:v>0.14100000000000001</c:v>
                </c:pt>
                <c:pt idx="60" formatCode="0.00%">
                  <c:v>0.14000000000000001</c:v>
                </c:pt>
                <c:pt idx="61" formatCode="0.00%">
                  <c:v>0.13900000000000001</c:v>
                </c:pt>
                <c:pt idx="62" formatCode="0.00%">
                  <c:v>0.13800000000000001</c:v>
                </c:pt>
                <c:pt idx="63" formatCode="0.00%">
                  <c:v>0.13700000000000001</c:v>
                </c:pt>
                <c:pt idx="64" formatCode="0.00%">
                  <c:v>0.13600000000000001</c:v>
                </c:pt>
                <c:pt idx="65" formatCode="0.00%">
                  <c:v>0.13500000000000001</c:v>
                </c:pt>
                <c:pt idx="66" formatCode="0.00%">
                  <c:v>0.13400000000000001</c:v>
                </c:pt>
                <c:pt idx="67" formatCode="0.00%">
                  <c:v>0.13300000000000001</c:v>
                </c:pt>
                <c:pt idx="68" formatCode="0.00%">
                  <c:v>0.13200000000000001</c:v>
                </c:pt>
                <c:pt idx="69" formatCode="0.00%">
                  <c:v>0.13100000000000001</c:v>
                </c:pt>
                <c:pt idx="70" formatCode="0.00%">
                  <c:v>0.13</c:v>
                </c:pt>
                <c:pt idx="71" formatCode="0.00%">
                  <c:v>0.129</c:v>
                </c:pt>
                <c:pt idx="72" formatCode="0.00%">
                  <c:v>0.128</c:v>
                </c:pt>
                <c:pt idx="73" formatCode="0.00%">
                  <c:v>0.127</c:v>
                </c:pt>
                <c:pt idx="74" formatCode="0.00%">
                  <c:v>0.126</c:v>
                </c:pt>
                <c:pt idx="75" formatCode="0.00%">
                  <c:v>0.125</c:v>
                </c:pt>
                <c:pt idx="76" formatCode="0.00%">
                  <c:v>0.12400000000000012</c:v>
                </c:pt>
                <c:pt idx="77" formatCode="0.00%">
                  <c:v>0.12300000000000012</c:v>
                </c:pt>
                <c:pt idx="78" formatCode="0.00%">
                  <c:v>0.12200000000000009</c:v>
                </c:pt>
                <c:pt idx="79" formatCode="0.00%">
                  <c:v>0.12100000000000002</c:v>
                </c:pt>
                <c:pt idx="80" formatCode="0.00%">
                  <c:v>0.12000000000000002</c:v>
                </c:pt>
                <c:pt idx="81" formatCode="0.00%">
                  <c:v>0.11899999999999998</c:v>
                </c:pt>
                <c:pt idx="82" formatCode="0.00%">
                  <c:v>0.11799999999999998</c:v>
                </c:pt>
                <c:pt idx="83" formatCode="0.00%">
                  <c:v>0.11700000000000002</c:v>
                </c:pt>
                <c:pt idx="84" formatCode="0.00%">
                  <c:v>0.11600000000000002</c:v>
                </c:pt>
                <c:pt idx="85" formatCode="0.00%">
                  <c:v>0.115</c:v>
                </c:pt>
                <c:pt idx="86" formatCode="0.00%">
                  <c:v>0.114</c:v>
                </c:pt>
                <c:pt idx="87" formatCode="0.00%">
                  <c:v>0.113</c:v>
                </c:pt>
                <c:pt idx="88" formatCode="0.00%">
                  <c:v>0.112</c:v>
                </c:pt>
                <c:pt idx="89" formatCode="0.00%">
                  <c:v>0.111</c:v>
                </c:pt>
                <c:pt idx="90" formatCode="0.00%">
                  <c:v>0.11</c:v>
                </c:pt>
                <c:pt idx="91" formatCode="0.00%">
                  <c:v>0.10900000000000012</c:v>
                </c:pt>
                <c:pt idx="92" formatCode="0.00%">
                  <c:v>0.10800000000000012</c:v>
                </c:pt>
                <c:pt idx="93" formatCode="0.00%">
                  <c:v>0.10700000000000012</c:v>
                </c:pt>
                <c:pt idx="94" formatCode="0.00%">
                  <c:v>0.10600000000000002</c:v>
                </c:pt>
                <c:pt idx="95" formatCode="0.00%">
                  <c:v>0.10500000000000002</c:v>
                </c:pt>
                <c:pt idx="96" formatCode="0.00%">
                  <c:v>0.10400000000000002</c:v>
                </c:pt>
                <c:pt idx="97" formatCode="0.00%">
                  <c:v>0.10299999999999998</c:v>
                </c:pt>
                <c:pt idx="98" formatCode="0.00%">
                  <c:v>0.10199999999999998</c:v>
                </c:pt>
                <c:pt idx="99" formatCode="0.00%">
                  <c:v>0.10100000000000002</c:v>
                </c:pt>
                <c:pt idx="100" formatCode="0.00%">
                  <c:v>0.1</c:v>
                </c:pt>
                <c:pt idx="101" formatCode="0.00%">
                  <c:v>9.9000000000000046E-2</c:v>
                </c:pt>
                <c:pt idx="102" formatCode="0.00%">
                  <c:v>9.8000000000000226E-2</c:v>
                </c:pt>
                <c:pt idx="103" formatCode="0.00%">
                  <c:v>9.7000000000000003E-2</c:v>
                </c:pt>
                <c:pt idx="104" formatCode="0.00%">
                  <c:v>9.6000000000000002E-2</c:v>
                </c:pt>
                <c:pt idx="105" formatCode="0.00%">
                  <c:v>9.5000000000000043E-2</c:v>
                </c:pt>
                <c:pt idx="106" formatCode="0.00%">
                  <c:v>9.4000000000000028E-2</c:v>
                </c:pt>
                <c:pt idx="107" formatCode="0.00%">
                  <c:v>9.3000000000000208E-2</c:v>
                </c:pt>
                <c:pt idx="108" formatCode="0.00%">
                  <c:v>9.2000000000000026E-2</c:v>
                </c:pt>
                <c:pt idx="109" formatCode="0.00%">
                  <c:v>9.1000000000000025E-2</c:v>
                </c:pt>
                <c:pt idx="110" formatCode="0.00%">
                  <c:v>9.0000000000000024E-2</c:v>
                </c:pt>
                <c:pt idx="111" formatCode="0.00%">
                  <c:v>8.9000000000000065E-2</c:v>
                </c:pt>
                <c:pt idx="112" formatCode="0.00%">
                  <c:v>8.8000000000000064E-2</c:v>
                </c:pt>
                <c:pt idx="113" formatCode="0.00%">
                  <c:v>8.7000000000000022E-2</c:v>
                </c:pt>
                <c:pt idx="114" formatCode="0.00%">
                  <c:v>8.6000000000000021E-2</c:v>
                </c:pt>
                <c:pt idx="115" formatCode="0.00%">
                  <c:v>8.5000000000000048E-2</c:v>
                </c:pt>
                <c:pt idx="116" formatCode="0.00%">
                  <c:v>8.4000000000000047E-2</c:v>
                </c:pt>
                <c:pt idx="117" formatCode="0.00%">
                  <c:v>8.3000000000000046E-2</c:v>
                </c:pt>
                <c:pt idx="118" formatCode="0.00%">
                  <c:v>8.2000000000000017E-2</c:v>
                </c:pt>
                <c:pt idx="119" formatCode="0.00%">
                  <c:v>8.1000000000000003E-2</c:v>
                </c:pt>
                <c:pt idx="120" formatCode="0.00%">
                  <c:v>7.9999999999999932E-2</c:v>
                </c:pt>
                <c:pt idx="121" formatCode="0.00%">
                  <c:v>7.8999999999999904E-2</c:v>
                </c:pt>
                <c:pt idx="122" formatCode="0.00%">
                  <c:v>7.7999999999999903E-2</c:v>
                </c:pt>
                <c:pt idx="123" formatCode="0.00%">
                  <c:v>7.6999999999999902E-2</c:v>
                </c:pt>
                <c:pt idx="124" formatCode="0.00%">
                  <c:v>7.5999999999999901E-2</c:v>
                </c:pt>
                <c:pt idx="125" formatCode="0.00%">
                  <c:v>7.4999999999999914E-2</c:v>
                </c:pt>
                <c:pt idx="126" formatCode="0.00%">
                  <c:v>7.3999999999999899E-2</c:v>
                </c:pt>
                <c:pt idx="127" formatCode="0.00%">
                  <c:v>7.2999999999999912E-2</c:v>
                </c:pt>
                <c:pt idx="128" formatCode="0.00%">
                  <c:v>7.1999999999999897E-2</c:v>
                </c:pt>
                <c:pt idx="129" formatCode="0.00%">
                  <c:v>7.099999999999991E-2</c:v>
                </c:pt>
                <c:pt idx="130" formatCode="0.00%">
                  <c:v>6.9999999999999923E-2</c:v>
                </c:pt>
                <c:pt idx="131" formatCode="0.00%">
                  <c:v>6.8999999999999909E-2</c:v>
                </c:pt>
                <c:pt idx="132" formatCode="0.00%">
                  <c:v>6.7999999999999894E-2</c:v>
                </c:pt>
                <c:pt idx="133" formatCode="0.00%">
                  <c:v>6.6999999999999907E-2</c:v>
                </c:pt>
                <c:pt idx="134" formatCode="0.00%">
                  <c:v>6.599999999999992E-2</c:v>
                </c:pt>
                <c:pt idx="135" formatCode="0.00%">
                  <c:v>6.4999999999999933E-2</c:v>
                </c:pt>
                <c:pt idx="136" formatCode="0.00%">
                  <c:v>6.3999999999999904E-2</c:v>
                </c:pt>
                <c:pt idx="137" formatCode="0.00%">
                  <c:v>6.2999999999999903E-2</c:v>
                </c:pt>
                <c:pt idx="138" formatCode="0.00%">
                  <c:v>6.1999999999999902E-2</c:v>
                </c:pt>
                <c:pt idx="139" formatCode="0.00%">
                  <c:v>6.0999999999999922E-2</c:v>
                </c:pt>
                <c:pt idx="140" formatCode="0.00%">
                  <c:v>6.0000000000000032E-2</c:v>
                </c:pt>
                <c:pt idx="141" formatCode="0.00%">
                  <c:v>5.8999999999999914E-2</c:v>
                </c:pt>
                <c:pt idx="142" formatCode="0.00%">
                  <c:v>5.7999999999999913E-2</c:v>
                </c:pt>
                <c:pt idx="143" formatCode="0.00%">
                  <c:v>5.6999999999999912E-2</c:v>
                </c:pt>
                <c:pt idx="144" formatCode="0.00%">
                  <c:v>5.5999999999999904E-2</c:v>
                </c:pt>
                <c:pt idx="145" formatCode="0.00%">
                  <c:v>5.4999999999999924E-2</c:v>
                </c:pt>
                <c:pt idx="146" formatCode="0.00%">
                  <c:v>5.3999999999999902E-2</c:v>
                </c:pt>
                <c:pt idx="147" formatCode="0.00%">
                  <c:v>5.2999999999999922E-2</c:v>
                </c:pt>
                <c:pt idx="148" formatCode="0.00%">
                  <c:v>5.19999999999999E-2</c:v>
                </c:pt>
                <c:pt idx="149" formatCode="0.00%">
                  <c:v>5.0999999999999913E-2</c:v>
                </c:pt>
                <c:pt idx="150" formatCode="0.00%">
                  <c:v>4.9999999999999933E-2</c:v>
                </c:pt>
                <c:pt idx="151" formatCode="0.00%">
                  <c:v>4.9000000000000113E-2</c:v>
                </c:pt>
                <c:pt idx="152" formatCode="0.00%">
                  <c:v>4.8000000000000001E-2</c:v>
                </c:pt>
                <c:pt idx="153" formatCode="0.00%">
                  <c:v>4.7000000000000014E-2</c:v>
                </c:pt>
                <c:pt idx="154" formatCode="0.00%">
                  <c:v>4.5999999999999999E-2</c:v>
                </c:pt>
                <c:pt idx="155" formatCode="0.00%">
                  <c:v>4.5000000000000012E-2</c:v>
                </c:pt>
                <c:pt idx="156" formatCode="0.00%">
                  <c:v>4.3999999999999997E-2</c:v>
                </c:pt>
                <c:pt idx="157" formatCode="0.00%">
                  <c:v>4.3000000000000003E-2</c:v>
                </c:pt>
                <c:pt idx="158" formatCode="0.00%">
                  <c:v>4.2000000000000023E-2</c:v>
                </c:pt>
                <c:pt idx="159" formatCode="0.00%">
                  <c:v>4.1000000000000002E-2</c:v>
                </c:pt>
                <c:pt idx="160" formatCode="0.00%">
                  <c:v>4.0000000000000022E-2</c:v>
                </c:pt>
                <c:pt idx="161" formatCode="0.00%">
                  <c:v>3.9000000000000014E-2</c:v>
                </c:pt>
                <c:pt idx="162" formatCode="0.00%">
                  <c:v>3.7999999999999999E-2</c:v>
                </c:pt>
                <c:pt idx="163" formatCode="0.00%">
                  <c:v>3.6999999999999998E-2</c:v>
                </c:pt>
                <c:pt idx="164" formatCode="0.00%">
                  <c:v>3.5999999999999997E-2</c:v>
                </c:pt>
                <c:pt idx="165" formatCode="0.00%">
                  <c:v>3.500000000000001E-2</c:v>
                </c:pt>
                <c:pt idx="166" formatCode="0.00%">
                  <c:v>3.4000000000000002E-2</c:v>
                </c:pt>
                <c:pt idx="167" formatCode="0.00%">
                  <c:v>3.3000000000000002E-2</c:v>
                </c:pt>
                <c:pt idx="168" formatCode="0.00%">
                  <c:v>3.2000000000000042E-2</c:v>
                </c:pt>
                <c:pt idx="169" formatCode="0.00%">
                  <c:v>3.1000000000000052E-2</c:v>
                </c:pt>
                <c:pt idx="170" formatCode="0.00%">
                  <c:v>3.0000000000000002E-2</c:v>
                </c:pt>
                <c:pt idx="171" formatCode="0.00%">
                  <c:v>2.9000000000000001E-2</c:v>
                </c:pt>
                <c:pt idx="172" formatCode="0.00%">
                  <c:v>2.8000000000000001E-2</c:v>
                </c:pt>
                <c:pt idx="173" formatCode="0.00%">
                  <c:v>2.7000000000000197E-2</c:v>
                </c:pt>
                <c:pt idx="174" formatCode="0.00%">
                  <c:v>2.5999999999999999E-2</c:v>
                </c:pt>
                <c:pt idx="175" formatCode="0.00%">
                  <c:v>2.5000000000000001E-2</c:v>
                </c:pt>
                <c:pt idx="176" formatCode="0.00%">
                  <c:v>2.4E-2</c:v>
                </c:pt>
                <c:pt idx="177" formatCode="0.00%">
                  <c:v>2.3E-2</c:v>
                </c:pt>
                <c:pt idx="178" formatCode="0.00%">
                  <c:v>2.1999999999999999E-2</c:v>
                </c:pt>
                <c:pt idx="179" formatCode="0.00%">
                  <c:v>2.1000000000000012E-2</c:v>
                </c:pt>
                <c:pt idx="180" formatCode="0.00%">
                  <c:v>2.0000000000000011E-2</c:v>
                </c:pt>
                <c:pt idx="181" formatCode="0.00%">
                  <c:v>1.9000000000000128E-2</c:v>
                </c:pt>
                <c:pt idx="182" formatCode="0.00%">
                  <c:v>1.7999999999999999E-2</c:v>
                </c:pt>
                <c:pt idx="183" formatCode="0.00%">
                  <c:v>1.7000000000000001E-2</c:v>
                </c:pt>
                <c:pt idx="184" formatCode="0.00%">
                  <c:v>1.6000000000000021E-2</c:v>
                </c:pt>
                <c:pt idx="185" formatCode="0.00%">
                  <c:v>1.4999999999999998E-2</c:v>
                </c:pt>
                <c:pt idx="186" formatCode="0.00%">
                  <c:v>1.4E-2</c:v>
                </c:pt>
                <c:pt idx="187" formatCode="0.00%">
                  <c:v>1.2999999999999998E-2</c:v>
                </c:pt>
                <c:pt idx="188" formatCode="0.00%">
                  <c:v>1.2E-2</c:v>
                </c:pt>
                <c:pt idx="189" formatCode="0.00%">
                  <c:v>1.0999999999999998E-2</c:v>
                </c:pt>
                <c:pt idx="190" formatCode="0.00%">
                  <c:v>1.0000000000000005E-2</c:v>
                </c:pt>
                <c:pt idx="191" formatCode="0.00%">
                  <c:v>9.0000000000000028E-3</c:v>
                </c:pt>
                <c:pt idx="192" formatCode="0.00%">
                  <c:v>8.0000000000000227E-3</c:v>
                </c:pt>
                <c:pt idx="193" formatCode="0.00%">
                  <c:v>7.0000000000000114E-3</c:v>
                </c:pt>
                <c:pt idx="194" formatCode="0.00%">
                  <c:v>6.0000000000000114E-3</c:v>
                </c:pt>
                <c:pt idx="195" formatCode="0.00%">
                  <c:v>5.0000000000000114E-3</c:v>
                </c:pt>
                <c:pt idx="196" formatCode="0.00%">
                  <c:v>4.0000000000000114E-3</c:v>
                </c:pt>
                <c:pt idx="197" formatCode="0.00%">
                  <c:v>3.0000000000000092E-3</c:v>
                </c:pt>
                <c:pt idx="198" formatCode="0.00%">
                  <c:v>2.0000000000000052E-3</c:v>
                </c:pt>
                <c:pt idx="199" formatCode="0.00%">
                  <c:v>1.0000000000000041E-3</c:v>
                </c:pt>
                <c:pt idx="200" formatCode="0.00%">
                  <c:v>0</c:v>
                </c:pt>
                <c:pt idx="201" formatCode="0.00%">
                  <c:v>-1.0000000000000041E-3</c:v>
                </c:pt>
                <c:pt idx="202" formatCode="0.00%">
                  <c:v>-2.0000000000000052E-3</c:v>
                </c:pt>
                <c:pt idx="203" formatCode="0.00%">
                  <c:v>-3.0000000000000092E-3</c:v>
                </c:pt>
                <c:pt idx="204" formatCode="0.00%">
                  <c:v>-4.0000000000000114E-3</c:v>
                </c:pt>
                <c:pt idx="205" formatCode="0.00%">
                  <c:v>-5.0000000000000114E-3</c:v>
                </c:pt>
                <c:pt idx="206" formatCode="0.00%">
                  <c:v>-6.0000000000000114E-3</c:v>
                </c:pt>
                <c:pt idx="207" formatCode="0.00%">
                  <c:v>-7.0000000000000114E-3</c:v>
                </c:pt>
                <c:pt idx="208" formatCode="0.00%">
                  <c:v>-8.0000000000000227E-3</c:v>
                </c:pt>
                <c:pt idx="209" formatCode="0.00%">
                  <c:v>-9.0000000000000097E-3</c:v>
                </c:pt>
                <c:pt idx="210" formatCode="0.00%">
                  <c:v>-1.0000000000000005E-2</c:v>
                </c:pt>
                <c:pt idx="211" formatCode="0.00%">
                  <c:v>-1.0999999999999998E-2</c:v>
                </c:pt>
                <c:pt idx="212" formatCode="0.00%">
                  <c:v>-1.2E-2</c:v>
                </c:pt>
                <c:pt idx="213" formatCode="0.00%">
                  <c:v>-1.2999999999999998E-2</c:v>
                </c:pt>
                <c:pt idx="214" formatCode="0.00%">
                  <c:v>-1.4E-2</c:v>
                </c:pt>
                <c:pt idx="215" formatCode="0.00%">
                  <c:v>-1.4999999999999998E-2</c:v>
                </c:pt>
                <c:pt idx="216" formatCode="0.00%">
                  <c:v>-1.6000000000000021E-2</c:v>
                </c:pt>
                <c:pt idx="217" formatCode="0.00%">
                  <c:v>-1.7000000000000001E-2</c:v>
                </c:pt>
                <c:pt idx="218" formatCode="0.00%">
                  <c:v>-1.7999999999999999E-2</c:v>
                </c:pt>
                <c:pt idx="219" formatCode="0.00%">
                  <c:v>-1.9000000000000128E-2</c:v>
                </c:pt>
                <c:pt idx="220" formatCode="0.00%">
                  <c:v>-2.0000000000000011E-2</c:v>
                </c:pt>
                <c:pt idx="221" formatCode="0.00%">
                  <c:v>-2.1000000000000012E-2</c:v>
                </c:pt>
                <c:pt idx="222" formatCode="0.00%">
                  <c:v>-2.1999999999999999E-2</c:v>
                </c:pt>
                <c:pt idx="223" formatCode="0.00%">
                  <c:v>-2.3E-2</c:v>
                </c:pt>
                <c:pt idx="224" formatCode="0.00%">
                  <c:v>-2.4E-2</c:v>
                </c:pt>
                <c:pt idx="225" formatCode="0.00%">
                  <c:v>-2.5000000000000001E-2</c:v>
                </c:pt>
                <c:pt idx="226" formatCode="0.00%">
                  <c:v>-2.5999999999999999E-2</c:v>
                </c:pt>
                <c:pt idx="227" formatCode="0.00%">
                  <c:v>-2.7000000000000197E-2</c:v>
                </c:pt>
                <c:pt idx="228" formatCode="0.00%">
                  <c:v>-2.8000000000000001E-2</c:v>
                </c:pt>
                <c:pt idx="229" formatCode="0.00%">
                  <c:v>-2.9000000000000001E-2</c:v>
                </c:pt>
                <c:pt idx="230" formatCode="0.00%">
                  <c:v>-3.0000000000000002E-2</c:v>
                </c:pt>
                <c:pt idx="231" formatCode="0.00%">
                  <c:v>-3.1000000000000052E-2</c:v>
                </c:pt>
                <c:pt idx="232" formatCode="0.00%">
                  <c:v>-3.2000000000000042E-2</c:v>
                </c:pt>
                <c:pt idx="233" formatCode="0.00%">
                  <c:v>-3.3000000000000002E-2</c:v>
                </c:pt>
                <c:pt idx="234" formatCode="0.00%">
                  <c:v>-3.4000000000000002E-2</c:v>
                </c:pt>
                <c:pt idx="235" formatCode="0.00%">
                  <c:v>-3.500000000000001E-2</c:v>
                </c:pt>
                <c:pt idx="236" formatCode="0.00%">
                  <c:v>-3.5999999999999997E-2</c:v>
                </c:pt>
                <c:pt idx="237" formatCode="0.00%">
                  <c:v>-3.6999999999999998E-2</c:v>
                </c:pt>
                <c:pt idx="238" formatCode="0.00%">
                  <c:v>-3.7999999999999999E-2</c:v>
                </c:pt>
                <c:pt idx="239" formatCode="0.00%">
                  <c:v>-3.9000000000000014E-2</c:v>
                </c:pt>
                <c:pt idx="240" formatCode="0.00%">
                  <c:v>-4.0000000000000022E-2</c:v>
                </c:pt>
                <c:pt idx="241" formatCode="0.00%">
                  <c:v>-4.1000000000000002E-2</c:v>
                </c:pt>
                <c:pt idx="242" formatCode="0.00%">
                  <c:v>-4.2000000000000023E-2</c:v>
                </c:pt>
                <c:pt idx="243" formatCode="0.00%">
                  <c:v>-4.3000000000000003E-2</c:v>
                </c:pt>
                <c:pt idx="244" formatCode="0.00%">
                  <c:v>-4.3999999999999997E-2</c:v>
                </c:pt>
                <c:pt idx="245" formatCode="0.00%">
                  <c:v>-4.5000000000000012E-2</c:v>
                </c:pt>
                <c:pt idx="246" formatCode="0.00%">
                  <c:v>-4.5999999999999999E-2</c:v>
                </c:pt>
                <c:pt idx="247" formatCode="0.00%">
                  <c:v>-4.7000000000000014E-2</c:v>
                </c:pt>
                <c:pt idx="248" formatCode="0.00%">
                  <c:v>-4.8000000000000001E-2</c:v>
                </c:pt>
                <c:pt idx="249" formatCode="0.00%">
                  <c:v>-4.9000000000000113E-2</c:v>
                </c:pt>
                <c:pt idx="250" formatCode="0.00%">
                  <c:v>-0.05</c:v>
                </c:pt>
                <c:pt idx="251" formatCode="0.00%">
                  <c:v>-5.1000000000000004E-2</c:v>
                </c:pt>
                <c:pt idx="252" formatCode="0.00%">
                  <c:v>-5.1999999999999998E-2</c:v>
                </c:pt>
                <c:pt idx="253" formatCode="0.00%">
                  <c:v>-5.3000000000000012E-2</c:v>
                </c:pt>
                <c:pt idx="254" formatCode="0.00%">
                  <c:v>-5.3999999999999999E-2</c:v>
                </c:pt>
                <c:pt idx="255" formatCode="0.00%">
                  <c:v>-5.5000000000000014E-2</c:v>
                </c:pt>
                <c:pt idx="256" formatCode="0.00%">
                  <c:v>-5.6000000000000001E-2</c:v>
                </c:pt>
                <c:pt idx="257" formatCode="0.00%">
                  <c:v>-5.7000000000000023E-2</c:v>
                </c:pt>
                <c:pt idx="258" formatCode="0.00%">
                  <c:v>-5.8000000000000003E-2</c:v>
                </c:pt>
                <c:pt idx="259" formatCode="0.00%">
                  <c:v>-5.9000000000000385E-2</c:v>
                </c:pt>
                <c:pt idx="260" formatCode="0.00%">
                  <c:v>-6.0000000000000032E-2</c:v>
                </c:pt>
                <c:pt idx="261" formatCode="0.00%">
                  <c:v>-6.1000000000000013E-2</c:v>
                </c:pt>
                <c:pt idx="262" formatCode="0.00%">
                  <c:v>-6.2000000000000034E-2</c:v>
                </c:pt>
                <c:pt idx="263" formatCode="0.00%">
                  <c:v>-6.3E-2</c:v>
                </c:pt>
                <c:pt idx="264" formatCode="0.00%">
                  <c:v>-6.4000000000000112E-2</c:v>
                </c:pt>
                <c:pt idx="265" formatCode="0.00%">
                  <c:v>-6.5000000000000002E-2</c:v>
                </c:pt>
                <c:pt idx="266" formatCode="0.00%">
                  <c:v>-6.6000000000000003E-2</c:v>
                </c:pt>
                <c:pt idx="267" formatCode="0.00%">
                  <c:v>-6.7000000000000004E-2</c:v>
                </c:pt>
                <c:pt idx="268" formatCode="0.00%">
                  <c:v>-6.8000000000000019E-2</c:v>
                </c:pt>
                <c:pt idx="269" formatCode="0.00%">
                  <c:v>-6.9000000000000034E-2</c:v>
                </c:pt>
                <c:pt idx="270" formatCode="0.00%">
                  <c:v>-7.0000000000000021E-2</c:v>
                </c:pt>
                <c:pt idx="271" formatCode="0.00%">
                  <c:v>-7.0999999999999994E-2</c:v>
                </c:pt>
                <c:pt idx="272" formatCode="0.00%">
                  <c:v>-7.1999999999999995E-2</c:v>
                </c:pt>
                <c:pt idx="273" formatCode="0.00%">
                  <c:v>-7.3000000000000009E-2</c:v>
                </c:pt>
                <c:pt idx="274" formatCode="0.00%">
                  <c:v>-7.3999999999999996E-2</c:v>
                </c:pt>
                <c:pt idx="275" formatCode="0.00%">
                  <c:v>-7.5000000000000011E-2</c:v>
                </c:pt>
                <c:pt idx="276" formatCode="0.00%">
                  <c:v>-7.5999999999999998E-2</c:v>
                </c:pt>
                <c:pt idx="277" formatCode="0.00%">
                  <c:v>-7.6999999999999999E-2</c:v>
                </c:pt>
                <c:pt idx="278" formatCode="0.00%">
                  <c:v>-7.8000000000000014E-2</c:v>
                </c:pt>
                <c:pt idx="279" formatCode="0.00%">
                  <c:v>-7.9000000000000486E-2</c:v>
                </c:pt>
                <c:pt idx="280" formatCode="0.00%">
                  <c:v>-8.0000000000000043E-2</c:v>
                </c:pt>
                <c:pt idx="281" formatCode="0.00%">
                  <c:v>-8.1000000000000003E-2</c:v>
                </c:pt>
                <c:pt idx="282" formatCode="0.00%">
                  <c:v>-8.2000000000000003E-2</c:v>
                </c:pt>
                <c:pt idx="283" formatCode="0.00%">
                  <c:v>-8.3000000000000046E-2</c:v>
                </c:pt>
                <c:pt idx="284" formatCode="0.00%">
                  <c:v>-8.4000000000000047E-2</c:v>
                </c:pt>
                <c:pt idx="285" formatCode="0.00%">
                  <c:v>-8.5000000000000006E-2</c:v>
                </c:pt>
                <c:pt idx="286" formatCode="0.00%">
                  <c:v>-8.6000000000000021E-2</c:v>
                </c:pt>
                <c:pt idx="287" formatCode="0.00%">
                  <c:v>-8.7000000000000022E-2</c:v>
                </c:pt>
                <c:pt idx="288" formatCode="0.00%">
                  <c:v>-8.8000000000000064E-2</c:v>
                </c:pt>
                <c:pt idx="289" formatCode="0.00%">
                  <c:v>-8.9000000000000065E-2</c:v>
                </c:pt>
                <c:pt idx="290" formatCode="0.00%">
                  <c:v>-9.0000000000000024E-2</c:v>
                </c:pt>
                <c:pt idx="291" formatCode="0.00%">
                  <c:v>-9.1000000000000025E-2</c:v>
                </c:pt>
                <c:pt idx="292" formatCode="0.00%">
                  <c:v>-9.2000000000000026E-2</c:v>
                </c:pt>
                <c:pt idx="293" formatCode="0.00%">
                  <c:v>-9.3000000000000208E-2</c:v>
                </c:pt>
                <c:pt idx="294" formatCode="0.00%">
                  <c:v>-9.4000000000000028E-2</c:v>
                </c:pt>
                <c:pt idx="295" formatCode="0.00%">
                  <c:v>-9.5000000000000043E-2</c:v>
                </c:pt>
                <c:pt idx="296" formatCode="0.00%">
                  <c:v>-9.6000000000000002E-2</c:v>
                </c:pt>
                <c:pt idx="297" formatCode="0.00%">
                  <c:v>-9.7000000000000003E-2</c:v>
                </c:pt>
                <c:pt idx="298" formatCode="0.00%">
                  <c:v>-9.8000000000000226E-2</c:v>
                </c:pt>
                <c:pt idx="299" formatCode="0.00%">
                  <c:v>-9.9000000000000046E-2</c:v>
                </c:pt>
                <c:pt idx="300" formatCode="0.00%">
                  <c:v>-0.1</c:v>
                </c:pt>
                <c:pt idx="301" formatCode="0.00%">
                  <c:v>-0.10100000000000002</c:v>
                </c:pt>
                <c:pt idx="302" formatCode="0.00%">
                  <c:v>-0.10199999999999998</c:v>
                </c:pt>
                <c:pt idx="303" formatCode="0.00%">
                  <c:v>-0.10299999999999998</c:v>
                </c:pt>
                <c:pt idx="304" formatCode="0.00%">
                  <c:v>-0.10400000000000002</c:v>
                </c:pt>
                <c:pt idx="305" formatCode="0.00%">
                  <c:v>-0.10500000000000002</c:v>
                </c:pt>
                <c:pt idx="306" formatCode="0.00%">
                  <c:v>-0.10600000000000002</c:v>
                </c:pt>
                <c:pt idx="307" formatCode="0.00%">
                  <c:v>-0.10700000000000012</c:v>
                </c:pt>
                <c:pt idx="308" formatCode="0.00%">
                  <c:v>-0.10800000000000012</c:v>
                </c:pt>
                <c:pt idx="309" formatCode="0.00%">
                  <c:v>-0.10900000000000012</c:v>
                </c:pt>
                <c:pt idx="310" formatCode="0.00%">
                  <c:v>-0.11</c:v>
                </c:pt>
                <c:pt idx="311" formatCode="0.00%">
                  <c:v>-0.111</c:v>
                </c:pt>
                <c:pt idx="312" formatCode="0.00%">
                  <c:v>-0.112</c:v>
                </c:pt>
                <c:pt idx="313" formatCode="0.00%">
                  <c:v>-0.113</c:v>
                </c:pt>
                <c:pt idx="314" formatCode="0.00%">
                  <c:v>-0.114</c:v>
                </c:pt>
                <c:pt idx="315" formatCode="0.00%">
                  <c:v>-0.115</c:v>
                </c:pt>
                <c:pt idx="316" formatCode="0.00%">
                  <c:v>-0.11600000000000002</c:v>
                </c:pt>
                <c:pt idx="317" formatCode="0.00%">
                  <c:v>-0.11700000000000002</c:v>
                </c:pt>
                <c:pt idx="318" formatCode="0.00%">
                  <c:v>-0.11799999999999998</c:v>
                </c:pt>
                <c:pt idx="319" formatCode="0.00%">
                  <c:v>-0.11899999999999998</c:v>
                </c:pt>
                <c:pt idx="320" formatCode="0.00%">
                  <c:v>-0.12000000000000002</c:v>
                </c:pt>
                <c:pt idx="321" formatCode="0.00%">
                  <c:v>-0.12100000000000002</c:v>
                </c:pt>
                <c:pt idx="322" formatCode="0.00%">
                  <c:v>-0.12200000000000009</c:v>
                </c:pt>
                <c:pt idx="323" formatCode="0.00%">
                  <c:v>-0.12300000000000012</c:v>
                </c:pt>
                <c:pt idx="324" formatCode="0.00%">
                  <c:v>-0.12400000000000012</c:v>
                </c:pt>
                <c:pt idx="325" formatCode="0.00%">
                  <c:v>-0.125</c:v>
                </c:pt>
                <c:pt idx="326" formatCode="0.00%">
                  <c:v>-0.126</c:v>
                </c:pt>
                <c:pt idx="327" formatCode="0.00%">
                  <c:v>-0.127</c:v>
                </c:pt>
                <c:pt idx="328" formatCode="0.00%">
                  <c:v>-0.128</c:v>
                </c:pt>
                <c:pt idx="329" formatCode="0.00%">
                  <c:v>-0.129</c:v>
                </c:pt>
                <c:pt idx="330" formatCode="0.00%">
                  <c:v>-0.13</c:v>
                </c:pt>
                <c:pt idx="331" formatCode="0.00%">
                  <c:v>-0.13100000000000001</c:v>
                </c:pt>
                <c:pt idx="332" formatCode="0.00%">
                  <c:v>-0.13200000000000001</c:v>
                </c:pt>
                <c:pt idx="333" formatCode="0.00%">
                  <c:v>-0.13300000000000001</c:v>
                </c:pt>
                <c:pt idx="334" formatCode="0.00%">
                  <c:v>-0.13400000000000001</c:v>
                </c:pt>
                <c:pt idx="335" formatCode="0.00%">
                  <c:v>-0.13500000000000001</c:v>
                </c:pt>
                <c:pt idx="336" formatCode="0.00%">
                  <c:v>-0.13600000000000001</c:v>
                </c:pt>
                <c:pt idx="337" formatCode="0.00%">
                  <c:v>-0.13700000000000001</c:v>
                </c:pt>
                <c:pt idx="338" formatCode="0.00%">
                  <c:v>-0.13800000000000001</c:v>
                </c:pt>
                <c:pt idx="339" formatCode="0.00%">
                  <c:v>-0.13900000000000001</c:v>
                </c:pt>
                <c:pt idx="340" formatCode="0.00%">
                  <c:v>-0.14000000000000001</c:v>
                </c:pt>
                <c:pt idx="341" formatCode="0.00%">
                  <c:v>-0.14100000000000001</c:v>
                </c:pt>
                <c:pt idx="342" formatCode="0.00%">
                  <c:v>-0.14200000000000004</c:v>
                </c:pt>
                <c:pt idx="343" formatCode="0.00%">
                  <c:v>-0.14300000000000004</c:v>
                </c:pt>
                <c:pt idx="344" formatCode="0.00%">
                  <c:v>-0.14400000000000004</c:v>
                </c:pt>
                <c:pt idx="345" formatCode="0.00%">
                  <c:v>-0.14500000000000021</c:v>
                </c:pt>
                <c:pt idx="346" formatCode="0.00%">
                  <c:v>-0.14600000000000021</c:v>
                </c:pt>
                <c:pt idx="347" formatCode="0.00%">
                  <c:v>-0.14700000000000021</c:v>
                </c:pt>
                <c:pt idx="348" formatCode="0.00%">
                  <c:v>-0.14800000000000021</c:v>
                </c:pt>
                <c:pt idx="349" formatCode="0.00%">
                  <c:v>-0.14900000000000024</c:v>
                </c:pt>
                <c:pt idx="350" formatCode="0.00%">
                  <c:v>-0.15000000000000024</c:v>
                </c:pt>
                <c:pt idx="351" formatCode="0.00%">
                  <c:v>-0.15100000000000041</c:v>
                </c:pt>
                <c:pt idx="352" formatCode="0.00%">
                  <c:v>-0.15200000000000041</c:v>
                </c:pt>
                <c:pt idx="353" formatCode="0.00%">
                  <c:v>-0.15300000000000041</c:v>
                </c:pt>
                <c:pt idx="354" formatCode="0.00%">
                  <c:v>-0.15400000000000041</c:v>
                </c:pt>
                <c:pt idx="355" formatCode="0.00%">
                  <c:v>-0.15500000000000044</c:v>
                </c:pt>
                <c:pt idx="356" formatCode="0.00%">
                  <c:v>-0.15600000000000044</c:v>
                </c:pt>
                <c:pt idx="357" formatCode="0.00%">
                  <c:v>-0.15700000000000044</c:v>
                </c:pt>
                <c:pt idx="358" formatCode="0.00%">
                  <c:v>-0.15800000000000103</c:v>
                </c:pt>
                <c:pt idx="359" formatCode="0.00%">
                  <c:v>-0.15900000000000103</c:v>
                </c:pt>
                <c:pt idx="360" formatCode="0.00%">
                  <c:v>-0.16</c:v>
                </c:pt>
                <c:pt idx="361" formatCode="0.00%">
                  <c:v>-0.161</c:v>
                </c:pt>
                <c:pt idx="362" formatCode="0.00%">
                  <c:v>-0.16200000000000001</c:v>
                </c:pt>
                <c:pt idx="363" formatCode="0.00%">
                  <c:v>-0.16300000000000001</c:v>
                </c:pt>
                <c:pt idx="364" formatCode="0.00%">
                  <c:v>-0.16400000000000001</c:v>
                </c:pt>
                <c:pt idx="365" formatCode="0.00%">
                  <c:v>-0.16500000000000001</c:v>
                </c:pt>
                <c:pt idx="366" formatCode="0.00%">
                  <c:v>-0.16600000000000001</c:v>
                </c:pt>
                <c:pt idx="367" formatCode="0.00%">
                  <c:v>-0.16700000000000001</c:v>
                </c:pt>
                <c:pt idx="368" formatCode="0.00%">
                  <c:v>-0.16800000000000001</c:v>
                </c:pt>
                <c:pt idx="369" formatCode="0.00%">
                  <c:v>-0.16900000000000001</c:v>
                </c:pt>
                <c:pt idx="370" formatCode="0.00%">
                  <c:v>-0.17</c:v>
                </c:pt>
                <c:pt idx="371" formatCode="0.00%">
                  <c:v>-0.17100000000000001</c:v>
                </c:pt>
                <c:pt idx="372" formatCode="0.00%">
                  <c:v>-0.17200000000000001</c:v>
                </c:pt>
                <c:pt idx="373" formatCode="0.00%">
                  <c:v>-0.17300000000000001</c:v>
                </c:pt>
                <c:pt idx="374" formatCode="0.00%">
                  <c:v>-0.17400000000000004</c:v>
                </c:pt>
                <c:pt idx="375" formatCode="0.00%">
                  <c:v>-0.17500000000000004</c:v>
                </c:pt>
                <c:pt idx="376" formatCode="0.00%">
                  <c:v>-0.17600000000000021</c:v>
                </c:pt>
                <c:pt idx="377" formatCode="0.00%">
                  <c:v>-0.17700000000000021</c:v>
                </c:pt>
                <c:pt idx="378" formatCode="0.00%">
                  <c:v>-0.17800000000000021</c:v>
                </c:pt>
                <c:pt idx="379" formatCode="0.00%">
                  <c:v>-0.17900000000000021</c:v>
                </c:pt>
                <c:pt idx="380" formatCode="0.00%">
                  <c:v>-0.18000000000000024</c:v>
                </c:pt>
                <c:pt idx="381" formatCode="0.00%">
                  <c:v>-0.18100000000000024</c:v>
                </c:pt>
                <c:pt idx="382" formatCode="0.00%">
                  <c:v>-0.18200000000000024</c:v>
                </c:pt>
                <c:pt idx="383" formatCode="0.00%">
                  <c:v>-0.18300000000000041</c:v>
                </c:pt>
                <c:pt idx="384" formatCode="0.00%">
                  <c:v>-0.18400000000000041</c:v>
                </c:pt>
                <c:pt idx="385" formatCode="0.00%">
                  <c:v>-0.18500000000000041</c:v>
                </c:pt>
                <c:pt idx="386" formatCode="0.00%">
                  <c:v>-0.18600000000000044</c:v>
                </c:pt>
                <c:pt idx="387" formatCode="0.00%">
                  <c:v>-0.18700000000000044</c:v>
                </c:pt>
                <c:pt idx="388" formatCode="0.00%">
                  <c:v>-0.18800000000000044</c:v>
                </c:pt>
                <c:pt idx="389" formatCode="0.00%">
                  <c:v>-0.18900000000000103</c:v>
                </c:pt>
                <c:pt idx="390" formatCode="0.00%">
                  <c:v>-0.19</c:v>
                </c:pt>
                <c:pt idx="391" formatCode="0.00%">
                  <c:v>-0.191</c:v>
                </c:pt>
                <c:pt idx="392" formatCode="0.00%">
                  <c:v>-0.192</c:v>
                </c:pt>
                <c:pt idx="393" formatCode="0.00%">
                  <c:v>-0.193</c:v>
                </c:pt>
                <c:pt idx="394" formatCode="0.00%">
                  <c:v>-0.19400000000000001</c:v>
                </c:pt>
                <c:pt idx="395" formatCode="0.00%">
                  <c:v>-0.19500000000000001</c:v>
                </c:pt>
                <c:pt idx="396" formatCode="0.00%">
                  <c:v>-0.19600000000000001</c:v>
                </c:pt>
                <c:pt idx="397" formatCode="0.00%">
                  <c:v>-0.19700000000000001</c:v>
                </c:pt>
                <c:pt idx="398" formatCode="0.00%">
                  <c:v>-0.19800000000000001</c:v>
                </c:pt>
                <c:pt idx="399" formatCode="0.00%">
                  <c:v>-0.19900000000000001</c:v>
                </c:pt>
                <c:pt idx="400" formatCode="0.00%">
                  <c:v>-0.2</c:v>
                </c:pt>
                <c:pt idx="401" formatCode="0.00%">
                  <c:v>-0.20100000000000001</c:v>
                </c:pt>
                <c:pt idx="402" formatCode="0.00%">
                  <c:v>-0.20200000000000001</c:v>
                </c:pt>
                <c:pt idx="403" formatCode="0.00%">
                  <c:v>-0.20300000000000001</c:v>
                </c:pt>
                <c:pt idx="404" formatCode="0.00%">
                  <c:v>-0.20400000000000001</c:v>
                </c:pt>
                <c:pt idx="405" formatCode="0.00%">
                  <c:v>-0.20500000000000004</c:v>
                </c:pt>
                <c:pt idx="406" formatCode="0.00%">
                  <c:v>-0.20600000000000004</c:v>
                </c:pt>
                <c:pt idx="407" formatCode="0.00%">
                  <c:v>-0.20700000000000021</c:v>
                </c:pt>
                <c:pt idx="408" formatCode="0.00%">
                  <c:v>-0.20800000000000021</c:v>
                </c:pt>
                <c:pt idx="409" formatCode="0.00%">
                  <c:v>-0.20900000000000021</c:v>
                </c:pt>
                <c:pt idx="410" formatCode="0.00%">
                  <c:v>-0.21000000000000021</c:v>
                </c:pt>
                <c:pt idx="411" formatCode="0.00%">
                  <c:v>-0.21100000000000024</c:v>
                </c:pt>
                <c:pt idx="412" formatCode="0.00%">
                  <c:v>-0.21200000000000024</c:v>
                </c:pt>
                <c:pt idx="413" formatCode="0.00%">
                  <c:v>-0.21300000000000024</c:v>
                </c:pt>
                <c:pt idx="414" formatCode="0.00%">
                  <c:v>-0.21400000000000041</c:v>
                </c:pt>
                <c:pt idx="415" formatCode="0.00%">
                  <c:v>-0.21500000000000041</c:v>
                </c:pt>
                <c:pt idx="416" formatCode="0.00%">
                  <c:v>-0.21600000000000041</c:v>
                </c:pt>
                <c:pt idx="417" formatCode="0.00%">
                  <c:v>-0.21700000000000041</c:v>
                </c:pt>
                <c:pt idx="418" formatCode="0.00%">
                  <c:v>-0.21800000000000044</c:v>
                </c:pt>
                <c:pt idx="419" formatCode="0.00%">
                  <c:v>-0.21900000000000044</c:v>
                </c:pt>
                <c:pt idx="420" formatCode="0.00%">
                  <c:v>-0.22</c:v>
                </c:pt>
                <c:pt idx="421" formatCode="0.00%">
                  <c:v>-0.221</c:v>
                </c:pt>
                <c:pt idx="422" formatCode="0.00%">
                  <c:v>-0.222</c:v>
                </c:pt>
                <c:pt idx="423" formatCode="0.00%">
                  <c:v>-0.223</c:v>
                </c:pt>
                <c:pt idx="424" formatCode="0.00%">
                  <c:v>-0.224</c:v>
                </c:pt>
                <c:pt idx="425" formatCode="0.00%">
                  <c:v>-0.22500000000000001</c:v>
                </c:pt>
                <c:pt idx="426" formatCode="0.00%">
                  <c:v>-0.22600000000000001</c:v>
                </c:pt>
                <c:pt idx="427" formatCode="0.00%">
                  <c:v>-0.22700000000000001</c:v>
                </c:pt>
                <c:pt idx="428" formatCode="0.00%">
                  <c:v>-0.22800000000000001</c:v>
                </c:pt>
                <c:pt idx="429" formatCode="0.00%">
                  <c:v>-0.22900000000000001</c:v>
                </c:pt>
                <c:pt idx="430" formatCode="0.00%">
                  <c:v>-0.23</c:v>
                </c:pt>
                <c:pt idx="431" formatCode="0.00%">
                  <c:v>-0.23100000000000001</c:v>
                </c:pt>
                <c:pt idx="432" formatCode="0.00%">
                  <c:v>-0.23200000000000001</c:v>
                </c:pt>
                <c:pt idx="433" formatCode="0.00%">
                  <c:v>-0.23300000000000001</c:v>
                </c:pt>
                <c:pt idx="434" formatCode="0.00%">
                  <c:v>-0.23400000000000001</c:v>
                </c:pt>
                <c:pt idx="435" formatCode="0.00%">
                  <c:v>-0.23500000000000001</c:v>
                </c:pt>
                <c:pt idx="436" formatCode="0.00%">
                  <c:v>-0.23600000000000004</c:v>
                </c:pt>
                <c:pt idx="437" formatCode="0.00%">
                  <c:v>-0.23700000000000004</c:v>
                </c:pt>
                <c:pt idx="438" formatCode="0.00%">
                  <c:v>-0.23800000000000004</c:v>
                </c:pt>
                <c:pt idx="439" formatCode="0.00%">
                  <c:v>-0.23900000000000021</c:v>
                </c:pt>
                <c:pt idx="440" formatCode="0.00%">
                  <c:v>-0.24000000000000021</c:v>
                </c:pt>
                <c:pt idx="441" formatCode="0.00%">
                  <c:v>-0.24100000000000021</c:v>
                </c:pt>
                <c:pt idx="442" formatCode="0.00%">
                  <c:v>-0.24200000000000021</c:v>
                </c:pt>
                <c:pt idx="443" formatCode="0.00%">
                  <c:v>-0.24300000000000024</c:v>
                </c:pt>
                <c:pt idx="444" formatCode="0.00%">
                  <c:v>-0.24400000000000024</c:v>
                </c:pt>
                <c:pt idx="445" formatCode="0.00%">
                  <c:v>-0.24500000000000041</c:v>
                </c:pt>
                <c:pt idx="446" formatCode="0.00%">
                  <c:v>-0.24600000000000041</c:v>
                </c:pt>
                <c:pt idx="447" formatCode="0.00%">
                  <c:v>-0.24700000000000041</c:v>
                </c:pt>
                <c:pt idx="448" formatCode="0.00%">
                  <c:v>-0.24800000000000041</c:v>
                </c:pt>
                <c:pt idx="449" formatCode="0.00%">
                  <c:v>-0.24900000000000044</c:v>
                </c:pt>
                <c:pt idx="450" formatCode="0.00%">
                  <c:v>-0.25</c:v>
                </c:pt>
                <c:pt idx="451" formatCode="0.00%">
                  <c:v>-0.251</c:v>
                </c:pt>
                <c:pt idx="452" formatCode="0.00%">
                  <c:v>-0.252</c:v>
                </c:pt>
                <c:pt idx="453" formatCode="0.00%">
                  <c:v>-0.253</c:v>
                </c:pt>
                <c:pt idx="454" formatCode="0.00%">
                  <c:v>-0.254</c:v>
                </c:pt>
                <c:pt idx="455" formatCode="0.00%">
                  <c:v>-0.255</c:v>
                </c:pt>
                <c:pt idx="456" formatCode="0.00%">
                  <c:v>-0.25600000000000001</c:v>
                </c:pt>
                <c:pt idx="457" formatCode="0.00%">
                  <c:v>-0.25700000000000001</c:v>
                </c:pt>
                <c:pt idx="458" formatCode="0.00%">
                  <c:v>-0.25800000000000001</c:v>
                </c:pt>
                <c:pt idx="459" formatCode="0.00%">
                  <c:v>-0.25900000000000001</c:v>
                </c:pt>
                <c:pt idx="460" formatCode="0.00%">
                  <c:v>-0.26</c:v>
                </c:pt>
                <c:pt idx="461" formatCode="0.00%">
                  <c:v>-0.26100000000000001</c:v>
                </c:pt>
                <c:pt idx="462" formatCode="0.00%">
                  <c:v>-0.26200000000000001</c:v>
                </c:pt>
                <c:pt idx="463" formatCode="0.00%">
                  <c:v>-0.26300000000000001</c:v>
                </c:pt>
                <c:pt idx="464" formatCode="0.00%">
                  <c:v>-0.26400000000000001</c:v>
                </c:pt>
                <c:pt idx="465" formatCode="0.00%">
                  <c:v>-0.26500000000000001</c:v>
                </c:pt>
                <c:pt idx="466" formatCode="0.00%">
                  <c:v>-0.26600000000000001</c:v>
                </c:pt>
                <c:pt idx="467" formatCode="0.00%">
                  <c:v>-0.26700000000000002</c:v>
                </c:pt>
                <c:pt idx="468" formatCode="0.00%">
                  <c:v>-0.26800000000000002</c:v>
                </c:pt>
                <c:pt idx="469" formatCode="0.00%">
                  <c:v>-0.26900000000000002</c:v>
                </c:pt>
                <c:pt idx="470" formatCode="0.00%">
                  <c:v>-0.27</c:v>
                </c:pt>
                <c:pt idx="471" formatCode="0.00%">
                  <c:v>-0.27100000000000002</c:v>
                </c:pt>
                <c:pt idx="472" formatCode="0.00%">
                  <c:v>-0.27200000000000002</c:v>
                </c:pt>
                <c:pt idx="473" formatCode="0.00%">
                  <c:v>-0.27300000000000002</c:v>
                </c:pt>
                <c:pt idx="474" formatCode="0.00%">
                  <c:v>-0.27400000000000002</c:v>
                </c:pt>
                <c:pt idx="475" formatCode="0.00%">
                  <c:v>-0.27500000000000002</c:v>
                </c:pt>
                <c:pt idx="476" formatCode="0.00%">
                  <c:v>-0.27600000000000002</c:v>
                </c:pt>
                <c:pt idx="477" formatCode="0.00%">
                  <c:v>-0.27700000000000002</c:v>
                </c:pt>
                <c:pt idx="478" formatCode="0.00%">
                  <c:v>-0.27800000000000002</c:v>
                </c:pt>
                <c:pt idx="479" formatCode="0.00%">
                  <c:v>-0.27900000000000008</c:v>
                </c:pt>
                <c:pt idx="480" formatCode="0.00%">
                  <c:v>-0.28000000000000008</c:v>
                </c:pt>
                <c:pt idx="481" formatCode="0.00%">
                  <c:v>-0.28100000000000008</c:v>
                </c:pt>
                <c:pt idx="482" formatCode="0.00%">
                  <c:v>-0.28200000000000008</c:v>
                </c:pt>
                <c:pt idx="483" formatCode="0.00%">
                  <c:v>-0.28300000000000008</c:v>
                </c:pt>
                <c:pt idx="484" formatCode="0.00%">
                  <c:v>-0.28400000000000031</c:v>
                </c:pt>
                <c:pt idx="485" formatCode="0.00%">
                  <c:v>-0.28500000000000031</c:v>
                </c:pt>
                <c:pt idx="486" formatCode="0.00%">
                  <c:v>-0.28600000000000031</c:v>
                </c:pt>
                <c:pt idx="487" formatCode="0.00%">
                  <c:v>-0.28700000000000031</c:v>
                </c:pt>
                <c:pt idx="488" formatCode="0.00%">
                  <c:v>-0.28800000000000031</c:v>
                </c:pt>
                <c:pt idx="489" formatCode="0.00%">
                  <c:v>-0.28900000000000031</c:v>
                </c:pt>
                <c:pt idx="490" formatCode="0.00%">
                  <c:v>-0.29000000000000031</c:v>
                </c:pt>
                <c:pt idx="491" formatCode="0.00%">
                  <c:v>-0.29100000000000031</c:v>
                </c:pt>
                <c:pt idx="492" formatCode="0.00%">
                  <c:v>-0.29200000000000031</c:v>
                </c:pt>
                <c:pt idx="493" formatCode="0.00%">
                  <c:v>-0.29300000000000032</c:v>
                </c:pt>
                <c:pt idx="494" formatCode="0.00%">
                  <c:v>-0.29400000000000032</c:v>
                </c:pt>
                <c:pt idx="495" formatCode="0.00%">
                  <c:v>-0.29500000000000032</c:v>
                </c:pt>
                <c:pt idx="496" formatCode="0.00%">
                  <c:v>-0.29600000000000032</c:v>
                </c:pt>
                <c:pt idx="497" formatCode="0.00%">
                  <c:v>-0.29700000000000032</c:v>
                </c:pt>
                <c:pt idx="498" formatCode="0.00%">
                  <c:v>-0.29800000000000032</c:v>
                </c:pt>
                <c:pt idx="499" formatCode="0.00%">
                  <c:v>-0.29900000000000032</c:v>
                </c:pt>
                <c:pt idx="500" formatCode="0.00%">
                  <c:v>-0.30000000000000032</c:v>
                </c:pt>
                <c:pt idx="501" formatCode="0.00%">
                  <c:v>-0.30100000000000032</c:v>
                </c:pt>
                <c:pt idx="502" formatCode="0.00%">
                  <c:v>-0.30200000000000032</c:v>
                </c:pt>
                <c:pt idx="503" formatCode="0.00%">
                  <c:v>-0.30300000000000032</c:v>
                </c:pt>
                <c:pt idx="504" formatCode="0.00%">
                  <c:v>-0.30400000000000038</c:v>
                </c:pt>
                <c:pt idx="505" formatCode="0.00%">
                  <c:v>-0.30500000000000038</c:v>
                </c:pt>
                <c:pt idx="506" formatCode="0.00%">
                  <c:v>-0.30600000000000038</c:v>
                </c:pt>
                <c:pt idx="507" formatCode="0.00%">
                  <c:v>-0.30700000000000038</c:v>
                </c:pt>
                <c:pt idx="508" formatCode="0.00%">
                  <c:v>-0.30800000000000038</c:v>
                </c:pt>
                <c:pt idx="509" formatCode="0.00%">
                  <c:v>-0.30900000000000138</c:v>
                </c:pt>
                <c:pt idx="510" formatCode="0.00%">
                  <c:v>-0.31000000000000194</c:v>
                </c:pt>
                <c:pt idx="511" formatCode="0.00%">
                  <c:v>-0.31100000000000194</c:v>
                </c:pt>
                <c:pt idx="512" formatCode="0.00%">
                  <c:v>-0.31200000000000194</c:v>
                </c:pt>
                <c:pt idx="513" formatCode="0.00%">
                  <c:v>-0.31300000000000194</c:v>
                </c:pt>
                <c:pt idx="514" formatCode="0.00%">
                  <c:v>-0.31400000000000194</c:v>
                </c:pt>
                <c:pt idx="515" formatCode="0.00%">
                  <c:v>-0.31500000000000195</c:v>
                </c:pt>
                <c:pt idx="516" formatCode="0.00%">
                  <c:v>-0.316000000000002</c:v>
                </c:pt>
                <c:pt idx="517" formatCode="0.00%">
                  <c:v>-0.31700000000000211</c:v>
                </c:pt>
                <c:pt idx="518" formatCode="0.00%">
                  <c:v>-0.31800000000000217</c:v>
                </c:pt>
                <c:pt idx="519" formatCode="0.00%">
                  <c:v>-0.31900000000000217</c:v>
                </c:pt>
                <c:pt idx="520" formatCode="0.00%">
                  <c:v>-0.32000000000000217</c:v>
                </c:pt>
                <c:pt idx="521" formatCode="0.00%">
                  <c:v>-0.32100000000000217</c:v>
                </c:pt>
                <c:pt idx="522" formatCode="0.00%">
                  <c:v>-0.32200000000000217</c:v>
                </c:pt>
                <c:pt idx="523" formatCode="0.00%">
                  <c:v>-0.32300000000000217</c:v>
                </c:pt>
                <c:pt idx="524" formatCode="0.00%">
                  <c:v>-0.32400000000000218</c:v>
                </c:pt>
                <c:pt idx="525" formatCode="0.00%">
                  <c:v>-0.32500000000000218</c:v>
                </c:pt>
                <c:pt idx="526" formatCode="0.00%">
                  <c:v>-0.32600000000000218</c:v>
                </c:pt>
                <c:pt idx="527" formatCode="0.00%">
                  <c:v>-0.32700000000000218</c:v>
                </c:pt>
                <c:pt idx="528" formatCode="0.00%">
                  <c:v>-0.32800000000000218</c:v>
                </c:pt>
                <c:pt idx="529" formatCode="0.00%">
                  <c:v>-0.32900000000000235</c:v>
                </c:pt>
                <c:pt idx="530" formatCode="0.00%">
                  <c:v>-0.33000000000000246</c:v>
                </c:pt>
                <c:pt idx="531" formatCode="0.00%">
                  <c:v>-0.33100000000000251</c:v>
                </c:pt>
                <c:pt idx="532" formatCode="0.00%">
                  <c:v>-0.33200000000000252</c:v>
                </c:pt>
                <c:pt idx="533" formatCode="0.00%">
                  <c:v>-0.33300000000000252</c:v>
                </c:pt>
                <c:pt idx="534" formatCode="0.00%">
                  <c:v>-0.33400000000000252</c:v>
                </c:pt>
                <c:pt idx="535" formatCode="0.00%">
                  <c:v>-0.33500000000000252</c:v>
                </c:pt>
                <c:pt idx="536" formatCode="0.00%">
                  <c:v>-0.33600000000000252</c:v>
                </c:pt>
                <c:pt idx="537" formatCode="0.00%">
                  <c:v>-0.33700000000000252</c:v>
                </c:pt>
                <c:pt idx="538" formatCode="0.00%">
                  <c:v>-0.33800000000000252</c:v>
                </c:pt>
                <c:pt idx="539" formatCode="0.00%">
                  <c:v>-0.33900000000000252</c:v>
                </c:pt>
                <c:pt idx="540" formatCode="0.00%">
                  <c:v>-0.34</c:v>
                </c:pt>
                <c:pt idx="541" formatCode="0.00%">
                  <c:v>-0.34100000000000008</c:v>
                </c:pt>
                <c:pt idx="542" formatCode="0.00%">
                  <c:v>-0.34200000000000008</c:v>
                </c:pt>
                <c:pt idx="543" formatCode="0.00%">
                  <c:v>-0.34300000000000008</c:v>
                </c:pt>
                <c:pt idx="544" formatCode="0.00%">
                  <c:v>-0.34400000000000008</c:v>
                </c:pt>
                <c:pt idx="545" formatCode="0.00%">
                  <c:v>-0.34500000000000008</c:v>
                </c:pt>
                <c:pt idx="546" formatCode="0.00%">
                  <c:v>-0.34600000000000031</c:v>
                </c:pt>
                <c:pt idx="547" formatCode="0.00%">
                  <c:v>-0.34700000000000031</c:v>
                </c:pt>
                <c:pt idx="548" formatCode="0.00%">
                  <c:v>-0.34800000000000031</c:v>
                </c:pt>
                <c:pt idx="549" formatCode="0.00%">
                  <c:v>-0.34900000000000031</c:v>
                </c:pt>
                <c:pt idx="550" formatCode="0.00%">
                  <c:v>-0.35000000000000031</c:v>
                </c:pt>
                <c:pt idx="551" formatCode="0.00%">
                  <c:v>-0.35100000000000031</c:v>
                </c:pt>
                <c:pt idx="552" formatCode="0.00%">
                  <c:v>-0.35200000000000031</c:v>
                </c:pt>
                <c:pt idx="553" formatCode="0.00%">
                  <c:v>-0.35300000000000031</c:v>
                </c:pt>
                <c:pt idx="554" formatCode="0.00%">
                  <c:v>-0.35400000000000031</c:v>
                </c:pt>
                <c:pt idx="555" formatCode="0.00%">
                  <c:v>-0.35500000000000032</c:v>
                </c:pt>
                <c:pt idx="556" formatCode="0.00%">
                  <c:v>-0.35600000000000032</c:v>
                </c:pt>
                <c:pt idx="557" formatCode="0.00%">
                  <c:v>-0.35700000000000032</c:v>
                </c:pt>
                <c:pt idx="558" formatCode="0.00%">
                  <c:v>-0.35800000000000032</c:v>
                </c:pt>
                <c:pt idx="559" formatCode="0.00%">
                  <c:v>-0.35900000000000032</c:v>
                </c:pt>
                <c:pt idx="560" formatCode="0.00%">
                  <c:v>-0.36000000000000032</c:v>
                </c:pt>
                <c:pt idx="561" formatCode="0.00%">
                  <c:v>-0.36100000000000032</c:v>
                </c:pt>
                <c:pt idx="562" formatCode="0.00%">
                  <c:v>-0.36200000000000032</c:v>
                </c:pt>
                <c:pt idx="563" formatCode="0.00%">
                  <c:v>-0.36300000000000032</c:v>
                </c:pt>
                <c:pt idx="564" formatCode="0.00%">
                  <c:v>-0.36400000000000032</c:v>
                </c:pt>
                <c:pt idx="565" formatCode="0.00%">
                  <c:v>-0.36500000000000032</c:v>
                </c:pt>
                <c:pt idx="566" formatCode="0.00%">
                  <c:v>-0.36600000000000038</c:v>
                </c:pt>
                <c:pt idx="567" formatCode="0.00%">
                  <c:v>-0.36700000000000038</c:v>
                </c:pt>
                <c:pt idx="568" formatCode="0.00%">
                  <c:v>-0.36800000000000038</c:v>
                </c:pt>
                <c:pt idx="569" formatCode="0.00%">
                  <c:v>-0.36900000000000038</c:v>
                </c:pt>
                <c:pt idx="570" formatCode="0.00%">
                  <c:v>-0.37000000000000038</c:v>
                </c:pt>
                <c:pt idx="571" formatCode="0.00%">
                  <c:v>-0.37100000000000088</c:v>
                </c:pt>
                <c:pt idx="572" formatCode="0.00%">
                  <c:v>-0.37200000000000188</c:v>
                </c:pt>
                <c:pt idx="573" formatCode="0.00%">
                  <c:v>-0.37300000000000194</c:v>
                </c:pt>
                <c:pt idx="574" formatCode="0.00%">
                  <c:v>-0.37400000000000194</c:v>
                </c:pt>
                <c:pt idx="575" formatCode="0.00%">
                  <c:v>-0.37500000000000194</c:v>
                </c:pt>
                <c:pt idx="576" formatCode="0.00%">
                  <c:v>-0.37600000000000194</c:v>
                </c:pt>
                <c:pt idx="577" formatCode="0.00%">
                  <c:v>-0.37700000000000194</c:v>
                </c:pt>
                <c:pt idx="578" formatCode="0.00%">
                  <c:v>-0.37800000000000195</c:v>
                </c:pt>
                <c:pt idx="579" formatCode="0.00%">
                  <c:v>-0.37900000000000206</c:v>
                </c:pt>
                <c:pt idx="580" formatCode="0.00%">
                  <c:v>-0.38000000000000217</c:v>
                </c:pt>
                <c:pt idx="581" formatCode="0.00%">
                  <c:v>-0.38100000000000217</c:v>
                </c:pt>
                <c:pt idx="582" formatCode="0.00%">
                  <c:v>-0.38200000000000217</c:v>
                </c:pt>
                <c:pt idx="583" formatCode="0.00%">
                  <c:v>-0.38300000000000217</c:v>
                </c:pt>
                <c:pt idx="584" formatCode="0.00%">
                  <c:v>-0.38400000000000217</c:v>
                </c:pt>
                <c:pt idx="585" formatCode="0.00%">
                  <c:v>-0.38500000000000217</c:v>
                </c:pt>
                <c:pt idx="586" formatCode="0.00%">
                  <c:v>-0.38600000000000217</c:v>
                </c:pt>
                <c:pt idx="587" formatCode="0.00%">
                  <c:v>-0.38700000000000218</c:v>
                </c:pt>
                <c:pt idx="588" formatCode="0.00%">
                  <c:v>-0.38800000000000218</c:v>
                </c:pt>
                <c:pt idx="589" formatCode="0.00%">
                  <c:v>-0.38900000000000218</c:v>
                </c:pt>
                <c:pt idx="590" formatCode="0.00%">
                  <c:v>-0.39000000000000218</c:v>
                </c:pt>
                <c:pt idx="591" formatCode="0.00%">
                  <c:v>-0.39100000000000223</c:v>
                </c:pt>
                <c:pt idx="592" formatCode="0.00%">
                  <c:v>-0.3920000000000024</c:v>
                </c:pt>
                <c:pt idx="593" formatCode="0.00%">
                  <c:v>-0.39300000000000251</c:v>
                </c:pt>
                <c:pt idx="594" formatCode="0.00%">
                  <c:v>-0.39400000000000251</c:v>
                </c:pt>
                <c:pt idx="595" formatCode="0.00%">
                  <c:v>-0.39500000000000252</c:v>
                </c:pt>
                <c:pt idx="596" formatCode="0.00%">
                  <c:v>-0.39600000000000252</c:v>
                </c:pt>
                <c:pt idx="597" formatCode="0.00%">
                  <c:v>-0.39700000000000252</c:v>
                </c:pt>
                <c:pt idx="598" formatCode="0.00%">
                  <c:v>-0.39800000000000252</c:v>
                </c:pt>
                <c:pt idx="599" formatCode="0.00%">
                  <c:v>-0.39900000000000252</c:v>
                </c:pt>
                <c:pt idx="600" formatCode="0.00%">
                  <c:v>-0.4</c:v>
                </c:pt>
                <c:pt idx="601" formatCode="0.00%">
                  <c:v>-0.45</c:v>
                </c:pt>
              </c:numCache>
            </c:numRef>
          </c:xVal>
          <c:yVal>
            <c:numRef>
              <c:f>Comparisons!$F$7:$F$608</c:f>
              <c:numCache>
                <c:formatCode>"$"#,##0.00</c:formatCode>
                <c:ptCount val="602"/>
                <c:pt idx="0">
                  <c:v>86.8</c:v>
                </c:pt>
                <c:pt idx="1">
                  <c:v>86.8</c:v>
                </c:pt>
                <c:pt idx="2">
                  <c:v>86.8</c:v>
                </c:pt>
                <c:pt idx="3">
                  <c:v>86.8</c:v>
                </c:pt>
                <c:pt idx="4">
                  <c:v>86.8</c:v>
                </c:pt>
                <c:pt idx="5">
                  <c:v>86.8</c:v>
                </c:pt>
                <c:pt idx="6">
                  <c:v>86.8</c:v>
                </c:pt>
                <c:pt idx="7">
                  <c:v>86.8</c:v>
                </c:pt>
                <c:pt idx="8">
                  <c:v>86.8</c:v>
                </c:pt>
                <c:pt idx="9">
                  <c:v>86.8</c:v>
                </c:pt>
                <c:pt idx="10">
                  <c:v>86.8</c:v>
                </c:pt>
                <c:pt idx="11">
                  <c:v>86.8</c:v>
                </c:pt>
                <c:pt idx="12">
                  <c:v>86.8</c:v>
                </c:pt>
                <c:pt idx="13">
                  <c:v>86.8</c:v>
                </c:pt>
                <c:pt idx="14">
                  <c:v>86.8</c:v>
                </c:pt>
                <c:pt idx="15">
                  <c:v>86.8</c:v>
                </c:pt>
                <c:pt idx="16">
                  <c:v>86.8</c:v>
                </c:pt>
                <c:pt idx="17">
                  <c:v>86.8</c:v>
                </c:pt>
                <c:pt idx="18">
                  <c:v>86.8</c:v>
                </c:pt>
                <c:pt idx="19">
                  <c:v>86.8</c:v>
                </c:pt>
                <c:pt idx="20">
                  <c:v>86.8</c:v>
                </c:pt>
                <c:pt idx="21">
                  <c:v>86.8</c:v>
                </c:pt>
                <c:pt idx="22">
                  <c:v>86.8</c:v>
                </c:pt>
                <c:pt idx="23">
                  <c:v>86.8</c:v>
                </c:pt>
                <c:pt idx="24">
                  <c:v>86.8</c:v>
                </c:pt>
                <c:pt idx="25">
                  <c:v>86.8</c:v>
                </c:pt>
                <c:pt idx="26">
                  <c:v>86.8</c:v>
                </c:pt>
                <c:pt idx="27">
                  <c:v>86.8</c:v>
                </c:pt>
                <c:pt idx="28">
                  <c:v>86.8</c:v>
                </c:pt>
                <c:pt idx="29">
                  <c:v>86.8</c:v>
                </c:pt>
                <c:pt idx="30">
                  <c:v>86.8</c:v>
                </c:pt>
                <c:pt idx="31">
                  <c:v>86.8</c:v>
                </c:pt>
                <c:pt idx="32">
                  <c:v>86.8</c:v>
                </c:pt>
                <c:pt idx="33">
                  <c:v>86.8</c:v>
                </c:pt>
                <c:pt idx="34">
                  <c:v>86.8</c:v>
                </c:pt>
                <c:pt idx="35">
                  <c:v>86.8</c:v>
                </c:pt>
                <c:pt idx="36">
                  <c:v>86.8</c:v>
                </c:pt>
                <c:pt idx="37">
                  <c:v>86.8</c:v>
                </c:pt>
                <c:pt idx="38">
                  <c:v>86.8</c:v>
                </c:pt>
                <c:pt idx="39">
                  <c:v>86.8</c:v>
                </c:pt>
                <c:pt idx="40">
                  <c:v>86.8</c:v>
                </c:pt>
                <c:pt idx="41">
                  <c:v>86.8</c:v>
                </c:pt>
                <c:pt idx="42">
                  <c:v>86.8</c:v>
                </c:pt>
                <c:pt idx="43">
                  <c:v>86.8</c:v>
                </c:pt>
                <c:pt idx="44">
                  <c:v>86.8</c:v>
                </c:pt>
                <c:pt idx="45">
                  <c:v>86.8</c:v>
                </c:pt>
                <c:pt idx="46">
                  <c:v>86.8</c:v>
                </c:pt>
                <c:pt idx="47">
                  <c:v>86.8</c:v>
                </c:pt>
                <c:pt idx="48">
                  <c:v>86.8</c:v>
                </c:pt>
                <c:pt idx="49">
                  <c:v>86.8</c:v>
                </c:pt>
                <c:pt idx="50">
                  <c:v>86.8</c:v>
                </c:pt>
                <c:pt idx="51">
                  <c:v>86.8</c:v>
                </c:pt>
                <c:pt idx="52">
                  <c:v>86.8</c:v>
                </c:pt>
                <c:pt idx="53">
                  <c:v>86.8</c:v>
                </c:pt>
                <c:pt idx="54">
                  <c:v>86.8</c:v>
                </c:pt>
                <c:pt idx="55">
                  <c:v>86.8</c:v>
                </c:pt>
                <c:pt idx="56">
                  <c:v>86.8</c:v>
                </c:pt>
                <c:pt idx="57">
                  <c:v>86.8</c:v>
                </c:pt>
                <c:pt idx="58">
                  <c:v>86.8</c:v>
                </c:pt>
                <c:pt idx="59">
                  <c:v>86.8</c:v>
                </c:pt>
                <c:pt idx="60">
                  <c:v>86.8</c:v>
                </c:pt>
                <c:pt idx="61">
                  <c:v>86.8</c:v>
                </c:pt>
                <c:pt idx="62">
                  <c:v>86.8</c:v>
                </c:pt>
                <c:pt idx="63">
                  <c:v>86.8</c:v>
                </c:pt>
                <c:pt idx="64">
                  <c:v>86.8</c:v>
                </c:pt>
                <c:pt idx="65">
                  <c:v>86.8</c:v>
                </c:pt>
                <c:pt idx="66">
                  <c:v>86.8</c:v>
                </c:pt>
                <c:pt idx="67">
                  <c:v>86.8</c:v>
                </c:pt>
                <c:pt idx="68">
                  <c:v>86.8</c:v>
                </c:pt>
                <c:pt idx="69">
                  <c:v>86.8</c:v>
                </c:pt>
                <c:pt idx="70">
                  <c:v>86.8</c:v>
                </c:pt>
                <c:pt idx="71">
                  <c:v>86.8</c:v>
                </c:pt>
                <c:pt idx="72">
                  <c:v>86.8</c:v>
                </c:pt>
                <c:pt idx="73">
                  <c:v>86.8</c:v>
                </c:pt>
                <c:pt idx="74">
                  <c:v>86.8</c:v>
                </c:pt>
                <c:pt idx="75">
                  <c:v>86.8</c:v>
                </c:pt>
                <c:pt idx="76">
                  <c:v>86.8</c:v>
                </c:pt>
                <c:pt idx="77">
                  <c:v>86.8</c:v>
                </c:pt>
                <c:pt idx="78">
                  <c:v>86.8</c:v>
                </c:pt>
                <c:pt idx="79">
                  <c:v>86.8</c:v>
                </c:pt>
                <c:pt idx="80">
                  <c:v>86.8</c:v>
                </c:pt>
                <c:pt idx="81">
                  <c:v>86.8</c:v>
                </c:pt>
                <c:pt idx="82">
                  <c:v>86.8</c:v>
                </c:pt>
                <c:pt idx="83">
                  <c:v>86.8</c:v>
                </c:pt>
                <c:pt idx="84">
                  <c:v>86.8</c:v>
                </c:pt>
                <c:pt idx="85">
                  <c:v>86.8</c:v>
                </c:pt>
                <c:pt idx="86">
                  <c:v>86.8</c:v>
                </c:pt>
                <c:pt idx="87">
                  <c:v>86.8</c:v>
                </c:pt>
                <c:pt idx="88">
                  <c:v>86.8</c:v>
                </c:pt>
                <c:pt idx="89">
                  <c:v>86.8</c:v>
                </c:pt>
                <c:pt idx="90">
                  <c:v>86.8</c:v>
                </c:pt>
                <c:pt idx="91">
                  <c:v>86.8</c:v>
                </c:pt>
                <c:pt idx="92">
                  <c:v>86.8</c:v>
                </c:pt>
                <c:pt idx="93">
                  <c:v>86.8</c:v>
                </c:pt>
                <c:pt idx="94">
                  <c:v>86.8</c:v>
                </c:pt>
                <c:pt idx="95">
                  <c:v>86.8</c:v>
                </c:pt>
                <c:pt idx="96">
                  <c:v>86.8</c:v>
                </c:pt>
                <c:pt idx="97">
                  <c:v>86.8</c:v>
                </c:pt>
                <c:pt idx="98">
                  <c:v>86.8</c:v>
                </c:pt>
                <c:pt idx="99">
                  <c:v>86.8</c:v>
                </c:pt>
                <c:pt idx="100">
                  <c:v>86.8</c:v>
                </c:pt>
                <c:pt idx="101">
                  <c:v>86.8</c:v>
                </c:pt>
                <c:pt idx="102">
                  <c:v>86.8</c:v>
                </c:pt>
                <c:pt idx="103">
                  <c:v>86.8</c:v>
                </c:pt>
                <c:pt idx="104">
                  <c:v>86.8</c:v>
                </c:pt>
                <c:pt idx="105">
                  <c:v>86.8</c:v>
                </c:pt>
                <c:pt idx="106">
                  <c:v>86.8</c:v>
                </c:pt>
                <c:pt idx="107">
                  <c:v>86.8</c:v>
                </c:pt>
                <c:pt idx="108">
                  <c:v>86.8</c:v>
                </c:pt>
                <c:pt idx="109">
                  <c:v>86.8</c:v>
                </c:pt>
                <c:pt idx="110">
                  <c:v>111.30000000000001</c:v>
                </c:pt>
                <c:pt idx="111">
                  <c:v>111.30000000000001</c:v>
                </c:pt>
                <c:pt idx="112">
                  <c:v>111.30000000000001</c:v>
                </c:pt>
                <c:pt idx="113">
                  <c:v>111.30000000000001</c:v>
                </c:pt>
                <c:pt idx="114">
                  <c:v>111.30000000000001</c:v>
                </c:pt>
                <c:pt idx="115">
                  <c:v>111.30000000000001</c:v>
                </c:pt>
                <c:pt idx="116">
                  <c:v>111.30000000000001</c:v>
                </c:pt>
                <c:pt idx="117">
                  <c:v>111.30000000000001</c:v>
                </c:pt>
                <c:pt idx="118">
                  <c:v>111.30000000000001</c:v>
                </c:pt>
                <c:pt idx="119">
                  <c:v>111.30000000000001</c:v>
                </c:pt>
                <c:pt idx="120">
                  <c:v>135.80000000000001</c:v>
                </c:pt>
                <c:pt idx="121">
                  <c:v>135.80000000000001</c:v>
                </c:pt>
                <c:pt idx="122">
                  <c:v>135.80000000000001</c:v>
                </c:pt>
                <c:pt idx="123">
                  <c:v>135.80000000000001</c:v>
                </c:pt>
                <c:pt idx="124">
                  <c:v>135.80000000000001</c:v>
                </c:pt>
                <c:pt idx="125">
                  <c:v>135.80000000000001</c:v>
                </c:pt>
                <c:pt idx="126">
                  <c:v>135.80000000000001</c:v>
                </c:pt>
                <c:pt idx="127">
                  <c:v>135.80000000000001</c:v>
                </c:pt>
                <c:pt idx="128">
                  <c:v>135.80000000000001</c:v>
                </c:pt>
                <c:pt idx="129">
                  <c:v>135.80000000000001</c:v>
                </c:pt>
                <c:pt idx="130">
                  <c:v>160.30000000000001</c:v>
                </c:pt>
                <c:pt idx="131">
                  <c:v>160.30000000000001</c:v>
                </c:pt>
                <c:pt idx="132">
                  <c:v>160.30000000000001</c:v>
                </c:pt>
                <c:pt idx="133">
                  <c:v>160.30000000000001</c:v>
                </c:pt>
                <c:pt idx="134">
                  <c:v>160.30000000000001</c:v>
                </c:pt>
                <c:pt idx="135">
                  <c:v>160.30000000000001</c:v>
                </c:pt>
                <c:pt idx="136">
                  <c:v>160.30000000000001</c:v>
                </c:pt>
                <c:pt idx="137">
                  <c:v>160.30000000000001</c:v>
                </c:pt>
                <c:pt idx="138">
                  <c:v>160.30000000000001</c:v>
                </c:pt>
                <c:pt idx="139">
                  <c:v>160.30000000000001</c:v>
                </c:pt>
                <c:pt idx="140">
                  <c:v>184.8</c:v>
                </c:pt>
                <c:pt idx="141">
                  <c:v>184.8</c:v>
                </c:pt>
                <c:pt idx="142">
                  <c:v>184.8</c:v>
                </c:pt>
                <c:pt idx="143">
                  <c:v>184.8</c:v>
                </c:pt>
                <c:pt idx="144">
                  <c:v>184.8</c:v>
                </c:pt>
                <c:pt idx="145">
                  <c:v>184.8</c:v>
                </c:pt>
                <c:pt idx="146">
                  <c:v>184.8</c:v>
                </c:pt>
                <c:pt idx="147">
                  <c:v>184.8</c:v>
                </c:pt>
                <c:pt idx="148">
                  <c:v>184.8</c:v>
                </c:pt>
                <c:pt idx="149">
                  <c:v>184.8</c:v>
                </c:pt>
                <c:pt idx="150">
                  <c:v>209.29999999999998</c:v>
                </c:pt>
                <c:pt idx="151">
                  <c:v>209.29999999999998</c:v>
                </c:pt>
                <c:pt idx="152">
                  <c:v>209.29999999999998</c:v>
                </c:pt>
                <c:pt idx="153">
                  <c:v>209.29999999999998</c:v>
                </c:pt>
                <c:pt idx="154">
                  <c:v>209.29999999999998</c:v>
                </c:pt>
                <c:pt idx="155">
                  <c:v>209.29999999999998</c:v>
                </c:pt>
                <c:pt idx="156">
                  <c:v>209.29999999999998</c:v>
                </c:pt>
                <c:pt idx="157">
                  <c:v>209.29999999999998</c:v>
                </c:pt>
                <c:pt idx="158">
                  <c:v>209.29999999999998</c:v>
                </c:pt>
                <c:pt idx="159">
                  <c:v>209.29999999999998</c:v>
                </c:pt>
                <c:pt idx="160">
                  <c:v>209.29999999999998</c:v>
                </c:pt>
                <c:pt idx="161">
                  <c:v>233.8</c:v>
                </c:pt>
                <c:pt idx="162">
                  <c:v>233.8</c:v>
                </c:pt>
                <c:pt idx="163">
                  <c:v>233.8</c:v>
                </c:pt>
                <c:pt idx="164">
                  <c:v>233.8</c:v>
                </c:pt>
                <c:pt idx="165">
                  <c:v>233.8</c:v>
                </c:pt>
                <c:pt idx="166">
                  <c:v>233.8</c:v>
                </c:pt>
                <c:pt idx="167">
                  <c:v>233.8</c:v>
                </c:pt>
                <c:pt idx="168">
                  <c:v>233.8</c:v>
                </c:pt>
                <c:pt idx="169">
                  <c:v>233.8</c:v>
                </c:pt>
                <c:pt idx="170">
                  <c:v>233.8</c:v>
                </c:pt>
                <c:pt idx="171">
                  <c:v>233.8</c:v>
                </c:pt>
                <c:pt idx="172">
                  <c:v>233.8</c:v>
                </c:pt>
                <c:pt idx="173">
                  <c:v>233.8</c:v>
                </c:pt>
                <c:pt idx="174">
                  <c:v>233.8</c:v>
                </c:pt>
                <c:pt idx="175">
                  <c:v>233.8</c:v>
                </c:pt>
                <c:pt idx="176">
                  <c:v>233.8</c:v>
                </c:pt>
                <c:pt idx="177">
                  <c:v>233.8</c:v>
                </c:pt>
                <c:pt idx="178">
                  <c:v>233.8</c:v>
                </c:pt>
                <c:pt idx="179">
                  <c:v>233.8</c:v>
                </c:pt>
                <c:pt idx="180">
                  <c:v>233.8</c:v>
                </c:pt>
                <c:pt idx="181">
                  <c:v>233.8</c:v>
                </c:pt>
                <c:pt idx="182">
                  <c:v>233.8</c:v>
                </c:pt>
                <c:pt idx="183">
                  <c:v>233.8</c:v>
                </c:pt>
                <c:pt idx="184">
                  <c:v>233.8</c:v>
                </c:pt>
                <c:pt idx="185">
                  <c:v>233.8</c:v>
                </c:pt>
                <c:pt idx="186">
                  <c:v>233.8</c:v>
                </c:pt>
                <c:pt idx="187">
                  <c:v>233.8</c:v>
                </c:pt>
                <c:pt idx="188">
                  <c:v>233.8</c:v>
                </c:pt>
                <c:pt idx="189">
                  <c:v>233.8</c:v>
                </c:pt>
                <c:pt idx="190">
                  <c:v>233.8</c:v>
                </c:pt>
                <c:pt idx="191">
                  <c:v>233.8</c:v>
                </c:pt>
                <c:pt idx="192">
                  <c:v>233.8</c:v>
                </c:pt>
                <c:pt idx="193">
                  <c:v>233.8</c:v>
                </c:pt>
                <c:pt idx="194">
                  <c:v>233.8</c:v>
                </c:pt>
                <c:pt idx="195">
                  <c:v>233.8</c:v>
                </c:pt>
                <c:pt idx="196">
                  <c:v>233.8</c:v>
                </c:pt>
                <c:pt idx="197">
                  <c:v>233.8</c:v>
                </c:pt>
                <c:pt idx="198">
                  <c:v>233.8</c:v>
                </c:pt>
                <c:pt idx="199">
                  <c:v>233.8</c:v>
                </c:pt>
                <c:pt idx="200">
                  <c:v>233.8</c:v>
                </c:pt>
                <c:pt idx="201">
                  <c:v>233.8</c:v>
                </c:pt>
                <c:pt idx="202">
                  <c:v>233.8</c:v>
                </c:pt>
                <c:pt idx="203">
                  <c:v>233.8</c:v>
                </c:pt>
                <c:pt idx="204">
                  <c:v>233.8</c:v>
                </c:pt>
                <c:pt idx="205">
                  <c:v>233.8</c:v>
                </c:pt>
                <c:pt idx="206">
                  <c:v>233.8</c:v>
                </c:pt>
                <c:pt idx="207">
                  <c:v>233.8</c:v>
                </c:pt>
                <c:pt idx="208">
                  <c:v>233.8</c:v>
                </c:pt>
                <c:pt idx="209">
                  <c:v>233.8</c:v>
                </c:pt>
                <c:pt idx="210">
                  <c:v>233.8</c:v>
                </c:pt>
                <c:pt idx="211">
                  <c:v>233.8</c:v>
                </c:pt>
                <c:pt idx="212">
                  <c:v>233.8</c:v>
                </c:pt>
                <c:pt idx="213">
                  <c:v>233.8</c:v>
                </c:pt>
                <c:pt idx="214">
                  <c:v>233.8</c:v>
                </c:pt>
                <c:pt idx="215">
                  <c:v>233.8</c:v>
                </c:pt>
                <c:pt idx="216">
                  <c:v>233.8</c:v>
                </c:pt>
                <c:pt idx="217">
                  <c:v>233.8</c:v>
                </c:pt>
                <c:pt idx="218">
                  <c:v>233.8</c:v>
                </c:pt>
                <c:pt idx="219">
                  <c:v>233.8</c:v>
                </c:pt>
                <c:pt idx="220">
                  <c:v>233.8</c:v>
                </c:pt>
                <c:pt idx="221">
                  <c:v>233.8</c:v>
                </c:pt>
                <c:pt idx="222">
                  <c:v>233.8</c:v>
                </c:pt>
                <c:pt idx="223">
                  <c:v>233.8</c:v>
                </c:pt>
                <c:pt idx="224">
                  <c:v>233.8</c:v>
                </c:pt>
                <c:pt idx="225">
                  <c:v>233.8</c:v>
                </c:pt>
                <c:pt idx="226">
                  <c:v>233.8</c:v>
                </c:pt>
                <c:pt idx="227">
                  <c:v>233.8</c:v>
                </c:pt>
                <c:pt idx="228">
                  <c:v>233.8</c:v>
                </c:pt>
                <c:pt idx="229">
                  <c:v>233.8</c:v>
                </c:pt>
                <c:pt idx="230">
                  <c:v>233.8</c:v>
                </c:pt>
                <c:pt idx="231">
                  <c:v>233.8</c:v>
                </c:pt>
                <c:pt idx="232">
                  <c:v>233.8</c:v>
                </c:pt>
                <c:pt idx="233">
                  <c:v>233.8</c:v>
                </c:pt>
                <c:pt idx="234">
                  <c:v>233.8</c:v>
                </c:pt>
                <c:pt idx="235">
                  <c:v>233.8</c:v>
                </c:pt>
                <c:pt idx="236">
                  <c:v>233.8</c:v>
                </c:pt>
                <c:pt idx="237">
                  <c:v>233.8</c:v>
                </c:pt>
                <c:pt idx="238">
                  <c:v>233.8</c:v>
                </c:pt>
                <c:pt idx="239">
                  <c:v>233.8</c:v>
                </c:pt>
                <c:pt idx="240">
                  <c:v>233.8</c:v>
                </c:pt>
                <c:pt idx="241">
                  <c:v>233.8</c:v>
                </c:pt>
                <c:pt idx="242">
                  <c:v>233.8</c:v>
                </c:pt>
                <c:pt idx="243">
                  <c:v>233.8</c:v>
                </c:pt>
                <c:pt idx="244">
                  <c:v>233.8</c:v>
                </c:pt>
                <c:pt idx="245">
                  <c:v>233.8</c:v>
                </c:pt>
                <c:pt idx="246">
                  <c:v>233.8</c:v>
                </c:pt>
                <c:pt idx="247">
                  <c:v>233.8</c:v>
                </c:pt>
                <c:pt idx="248">
                  <c:v>233.8</c:v>
                </c:pt>
                <c:pt idx="249">
                  <c:v>233.8</c:v>
                </c:pt>
                <c:pt idx="250">
                  <c:v>258.3</c:v>
                </c:pt>
                <c:pt idx="251">
                  <c:v>258.3</c:v>
                </c:pt>
                <c:pt idx="252">
                  <c:v>258.3</c:v>
                </c:pt>
                <c:pt idx="253">
                  <c:v>258.3</c:v>
                </c:pt>
                <c:pt idx="254">
                  <c:v>258.3</c:v>
                </c:pt>
                <c:pt idx="255">
                  <c:v>258.3</c:v>
                </c:pt>
                <c:pt idx="256">
                  <c:v>258.3</c:v>
                </c:pt>
                <c:pt idx="257">
                  <c:v>258.3</c:v>
                </c:pt>
                <c:pt idx="258">
                  <c:v>258.3</c:v>
                </c:pt>
                <c:pt idx="259">
                  <c:v>258.3</c:v>
                </c:pt>
                <c:pt idx="260">
                  <c:v>258.3</c:v>
                </c:pt>
                <c:pt idx="261">
                  <c:v>258.3</c:v>
                </c:pt>
                <c:pt idx="262">
                  <c:v>258.3</c:v>
                </c:pt>
                <c:pt idx="263">
                  <c:v>258.3</c:v>
                </c:pt>
                <c:pt idx="264">
                  <c:v>258.3</c:v>
                </c:pt>
                <c:pt idx="265">
                  <c:v>258.3</c:v>
                </c:pt>
                <c:pt idx="266">
                  <c:v>258.3</c:v>
                </c:pt>
                <c:pt idx="267">
                  <c:v>258.3</c:v>
                </c:pt>
                <c:pt idx="268">
                  <c:v>258.3</c:v>
                </c:pt>
                <c:pt idx="269">
                  <c:v>258.3</c:v>
                </c:pt>
                <c:pt idx="270">
                  <c:v>258.3</c:v>
                </c:pt>
                <c:pt idx="271">
                  <c:v>258.3</c:v>
                </c:pt>
                <c:pt idx="272">
                  <c:v>258.3</c:v>
                </c:pt>
                <c:pt idx="273">
                  <c:v>258.3</c:v>
                </c:pt>
                <c:pt idx="274">
                  <c:v>258.3</c:v>
                </c:pt>
                <c:pt idx="275">
                  <c:v>258.3</c:v>
                </c:pt>
                <c:pt idx="276">
                  <c:v>258.3</c:v>
                </c:pt>
                <c:pt idx="277">
                  <c:v>258.3</c:v>
                </c:pt>
                <c:pt idx="278">
                  <c:v>258.3</c:v>
                </c:pt>
                <c:pt idx="279">
                  <c:v>258.3</c:v>
                </c:pt>
                <c:pt idx="280">
                  <c:v>258.3</c:v>
                </c:pt>
                <c:pt idx="281">
                  <c:v>258.3</c:v>
                </c:pt>
                <c:pt idx="282">
                  <c:v>258.3</c:v>
                </c:pt>
                <c:pt idx="283">
                  <c:v>258.3</c:v>
                </c:pt>
                <c:pt idx="284">
                  <c:v>258.3</c:v>
                </c:pt>
                <c:pt idx="285">
                  <c:v>258.3</c:v>
                </c:pt>
                <c:pt idx="286">
                  <c:v>258.3</c:v>
                </c:pt>
                <c:pt idx="287">
                  <c:v>258.3</c:v>
                </c:pt>
                <c:pt idx="288">
                  <c:v>258.3</c:v>
                </c:pt>
                <c:pt idx="289">
                  <c:v>258.3</c:v>
                </c:pt>
                <c:pt idx="290">
                  <c:v>258.3</c:v>
                </c:pt>
                <c:pt idx="291">
                  <c:v>258.3</c:v>
                </c:pt>
                <c:pt idx="292">
                  <c:v>258.3</c:v>
                </c:pt>
                <c:pt idx="293">
                  <c:v>258.3</c:v>
                </c:pt>
                <c:pt idx="294">
                  <c:v>258.3</c:v>
                </c:pt>
                <c:pt idx="295">
                  <c:v>258.3</c:v>
                </c:pt>
                <c:pt idx="296">
                  <c:v>258.3</c:v>
                </c:pt>
                <c:pt idx="297">
                  <c:v>258.3</c:v>
                </c:pt>
                <c:pt idx="298">
                  <c:v>258.3</c:v>
                </c:pt>
                <c:pt idx="299">
                  <c:v>258.3</c:v>
                </c:pt>
                <c:pt idx="300">
                  <c:v>282.8</c:v>
                </c:pt>
                <c:pt idx="301">
                  <c:v>282.8</c:v>
                </c:pt>
                <c:pt idx="302">
                  <c:v>282.8</c:v>
                </c:pt>
                <c:pt idx="303">
                  <c:v>282.8</c:v>
                </c:pt>
                <c:pt idx="304">
                  <c:v>282.8</c:v>
                </c:pt>
                <c:pt idx="305">
                  <c:v>282.8</c:v>
                </c:pt>
                <c:pt idx="306">
                  <c:v>282.8</c:v>
                </c:pt>
                <c:pt idx="307">
                  <c:v>282.8</c:v>
                </c:pt>
                <c:pt idx="308">
                  <c:v>282.8</c:v>
                </c:pt>
                <c:pt idx="309">
                  <c:v>282.8</c:v>
                </c:pt>
                <c:pt idx="310">
                  <c:v>282.8</c:v>
                </c:pt>
                <c:pt idx="311">
                  <c:v>282.8</c:v>
                </c:pt>
                <c:pt idx="312">
                  <c:v>282.8</c:v>
                </c:pt>
                <c:pt idx="313">
                  <c:v>282.8</c:v>
                </c:pt>
                <c:pt idx="314">
                  <c:v>282.8</c:v>
                </c:pt>
                <c:pt idx="315">
                  <c:v>282.8</c:v>
                </c:pt>
                <c:pt idx="316">
                  <c:v>282.8</c:v>
                </c:pt>
                <c:pt idx="317">
                  <c:v>282.8</c:v>
                </c:pt>
                <c:pt idx="318">
                  <c:v>282.8</c:v>
                </c:pt>
                <c:pt idx="319">
                  <c:v>282.8</c:v>
                </c:pt>
                <c:pt idx="320">
                  <c:v>282.8</c:v>
                </c:pt>
                <c:pt idx="321">
                  <c:v>282.8</c:v>
                </c:pt>
                <c:pt idx="322">
                  <c:v>282.8</c:v>
                </c:pt>
                <c:pt idx="323">
                  <c:v>282.8</c:v>
                </c:pt>
                <c:pt idx="324">
                  <c:v>282.8</c:v>
                </c:pt>
                <c:pt idx="325">
                  <c:v>282.8</c:v>
                </c:pt>
                <c:pt idx="326">
                  <c:v>282.8</c:v>
                </c:pt>
                <c:pt idx="327">
                  <c:v>282.8</c:v>
                </c:pt>
                <c:pt idx="328">
                  <c:v>282.8</c:v>
                </c:pt>
                <c:pt idx="329">
                  <c:v>282.8</c:v>
                </c:pt>
                <c:pt idx="330">
                  <c:v>282.8</c:v>
                </c:pt>
                <c:pt idx="331">
                  <c:v>282.8</c:v>
                </c:pt>
                <c:pt idx="332">
                  <c:v>282.8</c:v>
                </c:pt>
                <c:pt idx="333">
                  <c:v>282.8</c:v>
                </c:pt>
                <c:pt idx="334">
                  <c:v>282.8</c:v>
                </c:pt>
                <c:pt idx="335">
                  <c:v>282.8</c:v>
                </c:pt>
                <c:pt idx="336">
                  <c:v>282.8</c:v>
                </c:pt>
                <c:pt idx="337">
                  <c:v>282.8</c:v>
                </c:pt>
                <c:pt idx="338">
                  <c:v>282.8</c:v>
                </c:pt>
                <c:pt idx="339">
                  <c:v>282.8</c:v>
                </c:pt>
                <c:pt idx="340">
                  <c:v>282.8</c:v>
                </c:pt>
                <c:pt idx="341">
                  <c:v>282.8</c:v>
                </c:pt>
                <c:pt idx="342">
                  <c:v>282.8</c:v>
                </c:pt>
                <c:pt idx="343">
                  <c:v>282.8</c:v>
                </c:pt>
                <c:pt idx="344">
                  <c:v>282.8</c:v>
                </c:pt>
                <c:pt idx="345">
                  <c:v>282.8</c:v>
                </c:pt>
                <c:pt idx="346">
                  <c:v>282.8</c:v>
                </c:pt>
                <c:pt idx="347">
                  <c:v>282.8</c:v>
                </c:pt>
                <c:pt idx="348">
                  <c:v>282.8</c:v>
                </c:pt>
                <c:pt idx="349">
                  <c:v>282.8</c:v>
                </c:pt>
                <c:pt idx="350">
                  <c:v>282.8</c:v>
                </c:pt>
                <c:pt idx="351">
                  <c:v>307.3</c:v>
                </c:pt>
                <c:pt idx="352">
                  <c:v>307.3</c:v>
                </c:pt>
                <c:pt idx="353">
                  <c:v>307.3</c:v>
                </c:pt>
                <c:pt idx="354">
                  <c:v>307.3</c:v>
                </c:pt>
                <c:pt idx="355">
                  <c:v>307.3</c:v>
                </c:pt>
                <c:pt idx="356">
                  <c:v>307.3</c:v>
                </c:pt>
                <c:pt idx="357">
                  <c:v>307.3</c:v>
                </c:pt>
                <c:pt idx="358">
                  <c:v>307.3</c:v>
                </c:pt>
                <c:pt idx="359">
                  <c:v>307.3</c:v>
                </c:pt>
                <c:pt idx="360">
                  <c:v>307.3</c:v>
                </c:pt>
                <c:pt idx="361">
                  <c:v>307.3</c:v>
                </c:pt>
                <c:pt idx="362">
                  <c:v>307.3</c:v>
                </c:pt>
                <c:pt idx="363">
                  <c:v>307.3</c:v>
                </c:pt>
                <c:pt idx="364">
                  <c:v>307.3</c:v>
                </c:pt>
                <c:pt idx="365">
                  <c:v>307.3</c:v>
                </c:pt>
                <c:pt idx="366">
                  <c:v>307.3</c:v>
                </c:pt>
                <c:pt idx="367">
                  <c:v>307.3</c:v>
                </c:pt>
                <c:pt idx="368">
                  <c:v>307.3</c:v>
                </c:pt>
                <c:pt idx="369">
                  <c:v>307.3</c:v>
                </c:pt>
                <c:pt idx="370">
                  <c:v>307.3</c:v>
                </c:pt>
                <c:pt idx="371">
                  <c:v>307.3</c:v>
                </c:pt>
                <c:pt idx="372">
                  <c:v>307.3</c:v>
                </c:pt>
                <c:pt idx="373">
                  <c:v>307.3</c:v>
                </c:pt>
                <c:pt idx="374">
                  <c:v>307.3</c:v>
                </c:pt>
                <c:pt idx="375">
                  <c:v>307.3</c:v>
                </c:pt>
                <c:pt idx="376">
                  <c:v>307.3</c:v>
                </c:pt>
                <c:pt idx="377">
                  <c:v>307.3</c:v>
                </c:pt>
                <c:pt idx="378">
                  <c:v>307.3</c:v>
                </c:pt>
                <c:pt idx="379">
                  <c:v>307.3</c:v>
                </c:pt>
                <c:pt idx="380">
                  <c:v>307.3</c:v>
                </c:pt>
                <c:pt idx="381">
                  <c:v>307.3</c:v>
                </c:pt>
                <c:pt idx="382">
                  <c:v>307.3</c:v>
                </c:pt>
                <c:pt idx="383">
                  <c:v>307.3</c:v>
                </c:pt>
                <c:pt idx="384">
                  <c:v>307.3</c:v>
                </c:pt>
                <c:pt idx="385">
                  <c:v>307.3</c:v>
                </c:pt>
                <c:pt idx="386">
                  <c:v>307.3</c:v>
                </c:pt>
                <c:pt idx="387">
                  <c:v>307.3</c:v>
                </c:pt>
                <c:pt idx="388">
                  <c:v>307.3</c:v>
                </c:pt>
                <c:pt idx="389">
                  <c:v>307.3</c:v>
                </c:pt>
                <c:pt idx="390">
                  <c:v>307.3</c:v>
                </c:pt>
                <c:pt idx="391">
                  <c:v>307.3</c:v>
                </c:pt>
                <c:pt idx="392">
                  <c:v>307.3</c:v>
                </c:pt>
                <c:pt idx="393">
                  <c:v>307.3</c:v>
                </c:pt>
                <c:pt idx="394">
                  <c:v>307.3</c:v>
                </c:pt>
                <c:pt idx="395">
                  <c:v>307.3</c:v>
                </c:pt>
                <c:pt idx="396">
                  <c:v>307.3</c:v>
                </c:pt>
                <c:pt idx="397">
                  <c:v>307.3</c:v>
                </c:pt>
                <c:pt idx="398">
                  <c:v>307.3</c:v>
                </c:pt>
                <c:pt idx="399">
                  <c:v>307.3</c:v>
                </c:pt>
                <c:pt idx="400">
                  <c:v>307.3</c:v>
                </c:pt>
                <c:pt idx="401">
                  <c:v>331.8</c:v>
                </c:pt>
                <c:pt idx="402">
                  <c:v>331.8</c:v>
                </c:pt>
                <c:pt idx="403">
                  <c:v>331.8</c:v>
                </c:pt>
                <c:pt idx="404">
                  <c:v>331.8</c:v>
                </c:pt>
                <c:pt idx="405">
                  <c:v>331.8</c:v>
                </c:pt>
                <c:pt idx="406">
                  <c:v>331.8</c:v>
                </c:pt>
                <c:pt idx="407">
                  <c:v>331.8</c:v>
                </c:pt>
                <c:pt idx="408">
                  <c:v>331.8</c:v>
                </c:pt>
                <c:pt idx="409">
                  <c:v>331.8</c:v>
                </c:pt>
                <c:pt idx="410">
                  <c:v>331.8</c:v>
                </c:pt>
                <c:pt idx="411">
                  <c:v>331.8</c:v>
                </c:pt>
                <c:pt idx="412">
                  <c:v>331.8</c:v>
                </c:pt>
                <c:pt idx="413">
                  <c:v>331.8</c:v>
                </c:pt>
                <c:pt idx="414">
                  <c:v>331.8</c:v>
                </c:pt>
                <c:pt idx="415">
                  <c:v>331.8</c:v>
                </c:pt>
                <c:pt idx="416">
                  <c:v>331.8</c:v>
                </c:pt>
                <c:pt idx="417">
                  <c:v>331.8</c:v>
                </c:pt>
                <c:pt idx="418">
                  <c:v>331.8</c:v>
                </c:pt>
                <c:pt idx="419">
                  <c:v>331.8</c:v>
                </c:pt>
                <c:pt idx="420">
                  <c:v>331.8</c:v>
                </c:pt>
                <c:pt idx="421">
                  <c:v>331.8</c:v>
                </c:pt>
                <c:pt idx="422">
                  <c:v>331.8</c:v>
                </c:pt>
                <c:pt idx="423">
                  <c:v>331.8</c:v>
                </c:pt>
                <c:pt idx="424">
                  <c:v>331.8</c:v>
                </c:pt>
                <c:pt idx="425">
                  <c:v>331.8</c:v>
                </c:pt>
                <c:pt idx="426">
                  <c:v>331.8</c:v>
                </c:pt>
                <c:pt idx="427">
                  <c:v>331.8</c:v>
                </c:pt>
                <c:pt idx="428">
                  <c:v>331.8</c:v>
                </c:pt>
                <c:pt idx="429">
                  <c:v>331.8</c:v>
                </c:pt>
                <c:pt idx="430">
                  <c:v>331.8</c:v>
                </c:pt>
                <c:pt idx="431">
                  <c:v>331.8</c:v>
                </c:pt>
                <c:pt idx="432">
                  <c:v>331.8</c:v>
                </c:pt>
                <c:pt idx="433">
                  <c:v>331.8</c:v>
                </c:pt>
                <c:pt idx="434">
                  <c:v>331.8</c:v>
                </c:pt>
                <c:pt idx="435">
                  <c:v>331.8</c:v>
                </c:pt>
                <c:pt idx="436">
                  <c:v>331.8</c:v>
                </c:pt>
                <c:pt idx="437">
                  <c:v>331.8</c:v>
                </c:pt>
                <c:pt idx="438">
                  <c:v>331.8</c:v>
                </c:pt>
                <c:pt idx="439">
                  <c:v>331.8</c:v>
                </c:pt>
                <c:pt idx="440">
                  <c:v>331.8</c:v>
                </c:pt>
                <c:pt idx="441">
                  <c:v>331.8</c:v>
                </c:pt>
                <c:pt idx="442">
                  <c:v>331.8</c:v>
                </c:pt>
                <c:pt idx="443">
                  <c:v>331.8</c:v>
                </c:pt>
                <c:pt idx="444">
                  <c:v>331.8</c:v>
                </c:pt>
                <c:pt idx="445">
                  <c:v>331.8</c:v>
                </c:pt>
                <c:pt idx="446">
                  <c:v>331.8</c:v>
                </c:pt>
                <c:pt idx="447">
                  <c:v>331.8</c:v>
                </c:pt>
                <c:pt idx="448">
                  <c:v>331.8</c:v>
                </c:pt>
                <c:pt idx="449">
                  <c:v>331.8</c:v>
                </c:pt>
                <c:pt idx="450">
                  <c:v>331.8</c:v>
                </c:pt>
                <c:pt idx="451">
                  <c:v>356.3</c:v>
                </c:pt>
                <c:pt idx="452">
                  <c:v>356.3</c:v>
                </c:pt>
                <c:pt idx="453">
                  <c:v>356.3</c:v>
                </c:pt>
                <c:pt idx="454">
                  <c:v>356.3</c:v>
                </c:pt>
                <c:pt idx="455">
                  <c:v>356.3</c:v>
                </c:pt>
                <c:pt idx="456">
                  <c:v>356.3</c:v>
                </c:pt>
                <c:pt idx="457">
                  <c:v>356.3</c:v>
                </c:pt>
                <c:pt idx="458">
                  <c:v>356.3</c:v>
                </c:pt>
                <c:pt idx="459">
                  <c:v>356.3</c:v>
                </c:pt>
                <c:pt idx="460">
                  <c:v>356.3</c:v>
                </c:pt>
                <c:pt idx="461">
                  <c:v>356.3</c:v>
                </c:pt>
                <c:pt idx="462">
                  <c:v>356.3</c:v>
                </c:pt>
                <c:pt idx="463">
                  <c:v>356.3</c:v>
                </c:pt>
                <c:pt idx="464">
                  <c:v>356.3</c:v>
                </c:pt>
                <c:pt idx="465">
                  <c:v>356.3</c:v>
                </c:pt>
                <c:pt idx="466">
                  <c:v>356.3</c:v>
                </c:pt>
                <c:pt idx="467">
                  <c:v>356.3</c:v>
                </c:pt>
                <c:pt idx="468">
                  <c:v>356.3</c:v>
                </c:pt>
                <c:pt idx="469">
                  <c:v>356.3</c:v>
                </c:pt>
                <c:pt idx="470">
                  <c:v>356.3</c:v>
                </c:pt>
                <c:pt idx="471">
                  <c:v>356.3</c:v>
                </c:pt>
                <c:pt idx="472">
                  <c:v>356.3</c:v>
                </c:pt>
                <c:pt idx="473">
                  <c:v>356.3</c:v>
                </c:pt>
                <c:pt idx="474">
                  <c:v>356.3</c:v>
                </c:pt>
                <c:pt idx="475">
                  <c:v>356.3</c:v>
                </c:pt>
                <c:pt idx="476">
                  <c:v>356.3</c:v>
                </c:pt>
                <c:pt idx="477">
                  <c:v>356.3</c:v>
                </c:pt>
                <c:pt idx="478">
                  <c:v>356.3</c:v>
                </c:pt>
                <c:pt idx="479">
                  <c:v>356.3</c:v>
                </c:pt>
                <c:pt idx="480">
                  <c:v>356.3</c:v>
                </c:pt>
                <c:pt idx="481">
                  <c:v>356.3</c:v>
                </c:pt>
                <c:pt idx="482">
                  <c:v>356.3</c:v>
                </c:pt>
                <c:pt idx="483">
                  <c:v>356.3</c:v>
                </c:pt>
                <c:pt idx="484">
                  <c:v>356.3</c:v>
                </c:pt>
                <c:pt idx="485">
                  <c:v>356.3</c:v>
                </c:pt>
                <c:pt idx="486">
                  <c:v>356.3</c:v>
                </c:pt>
                <c:pt idx="487">
                  <c:v>356.3</c:v>
                </c:pt>
                <c:pt idx="488">
                  <c:v>356.3</c:v>
                </c:pt>
                <c:pt idx="489">
                  <c:v>356.3</c:v>
                </c:pt>
                <c:pt idx="490">
                  <c:v>356.3</c:v>
                </c:pt>
                <c:pt idx="491">
                  <c:v>356.3</c:v>
                </c:pt>
                <c:pt idx="492">
                  <c:v>356.3</c:v>
                </c:pt>
                <c:pt idx="493">
                  <c:v>356.3</c:v>
                </c:pt>
                <c:pt idx="494">
                  <c:v>356.3</c:v>
                </c:pt>
                <c:pt idx="495">
                  <c:v>356.3</c:v>
                </c:pt>
                <c:pt idx="496">
                  <c:v>356.3</c:v>
                </c:pt>
                <c:pt idx="497">
                  <c:v>356.3</c:v>
                </c:pt>
                <c:pt idx="498">
                  <c:v>356.3</c:v>
                </c:pt>
                <c:pt idx="499">
                  <c:v>356.3</c:v>
                </c:pt>
                <c:pt idx="500">
                  <c:v>356.3</c:v>
                </c:pt>
                <c:pt idx="501">
                  <c:v>380.8</c:v>
                </c:pt>
                <c:pt idx="502">
                  <c:v>380.8</c:v>
                </c:pt>
                <c:pt idx="503">
                  <c:v>380.8</c:v>
                </c:pt>
                <c:pt idx="504">
                  <c:v>380.8</c:v>
                </c:pt>
                <c:pt idx="505">
                  <c:v>380.8</c:v>
                </c:pt>
                <c:pt idx="506">
                  <c:v>380.8</c:v>
                </c:pt>
                <c:pt idx="507">
                  <c:v>380.8</c:v>
                </c:pt>
                <c:pt idx="508">
                  <c:v>380.8</c:v>
                </c:pt>
                <c:pt idx="509">
                  <c:v>380.8</c:v>
                </c:pt>
                <c:pt idx="510">
                  <c:v>380.8</c:v>
                </c:pt>
                <c:pt idx="511">
                  <c:v>380.8</c:v>
                </c:pt>
                <c:pt idx="512">
                  <c:v>380.8</c:v>
                </c:pt>
                <c:pt idx="513">
                  <c:v>380.8</c:v>
                </c:pt>
                <c:pt idx="514">
                  <c:v>380.8</c:v>
                </c:pt>
                <c:pt idx="515">
                  <c:v>380.8</c:v>
                </c:pt>
                <c:pt idx="516">
                  <c:v>380.8</c:v>
                </c:pt>
                <c:pt idx="517">
                  <c:v>380.8</c:v>
                </c:pt>
                <c:pt idx="518">
                  <c:v>380.8</c:v>
                </c:pt>
                <c:pt idx="519">
                  <c:v>380.8</c:v>
                </c:pt>
                <c:pt idx="520">
                  <c:v>380.8</c:v>
                </c:pt>
                <c:pt idx="521">
                  <c:v>380.8</c:v>
                </c:pt>
                <c:pt idx="522">
                  <c:v>380.8</c:v>
                </c:pt>
                <c:pt idx="523">
                  <c:v>380.8</c:v>
                </c:pt>
                <c:pt idx="524">
                  <c:v>380.8</c:v>
                </c:pt>
                <c:pt idx="525">
                  <c:v>380.8</c:v>
                </c:pt>
                <c:pt idx="526">
                  <c:v>380.8</c:v>
                </c:pt>
                <c:pt idx="527">
                  <c:v>380.8</c:v>
                </c:pt>
                <c:pt idx="528">
                  <c:v>380.8</c:v>
                </c:pt>
                <c:pt idx="529">
                  <c:v>380.8</c:v>
                </c:pt>
                <c:pt idx="530">
                  <c:v>380.8</c:v>
                </c:pt>
                <c:pt idx="531">
                  <c:v>380.8</c:v>
                </c:pt>
                <c:pt idx="532">
                  <c:v>380.8</c:v>
                </c:pt>
                <c:pt idx="533">
                  <c:v>380.8</c:v>
                </c:pt>
                <c:pt idx="534">
                  <c:v>380.8</c:v>
                </c:pt>
                <c:pt idx="535">
                  <c:v>380.8</c:v>
                </c:pt>
                <c:pt idx="536">
                  <c:v>380.8</c:v>
                </c:pt>
                <c:pt idx="537">
                  <c:v>380.8</c:v>
                </c:pt>
                <c:pt idx="538">
                  <c:v>380.8</c:v>
                </c:pt>
                <c:pt idx="539">
                  <c:v>380.8</c:v>
                </c:pt>
                <c:pt idx="540">
                  <c:v>380.8</c:v>
                </c:pt>
                <c:pt idx="541">
                  <c:v>380.8</c:v>
                </c:pt>
                <c:pt idx="542">
                  <c:v>380.8</c:v>
                </c:pt>
                <c:pt idx="543">
                  <c:v>380.8</c:v>
                </c:pt>
                <c:pt idx="544">
                  <c:v>380.8</c:v>
                </c:pt>
                <c:pt idx="545">
                  <c:v>380.8</c:v>
                </c:pt>
                <c:pt idx="546">
                  <c:v>380.8</c:v>
                </c:pt>
                <c:pt idx="547">
                  <c:v>380.8</c:v>
                </c:pt>
                <c:pt idx="548">
                  <c:v>380.8</c:v>
                </c:pt>
                <c:pt idx="549">
                  <c:v>380.8</c:v>
                </c:pt>
                <c:pt idx="550">
                  <c:v>380.8</c:v>
                </c:pt>
                <c:pt idx="551">
                  <c:v>405.3</c:v>
                </c:pt>
                <c:pt idx="552">
                  <c:v>405.3</c:v>
                </c:pt>
                <c:pt idx="553">
                  <c:v>405.3</c:v>
                </c:pt>
                <c:pt idx="554">
                  <c:v>405.3</c:v>
                </c:pt>
                <c:pt idx="555">
                  <c:v>405.3</c:v>
                </c:pt>
                <c:pt idx="556">
                  <c:v>405.3</c:v>
                </c:pt>
                <c:pt idx="557">
                  <c:v>405.3</c:v>
                </c:pt>
                <c:pt idx="558">
                  <c:v>405.3</c:v>
                </c:pt>
                <c:pt idx="559">
                  <c:v>405.3</c:v>
                </c:pt>
                <c:pt idx="560">
                  <c:v>405.3</c:v>
                </c:pt>
                <c:pt idx="561">
                  <c:v>405.3</c:v>
                </c:pt>
                <c:pt idx="562">
                  <c:v>405.3</c:v>
                </c:pt>
                <c:pt idx="563">
                  <c:v>405.3</c:v>
                </c:pt>
                <c:pt idx="564">
                  <c:v>405.3</c:v>
                </c:pt>
                <c:pt idx="565">
                  <c:v>405.3</c:v>
                </c:pt>
                <c:pt idx="566">
                  <c:v>405.3</c:v>
                </c:pt>
                <c:pt idx="567">
                  <c:v>405.3</c:v>
                </c:pt>
                <c:pt idx="568">
                  <c:v>405.3</c:v>
                </c:pt>
                <c:pt idx="569">
                  <c:v>405.3</c:v>
                </c:pt>
                <c:pt idx="570">
                  <c:v>405.3</c:v>
                </c:pt>
                <c:pt idx="571">
                  <c:v>405.3</c:v>
                </c:pt>
                <c:pt idx="572">
                  <c:v>405.3</c:v>
                </c:pt>
                <c:pt idx="573">
                  <c:v>405.3</c:v>
                </c:pt>
                <c:pt idx="574">
                  <c:v>405.3</c:v>
                </c:pt>
                <c:pt idx="575">
                  <c:v>405.3</c:v>
                </c:pt>
                <c:pt idx="576">
                  <c:v>405.3</c:v>
                </c:pt>
                <c:pt idx="577">
                  <c:v>405.3</c:v>
                </c:pt>
                <c:pt idx="578">
                  <c:v>405.3</c:v>
                </c:pt>
                <c:pt idx="579">
                  <c:v>405.3</c:v>
                </c:pt>
                <c:pt idx="580">
                  <c:v>405.3</c:v>
                </c:pt>
                <c:pt idx="581">
                  <c:v>405.3</c:v>
                </c:pt>
                <c:pt idx="582">
                  <c:v>405.3</c:v>
                </c:pt>
                <c:pt idx="583">
                  <c:v>405.3</c:v>
                </c:pt>
                <c:pt idx="584">
                  <c:v>405.3</c:v>
                </c:pt>
                <c:pt idx="585">
                  <c:v>405.3</c:v>
                </c:pt>
                <c:pt idx="586">
                  <c:v>405.3</c:v>
                </c:pt>
                <c:pt idx="587">
                  <c:v>405.3</c:v>
                </c:pt>
                <c:pt idx="588">
                  <c:v>405.3</c:v>
                </c:pt>
                <c:pt idx="589">
                  <c:v>405.3</c:v>
                </c:pt>
                <c:pt idx="590">
                  <c:v>405.3</c:v>
                </c:pt>
                <c:pt idx="591">
                  <c:v>405.3</c:v>
                </c:pt>
                <c:pt idx="592">
                  <c:v>405.3</c:v>
                </c:pt>
                <c:pt idx="593">
                  <c:v>405.3</c:v>
                </c:pt>
                <c:pt idx="594">
                  <c:v>405.3</c:v>
                </c:pt>
                <c:pt idx="595">
                  <c:v>405.3</c:v>
                </c:pt>
                <c:pt idx="596">
                  <c:v>405.3</c:v>
                </c:pt>
                <c:pt idx="597">
                  <c:v>405.3</c:v>
                </c:pt>
                <c:pt idx="598">
                  <c:v>405.3</c:v>
                </c:pt>
                <c:pt idx="599">
                  <c:v>405.3</c:v>
                </c:pt>
                <c:pt idx="600">
                  <c:v>427</c:v>
                </c:pt>
                <c:pt idx="601">
                  <c:v>427</c:v>
                </c:pt>
              </c:numCache>
            </c:numRef>
          </c:yVal>
        </c:ser>
        <c:ser>
          <c:idx val="2"/>
          <c:order val="1"/>
          <c:tx>
            <c:strRef>
              <c:f>Comparisons!$G$6</c:f>
              <c:strCache>
                <c:ptCount val="1"/>
                <c:pt idx="0">
                  <c:v>FUTA &amp; Interest Increases (2011)</c:v>
                </c:pt>
              </c:strCache>
            </c:strRef>
          </c:tx>
          <c:spPr>
            <a:ln w="25400">
              <a:solidFill>
                <a:schemeClr val="tx2">
                  <a:lumMod val="75000"/>
                </a:schemeClr>
              </a:solidFill>
            </a:ln>
          </c:spPr>
          <c:marker>
            <c:symbol val="none"/>
          </c:marker>
          <c:dLbls>
            <c:dLbl>
              <c:idx val="0"/>
              <c:dLblPos val="r"/>
              <c:showVal val="1"/>
            </c:dLbl>
            <c:dLbl>
              <c:idx val="601"/>
              <c:layout>
                <c:manualLayout>
                  <c:x val="-9.4923719450690544E-2"/>
                  <c:y val="0"/>
                </c:manualLayout>
              </c:layout>
              <c:dLblPos val="r"/>
              <c:showVal val="1"/>
            </c:dLbl>
            <c:delete val="1"/>
          </c:dLbls>
          <c:xVal>
            <c:numRef>
              <c:f>Comparisons!$E$7:$E$608</c:f>
              <c:numCache>
                <c:formatCode>0.0%</c:formatCode>
                <c:ptCount val="602"/>
                <c:pt idx="0">
                  <c:v>0.20000000000000004</c:v>
                </c:pt>
                <c:pt idx="1">
                  <c:v>0.19900000000000004</c:v>
                </c:pt>
                <c:pt idx="2">
                  <c:v>0.19800000000000004</c:v>
                </c:pt>
                <c:pt idx="3">
                  <c:v>0.19700000000000004</c:v>
                </c:pt>
                <c:pt idx="4">
                  <c:v>0.19600000000000004</c:v>
                </c:pt>
                <c:pt idx="5">
                  <c:v>0.19500000000000003</c:v>
                </c:pt>
                <c:pt idx="6">
                  <c:v>0.19400000000000003</c:v>
                </c:pt>
                <c:pt idx="7">
                  <c:v>0.19300000000000003</c:v>
                </c:pt>
                <c:pt idx="8">
                  <c:v>0.19200000000000003</c:v>
                </c:pt>
                <c:pt idx="9">
                  <c:v>0.19100000000000003</c:v>
                </c:pt>
                <c:pt idx="10">
                  <c:v>0.19000000000000003</c:v>
                </c:pt>
                <c:pt idx="11">
                  <c:v>0.18900000000000106</c:v>
                </c:pt>
                <c:pt idx="12">
                  <c:v>0.18800000000000044</c:v>
                </c:pt>
                <c:pt idx="13">
                  <c:v>0.18700000000000044</c:v>
                </c:pt>
                <c:pt idx="14">
                  <c:v>0.18600000000000044</c:v>
                </c:pt>
                <c:pt idx="15">
                  <c:v>0.18500000000000041</c:v>
                </c:pt>
                <c:pt idx="16">
                  <c:v>0.18400000000000041</c:v>
                </c:pt>
                <c:pt idx="17">
                  <c:v>0.18300000000000041</c:v>
                </c:pt>
                <c:pt idx="18">
                  <c:v>0.18200000000000024</c:v>
                </c:pt>
                <c:pt idx="19">
                  <c:v>0.18100000000000024</c:v>
                </c:pt>
                <c:pt idx="20">
                  <c:v>0.18000000000000024</c:v>
                </c:pt>
                <c:pt idx="21">
                  <c:v>0.17900000000000021</c:v>
                </c:pt>
                <c:pt idx="22">
                  <c:v>0.17800000000000021</c:v>
                </c:pt>
                <c:pt idx="23">
                  <c:v>0.17700000000000021</c:v>
                </c:pt>
                <c:pt idx="24">
                  <c:v>0.17600000000000021</c:v>
                </c:pt>
                <c:pt idx="25">
                  <c:v>0.17500000000000004</c:v>
                </c:pt>
                <c:pt idx="26">
                  <c:v>0.17400000000000004</c:v>
                </c:pt>
                <c:pt idx="27">
                  <c:v>0.17300000000000001</c:v>
                </c:pt>
                <c:pt idx="28">
                  <c:v>0.17200000000000001</c:v>
                </c:pt>
                <c:pt idx="29">
                  <c:v>0.17100000000000001</c:v>
                </c:pt>
                <c:pt idx="30">
                  <c:v>0.17</c:v>
                </c:pt>
                <c:pt idx="31">
                  <c:v>0.16900000000000001</c:v>
                </c:pt>
                <c:pt idx="32">
                  <c:v>0.16800000000000001</c:v>
                </c:pt>
                <c:pt idx="33">
                  <c:v>0.16700000000000001</c:v>
                </c:pt>
                <c:pt idx="34">
                  <c:v>0.16600000000000001</c:v>
                </c:pt>
                <c:pt idx="35">
                  <c:v>0.16500000000000001</c:v>
                </c:pt>
                <c:pt idx="36">
                  <c:v>0.16400000000000001</c:v>
                </c:pt>
                <c:pt idx="37">
                  <c:v>0.16300000000000001</c:v>
                </c:pt>
                <c:pt idx="38">
                  <c:v>0.16200000000000001</c:v>
                </c:pt>
                <c:pt idx="39">
                  <c:v>0.161</c:v>
                </c:pt>
                <c:pt idx="40">
                  <c:v>0.16</c:v>
                </c:pt>
                <c:pt idx="41">
                  <c:v>0.15900000000000103</c:v>
                </c:pt>
                <c:pt idx="42">
                  <c:v>0.15800000000000103</c:v>
                </c:pt>
                <c:pt idx="43">
                  <c:v>0.15700000000000044</c:v>
                </c:pt>
                <c:pt idx="44">
                  <c:v>0.15600000000000044</c:v>
                </c:pt>
                <c:pt idx="45">
                  <c:v>0.15500000000000044</c:v>
                </c:pt>
                <c:pt idx="46">
                  <c:v>0.15400000000000041</c:v>
                </c:pt>
                <c:pt idx="47">
                  <c:v>0.15300000000000041</c:v>
                </c:pt>
                <c:pt idx="48">
                  <c:v>0.15200000000000041</c:v>
                </c:pt>
                <c:pt idx="49">
                  <c:v>0.15100000000000041</c:v>
                </c:pt>
                <c:pt idx="50" formatCode="0%">
                  <c:v>0.15000000000000024</c:v>
                </c:pt>
                <c:pt idx="51" formatCode="0.00%">
                  <c:v>0.14900000000000024</c:v>
                </c:pt>
                <c:pt idx="52" formatCode="0.00%">
                  <c:v>0.14800000000000021</c:v>
                </c:pt>
                <c:pt idx="53" formatCode="0.00%">
                  <c:v>0.14700000000000021</c:v>
                </c:pt>
                <c:pt idx="54" formatCode="0.00%">
                  <c:v>0.14600000000000021</c:v>
                </c:pt>
                <c:pt idx="55" formatCode="0.00%">
                  <c:v>0.14500000000000021</c:v>
                </c:pt>
                <c:pt idx="56" formatCode="0.00%">
                  <c:v>0.14400000000000004</c:v>
                </c:pt>
                <c:pt idx="57" formatCode="0.00%">
                  <c:v>0.14300000000000004</c:v>
                </c:pt>
                <c:pt idx="58" formatCode="0.00%">
                  <c:v>0.14200000000000004</c:v>
                </c:pt>
                <c:pt idx="59" formatCode="0.00%">
                  <c:v>0.14100000000000001</c:v>
                </c:pt>
                <c:pt idx="60" formatCode="0.00%">
                  <c:v>0.14000000000000001</c:v>
                </c:pt>
                <c:pt idx="61" formatCode="0.00%">
                  <c:v>0.13900000000000001</c:v>
                </c:pt>
                <c:pt idx="62" formatCode="0.00%">
                  <c:v>0.13800000000000001</c:v>
                </c:pt>
                <c:pt idx="63" formatCode="0.00%">
                  <c:v>0.13700000000000001</c:v>
                </c:pt>
                <c:pt idx="64" formatCode="0.00%">
                  <c:v>0.13600000000000001</c:v>
                </c:pt>
                <c:pt idx="65" formatCode="0.00%">
                  <c:v>0.13500000000000001</c:v>
                </c:pt>
                <c:pt idx="66" formatCode="0.00%">
                  <c:v>0.13400000000000001</c:v>
                </c:pt>
                <c:pt idx="67" formatCode="0.00%">
                  <c:v>0.13300000000000001</c:v>
                </c:pt>
                <c:pt idx="68" formatCode="0.00%">
                  <c:v>0.13200000000000001</c:v>
                </c:pt>
                <c:pt idx="69" formatCode="0.00%">
                  <c:v>0.13100000000000001</c:v>
                </c:pt>
                <c:pt idx="70" formatCode="0.00%">
                  <c:v>0.13</c:v>
                </c:pt>
                <c:pt idx="71" formatCode="0.00%">
                  <c:v>0.129</c:v>
                </c:pt>
                <c:pt idx="72" formatCode="0.00%">
                  <c:v>0.128</c:v>
                </c:pt>
                <c:pt idx="73" formatCode="0.00%">
                  <c:v>0.127</c:v>
                </c:pt>
                <c:pt idx="74" formatCode="0.00%">
                  <c:v>0.126</c:v>
                </c:pt>
                <c:pt idx="75" formatCode="0.00%">
                  <c:v>0.125</c:v>
                </c:pt>
                <c:pt idx="76" formatCode="0.00%">
                  <c:v>0.12400000000000012</c:v>
                </c:pt>
                <c:pt idx="77" formatCode="0.00%">
                  <c:v>0.12300000000000012</c:v>
                </c:pt>
                <c:pt idx="78" formatCode="0.00%">
                  <c:v>0.12200000000000009</c:v>
                </c:pt>
                <c:pt idx="79" formatCode="0.00%">
                  <c:v>0.12100000000000002</c:v>
                </c:pt>
                <c:pt idx="80" formatCode="0.00%">
                  <c:v>0.12000000000000002</c:v>
                </c:pt>
                <c:pt idx="81" formatCode="0.00%">
                  <c:v>0.11899999999999998</c:v>
                </c:pt>
                <c:pt idx="82" formatCode="0.00%">
                  <c:v>0.11799999999999998</c:v>
                </c:pt>
                <c:pt idx="83" formatCode="0.00%">
                  <c:v>0.11700000000000002</c:v>
                </c:pt>
                <c:pt idx="84" formatCode="0.00%">
                  <c:v>0.11600000000000002</c:v>
                </c:pt>
                <c:pt idx="85" formatCode="0.00%">
                  <c:v>0.115</c:v>
                </c:pt>
                <c:pt idx="86" formatCode="0.00%">
                  <c:v>0.114</c:v>
                </c:pt>
                <c:pt idx="87" formatCode="0.00%">
                  <c:v>0.113</c:v>
                </c:pt>
                <c:pt idx="88" formatCode="0.00%">
                  <c:v>0.112</c:v>
                </c:pt>
                <c:pt idx="89" formatCode="0.00%">
                  <c:v>0.111</c:v>
                </c:pt>
                <c:pt idx="90" formatCode="0.00%">
                  <c:v>0.11</c:v>
                </c:pt>
                <c:pt idx="91" formatCode="0.00%">
                  <c:v>0.10900000000000012</c:v>
                </c:pt>
                <c:pt idx="92" formatCode="0.00%">
                  <c:v>0.10800000000000012</c:v>
                </c:pt>
                <c:pt idx="93" formatCode="0.00%">
                  <c:v>0.10700000000000012</c:v>
                </c:pt>
                <c:pt idx="94" formatCode="0.00%">
                  <c:v>0.10600000000000002</c:v>
                </c:pt>
                <c:pt idx="95" formatCode="0.00%">
                  <c:v>0.10500000000000002</c:v>
                </c:pt>
                <c:pt idx="96" formatCode="0.00%">
                  <c:v>0.10400000000000002</c:v>
                </c:pt>
                <c:pt idx="97" formatCode="0.00%">
                  <c:v>0.10299999999999998</c:v>
                </c:pt>
                <c:pt idx="98" formatCode="0.00%">
                  <c:v>0.10199999999999998</c:v>
                </c:pt>
                <c:pt idx="99" formatCode="0.00%">
                  <c:v>0.10100000000000002</c:v>
                </c:pt>
                <c:pt idx="100" formatCode="0.00%">
                  <c:v>0.1</c:v>
                </c:pt>
                <c:pt idx="101" formatCode="0.00%">
                  <c:v>9.9000000000000046E-2</c:v>
                </c:pt>
                <c:pt idx="102" formatCode="0.00%">
                  <c:v>9.8000000000000226E-2</c:v>
                </c:pt>
                <c:pt idx="103" formatCode="0.00%">
                  <c:v>9.7000000000000003E-2</c:v>
                </c:pt>
                <c:pt idx="104" formatCode="0.00%">
                  <c:v>9.6000000000000002E-2</c:v>
                </c:pt>
                <c:pt idx="105" formatCode="0.00%">
                  <c:v>9.5000000000000043E-2</c:v>
                </c:pt>
                <c:pt idx="106" formatCode="0.00%">
                  <c:v>9.4000000000000028E-2</c:v>
                </c:pt>
                <c:pt idx="107" formatCode="0.00%">
                  <c:v>9.3000000000000208E-2</c:v>
                </c:pt>
                <c:pt idx="108" formatCode="0.00%">
                  <c:v>9.2000000000000026E-2</c:v>
                </c:pt>
                <c:pt idx="109" formatCode="0.00%">
                  <c:v>9.1000000000000025E-2</c:v>
                </c:pt>
                <c:pt idx="110" formatCode="0.00%">
                  <c:v>9.0000000000000024E-2</c:v>
                </c:pt>
                <c:pt idx="111" formatCode="0.00%">
                  <c:v>8.9000000000000065E-2</c:v>
                </c:pt>
                <c:pt idx="112" formatCode="0.00%">
                  <c:v>8.8000000000000064E-2</c:v>
                </c:pt>
                <c:pt idx="113" formatCode="0.00%">
                  <c:v>8.7000000000000022E-2</c:v>
                </c:pt>
                <c:pt idx="114" formatCode="0.00%">
                  <c:v>8.6000000000000021E-2</c:v>
                </c:pt>
                <c:pt idx="115" formatCode="0.00%">
                  <c:v>8.5000000000000048E-2</c:v>
                </c:pt>
                <c:pt idx="116" formatCode="0.00%">
                  <c:v>8.4000000000000047E-2</c:v>
                </c:pt>
                <c:pt idx="117" formatCode="0.00%">
                  <c:v>8.3000000000000046E-2</c:v>
                </c:pt>
                <c:pt idx="118" formatCode="0.00%">
                  <c:v>8.2000000000000017E-2</c:v>
                </c:pt>
                <c:pt idx="119" formatCode="0.00%">
                  <c:v>8.1000000000000003E-2</c:v>
                </c:pt>
                <c:pt idx="120" formatCode="0.00%">
                  <c:v>7.9999999999999932E-2</c:v>
                </c:pt>
                <c:pt idx="121" formatCode="0.00%">
                  <c:v>7.8999999999999904E-2</c:v>
                </c:pt>
                <c:pt idx="122" formatCode="0.00%">
                  <c:v>7.7999999999999903E-2</c:v>
                </c:pt>
                <c:pt idx="123" formatCode="0.00%">
                  <c:v>7.6999999999999902E-2</c:v>
                </c:pt>
                <c:pt idx="124" formatCode="0.00%">
                  <c:v>7.5999999999999901E-2</c:v>
                </c:pt>
                <c:pt idx="125" formatCode="0.00%">
                  <c:v>7.4999999999999914E-2</c:v>
                </c:pt>
                <c:pt idx="126" formatCode="0.00%">
                  <c:v>7.3999999999999899E-2</c:v>
                </c:pt>
                <c:pt idx="127" formatCode="0.00%">
                  <c:v>7.2999999999999912E-2</c:v>
                </c:pt>
                <c:pt idx="128" formatCode="0.00%">
                  <c:v>7.1999999999999897E-2</c:v>
                </c:pt>
                <c:pt idx="129" formatCode="0.00%">
                  <c:v>7.099999999999991E-2</c:v>
                </c:pt>
                <c:pt idx="130" formatCode="0.00%">
                  <c:v>6.9999999999999923E-2</c:v>
                </c:pt>
                <c:pt idx="131" formatCode="0.00%">
                  <c:v>6.8999999999999909E-2</c:v>
                </c:pt>
                <c:pt idx="132" formatCode="0.00%">
                  <c:v>6.7999999999999894E-2</c:v>
                </c:pt>
                <c:pt idx="133" formatCode="0.00%">
                  <c:v>6.6999999999999907E-2</c:v>
                </c:pt>
                <c:pt idx="134" formatCode="0.00%">
                  <c:v>6.599999999999992E-2</c:v>
                </c:pt>
                <c:pt idx="135" formatCode="0.00%">
                  <c:v>6.4999999999999933E-2</c:v>
                </c:pt>
                <c:pt idx="136" formatCode="0.00%">
                  <c:v>6.3999999999999904E-2</c:v>
                </c:pt>
                <c:pt idx="137" formatCode="0.00%">
                  <c:v>6.2999999999999903E-2</c:v>
                </c:pt>
                <c:pt idx="138" formatCode="0.00%">
                  <c:v>6.1999999999999902E-2</c:v>
                </c:pt>
                <c:pt idx="139" formatCode="0.00%">
                  <c:v>6.0999999999999922E-2</c:v>
                </c:pt>
                <c:pt idx="140" formatCode="0.00%">
                  <c:v>6.0000000000000032E-2</c:v>
                </c:pt>
                <c:pt idx="141" formatCode="0.00%">
                  <c:v>5.8999999999999914E-2</c:v>
                </c:pt>
                <c:pt idx="142" formatCode="0.00%">
                  <c:v>5.7999999999999913E-2</c:v>
                </c:pt>
                <c:pt idx="143" formatCode="0.00%">
                  <c:v>5.6999999999999912E-2</c:v>
                </c:pt>
                <c:pt idx="144" formatCode="0.00%">
                  <c:v>5.5999999999999904E-2</c:v>
                </c:pt>
                <c:pt idx="145" formatCode="0.00%">
                  <c:v>5.4999999999999924E-2</c:v>
                </c:pt>
                <c:pt idx="146" formatCode="0.00%">
                  <c:v>5.3999999999999902E-2</c:v>
                </c:pt>
                <c:pt idx="147" formatCode="0.00%">
                  <c:v>5.2999999999999922E-2</c:v>
                </c:pt>
                <c:pt idx="148" formatCode="0.00%">
                  <c:v>5.19999999999999E-2</c:v>
                </c:pt>
                <c:pt idx="149" formatCode="0.00%">
                  <c:v>5.0999999999999913E-2</c:v>
                </c:pt>
                <c:pt idx="150" formatCode="0.00%">
                  <c:v>4.9999999999999933E-2</c:v>
                </c:pt>
                <c:pt idx="151" formatCode="0.00%">
                  <c:v>4.9000000000000113E-2</c:v>
                </c:pt>
                <c:pt idx="152" formatCode="0.00%">
                  <c:v>4.8000000000000001E-2</c:v>
                </c:pt>
                <c:pt idx="153" formatCode="0.00%">
                  <c:v>4.7000000000000014E-2</c:v>
                </c:pt>
                <c:pt idx="154" formatCode="0.00%">
                  <c:v>4.5999999999999999E-2</c:v>
                </c:pt>
                <c:pt idx="155" formatCode="0.00%">
                  <c:v>4.5000000000000012E-2</c:v>
                </c:pt>
                <c:pt idx="156" formatCode="0.00%">
                  <c:v>4.3999999999999997E-2</c:v>
                </c:pt>
                <c:pt idx="157" formatCode="0.00%">
                  <c:v>4.3000000000000003E-2</c:v>
                </c:pt>
                <c:pt idx="158" formatCode="0.00%">
                  <c:v>4.2000000000000023E-2</c:v>
                </c:pt>
                <c:pt idx="159" formatCode="0.00%">
                  <c:v>4.1000000000000002E-2</c:v>
                </c:pt>
                <c:pt idx="160" formatCode="0.00%">
                  <c:v>4.0000000000000022E-2</c:v>
                </c:pt>
                <c:pt idx="161" formatCode="0.00%">
                  <c:v>3.9000000000000014E-2</c:v>
                </c:pt>
                <c:pt idx="162" formatCode="0.00%">
                  <c:v>3.7999999999999999E-2</c:v>
                </c:pt>
                <c:pt idx="163" formatCode="0.00%">
                  <c:v>3.6999999999999998E-2</c:v>
                </c:pt>
                <c:pt idx="164" formatCode="0.00%">
                  <c:v>3.5999999999999997E-2</c:v>
                </c:pt>
                <c:pt idx="165" formatCode="0.00%">
                  <c:v>3.500000000000001E-2</c:v>
                </c:pt>
                <c:pt idx="166" formatCode="0.00%">
                  <c:v>3.4000000000000002E-2</c:v>
                </c:pt>
                <c:pt idx="167" formatCode="0.00%">
                  <c:v>3.3000000000000002E-2</c:v>
                </c:pt>
                <c:pt idx="168" formatCode="0.00%">
                  <c:v>3.2000000000000042E-2</c:v>
                </c:pt>
                <c:pt idx="169" formatCode="0.00%">
                  <c:v>3.1000000000000052E-2</c:v>
                </c:pt>
                <c:pt idx="170" formatCode="0.00%">
                  <c:v>3.0000000000000002E-2</c:v>
                </c:pt>
                <c:pt idx="171" formatCode="0.00%">
                  <c:v>2.9000000000000001E-2</c:v>
                </c:pt>
                <c:pt idx="172" formatCode="0.00%">
                  <c:v>2.8000000000000001E-2</c:v>
                </c:pt>
                <c:pt idx="173" formatCode="0.00%">
                  <c:v>2.7000000000000197E-2</c:v>
                </c:pt>
                <c:pt idx="174" formatCode="0.00%">
                  <c:v>2.5999999999999999E-2</c:v>
                </c:pt>
                <c:pt idx="175" formatCode="0.00%">
                  <c:v>2.5000000000000001E-2</c:v>
                </c:pt>
                <c:pt idx="176" formatCode="0.00%">
                  <c:v>2.4E-2</c:v>
                </c:pt>
                <c:pt idx="177" formatCode="0.00%">
                  <c:v>2.3E-2</c:v>
                </c:pt>
                <c:pt idx="178" formatCode="0.00%">
                  <c:v>2.1999999999999999E-2</c:v>
                </c:pt>
                <c:pt idx="179" formatCode="0.00%">
                  <c:v>2.1000000000000012E-2</c:v>
                </c:pt>
                <c:pt idx="180" formatCode="0.00%">
                  <c:v>2.0000000000000011E-2</c:v>
                </c:pt>
                <c:pt idx="181" formatCode="0.00%">
                  <c:v>1.9000000000000128E-2</c:v>
                </c:pt>
                <c:pt idx="182" formatCode="0.00%">
                  <c:v>1.7999999999999999E-2</c:v>
                </c:pt>
                <c:pt idx="183" formatCode="0.00%">
                  <c:v>1.7000000000000001E-2</c:v>
                </c:pt>
                <c:pt idx="184" formatCode="0.00%">
                  <c:v>1.6000000000000021E-2</c:v>
                </c:pt>
                <c:pt idx="185" formatCode="0.00%">
                  <c:v>1.4999999999999998E-2</c:v>
                </c:pt>
                <c:pt idx="186" formatCode="0.00%">
                  <c:v>1.4E-2</c:v>
                </c:pt>
                <c:pt idx="187" formatCode="0.00%">
                  <c:v>1.2999999999999998E-2</c:v>
                </c:pt>
                <c:pt idx="188" formatCode="0.00%">
                  <c:v>1.2E-2</c:v>
                </c:pt>
                <c:pt idx="189" formatCode="0.00%">
                  <c:v>1.0999999999999998E-2</c:v>
                </c:pt>
                <c:pt idx="190" formatCode="0.00%">
                  <c:v>1.0000000000000005E-2</c:v>
                </c:pt>
                <c:pt idx="191" formatCode="0.00%">
                  <c:v>9.0000000000000028E-3</c:v>
                </c:pt>
                <c:pt idx="192" formatCode="0.00%">
                  <c:v>8.0000000000000227E-3</c:v>
                </c:pt>
                <c:pt idx="193" formatCode="0.00%">
                  <c:v>7.0000000000000114E-3</c:v>
                </c:pt>
                <c:pt idx="194" formatCode="0.00%">
                  <c:v>6.0000000000000114E-3</c:v>
                </c:pt>
                <c:pt idx="195" formatCode="0.00%">
                  <c:v>5.0000000000000114E-3</c:v>
                </c:pt>
                <c:pt idx="196" formatCode="0.00%">
                  <c:v>4.0000000000000114E-3</c:v>
                </c:pt>
                <c:pt idx="197" formatCode="0.00%">
                  <c:v>3.0000000000000092E-3</c:v>
                </c:pt>
                <c:pt idx="198" formatCode="0.00%">
                  <c:v>2.0000000000000052E-3</c:v>
                </c:pt>
                <c:pt idx="199" formatCode="0.00%">
                  <c:v>1.0000000000000041E-3</c:v>
                </c:pt>
                <c:pt idx="200" formatCode="0.00%">
                  <c:v>0</c:v>
                </c:pt>
                <c:pt idx="201" formatCode="0.00%">
                  <c:v>-1.0000000000000041E-3</c:v>
                </c:pt>
                <c:pt idx="202" formatCode="0.00%">
                  <c:v>-2.0000000000000052E-3</c:v>
                </c:pt>
                <c:pt idx="203" formatCode="0.00%">
                  <c:v>-3.0000000000000092E-3</c:v>
                </c:pt>
                <c:pt idx="204" formatCode="0.00%">
                  <c:v>-4.0000000000000114E-3</c:v>
                </c:pt>
                <c:pt idx="205" formatCode="0.00%">
                  <c:v>-5.0000000000000114E-3</c:v>
                </c:pt>
                <c:pt idx="206" formatCode="0.00%">
                  <c:v>-6.0000000000000114E-3</c:v>
                </c:pt>
                <c:pt idx="207" formatCode="0.00%">
                  <c:v>-7.0000000000000114E-3</c:v>
                </c:pt>
                <c:pt idx="208" formatCode="0.00%">
                  <c:v>-8.0000000000000227E-3</c:v>
                </c:pt>
                <c:pt idx="209" formatCode="0.00%">
                  <c:v>-9.0000000000000097E-3</c:v>
                </c:pt>
                <c:pt idx="210" formatCode="0.00%">
                  <c:v>-1.0000000000000005E-2</c:v>
                </c:pt>
                <c:pt idx="211" formatCode="0.00%">
                  <c:v>-1.0999999999999998E-2</c:v>
                </c:pt>
                <c:pt idx="212" formatCode="0.00%">
                  <c:v>-1.2E-2</c:v>
                </c:pt>
                <c:pt idx="213" formatCode="0.00%">
                  <c:v>-1.2999999999999998E-2</c:v>
                </c:pt>
                <c:pt idx="214" formatCode="0.00%">
                  <c:v>-1.4E-2</c:v>
                </c:pt>
                <c:pt idx="215" formatCode="0.00%">
                  <c:v>-1.4999999999999998E-2</c:v>
                </c:pt>
                <c:pt idx="216" formatCode="0.00%">
                  <c:v>-1.6000000000000021E-2</c:v>
                </c:pt>
                <c:pt idx="217" formatCode="0.00%">
                  <c:v>-1.7000000000000001E-2</c:v>
                </c:pt>
                <c:pt idx="218" formatCode="0.00%">
                  <c:v>-1.7999999999999999E-2</c:v>
                </c:pt>
                <c:pt idx="219" formatCode="0.00%">
                  <c:v>-1.9000000000000128E-2</c:v>
                </c:pt>
                <c:pt idx="220" formatCode="0.00%">
                  <c:v>-2.0000000000000011E-2</c:v>
                </c:pt>
                <c:pt idx="221" formatCode="0.00%">
                  <c:v>-2.1000000000000012E-2</c:v>
                </c:pt>
                <c:pt idx="222" formatCode="0.00%">
                  <c:v>-2.1999999999999999E-2</c:v>
                </c:pt>
                <c:pt idx="223" formatCode="0.00%">
                  <c:v>-2.3E-2</c:v>
                </c:pt>
                <c:pt idx="224" formatCode="0.00%">
                  <c:v>-2.4E-2</c:v>
                </c:pt>
                <c:pt idx="225" formatCode="0.00%">
                  <c:v>-2.5000000000000001E-2</c:v>
                </c:pt>
                <c:pt idx="226" formatCode="0.00%">
                  <c:v>-2.5999999999999999E-2</c:v>
                </c:pt>
                <c:pt idx="227" formatCode="0.00%">
                  <c:v>-2.7000000000000197E-2</c:v>
                </c:pt>
                <c:pt idx="228" formatCode="0.00%">
                  <c:v>-2.8000000000000001E-2</c:v>
                </c:pt>
                <c:pt idx="229" formatCode="0.00%">
                  <c:v>-2.9000000000000001E-2</c:v>
                </c:pt>
                <c:pt idx="230" formatCode="0.00%">
                  <c:v>-3.0000000000000002E-2</c:v>
                </c:pt>
                <c:pt idx="231" formatCode="0.00%">
                  <c:v>-3.1000000000000052E-2</c:v>
                </c:pt>
                <c:pt idx="232" formatCode="0.00%">
                  <c:v>-3.2000000000000042E-2</c:v>
                </c:pt>
                <c:pt idx="233" formatCode="0.00%">
                  <c:v>-3.3000000000000002E-2</c:v>
                </c:pt>
                <c:pt idx="234" formatCode="0.00%">
                  <c:v>-3.4000000000000002E-2</c:v>
                </c:pt>
                <c:pt idx="235" formatCode="0.00%">
                  <c:v>-3.500000000000001E-2</c:v>
                </c:pt>
                <c:pt idx="236" formatCode="0.00%">
                  <c:v>-3.5999999999999997E-2</c:v>
                </c:pt>
                <c:pt idx="237" formatCode="0.00%">
                  <c:v>-3.6999999999999998E-2</c:v>
                </c:pt>
                <c:pt idx="238" formatCode="0.00%">
                  <c:v>-3.7999999999999999E-2</c:v>
                </c:pt>
                <c:pt idx="239" formatCode="0.00%">
                  <c:v>-3.9000000000000014E-2</c:v>
                </c:pt>
                <c:pt idx="240" formatCode="0.00%">
                  <c:v>-4.0000000000000022E-2</c:v>
                </c:pt>
                <c:pt idx="241" formatCode="0.00%">
                  <c:v>-4.1000000000000002E-2</c:v>
                </c:pt>
                <c:pt idx="242" formatCode="0.00%">
                  <c:v>-4.2000000000000023E-2</c:v>
                </c:pt>
                <c:pt idx="243" formatCode="0.00%">
                  <c:v>-4.3000000000000003E-2</c:v>
                </c:pt>
                <c:pt idx="244" formatCode="0.00%">
                  <c:v>-4.3999999999999997E-2</c:v>
                </c:pt>
                <c:pt idx="245" formatCode="0.00%">
                  <c:v>-4.5000000000000012E-2</c:v>
                </c:pt>
                <c:pt idx="246" formatCode="0.00%">
                  <c:v>-4.5999999999999999E-2</c:v>
                </c:pt>
                <c:pt idx="247" formatCode="0.00%">
                  <c:v>-4.7000000000000014E-2</c:v>
                </c:pt>
                <c:pt idx="248" formatCode="0.00%">
                  <c:v>-4.8000000000000001E-2</c:v>
                </c:pt>
                <c:pt idx="249" formatCode="0.00%">
                  <c:v>-4.9000000000000113E-2</c:v>
                </c:pt>
                <c:pt idx="250" formatCode="0.00%">
                  <c:v>-0.05</c:v>
                </c:pt>
                <c:pt idx="251" formatCode="0.00%">
                  <c:v>-5.1000000000000004E-2</c:v>
                </c:pt>
                <c:pt idx="252" formatCode="0.00%">
                  <c:v>-5.1999999999999998E-2</c:v>
                </c:pt>
                <c:pt idx="253" formatCode="0.00%">
                  <c:v>-5.3000000000000012E-2</c:v>
                </c:pt>
                <c:pt idx="254" formatCode="0.00%">
                  <c:v>-5.3999999999999999E-2</c:v>
                </c:pt>
                <c:pt idx="255" formatCode="0.00%">
                  <c:v>-5.5000000000000014E-2</c:v>
                </c:pt>
                <c:pt idx="256" formatCode="0.00%">
                  <c:v>-5.6000000000000001E-2</c:v>
                </c:pt>
                <c:pt idx="257" formatCode="0.00%">
                  <c:v>-5.7000000000000023E-2</c:v>
                </c:pt>
                <c:pt idx="258" formatCode="0.00%">
                  <c:v>-5.8000000000000003E-2</c:v>
                </c:pt>
                <c:pt idx="259" formatCode="0.00%">
                  <c:v>-5.9000000000000385E-2</c:v>
                </c:pt>
                <c:pt idx="260" formatCode="0.00%">
                  <c:v>-6.0000000000000032E-2</c:v>
                </c:pt>
                <c:pt idx="261" formatCode="0.00%">
                  <c:v>-6.1000000000000013E-2</c:v>
                </c:pt>
                <c:pt idx="262" formatCode="0.00%">
                  <c:v>-6.2000000000000034E-2</c:v>
                </c:pt>
                <c:pt idx="263" formatCode="0.00%">
                  <c:v>-6.3E-2</c:v>
                </c:pt>
                <c:pt idx="264" formatCode="0.00%">
                  <c:v>-6.4000000000000112E-2</c:v>
                </c:pt>
                <c:pt idx="265" formatCode="0.00%">
                  <c:v>-6.5000000000000002E-2</c:v>
                </c:pt>
                <c:pt idx="266" formatCode="0.00%">
                  <c:v>-6.6000000000000003E-2</c:v>
                </c:pt>
                <c:pt idx="267" formatCode="0.00%">
                  <c:v>-6.7000000000000004E-2</c:v>
                </c:pt>
                <c:pt idx="268" formatCode="0.00%">
                  <c:v>-6.8000000000000019E-2</c:v>
                </c:pt>
                <c:pt idx="269" formatCode="0.00%">
                  <c:v>-6.9000000000000034E-2</c:v>
                </c:pt>
                <c:pt idx="270" formatCode="0.00%">
                  <c:v>-7.0000000000000021E-2</c:v>
                </c:pt>
                <c:pt idx="271" formatCode="0.00%">
                  <c:v>-7.0999999999999994E-2</c:v>
                </c:pt>
                <c:pt idx="272" formatCode="0.00%">
                  <c:v>-7.1999999999999995E-2</c:v>
                </c:pt>
                <c:pt idx="273" formatCode="0.00%">
                  <c:v>-7.3000000000000009E-2</c:v>
                </c:pt>
                <c:pt idx="274" formatCode="0.00%">
                  <c:v>-7.3999999999999996E-2</c:v>
                </c:pt>
                <c:pt idx="275" formatCode="0.00%">
                  <c:v>-7.5000000000000011E-2</c:v>
                </c:pt>
                <c:pt idx="276" formatCode="0.00%">
                  <c:v>-7.5999999999999998E-2</c:v>
                </c:pt>
                <c:pt idx="277" formatCode="0.00%">
                  <c:v>-7.6999999999999999E-2</c:v>
                </c:pt>
                <c:pt idx="278" formatCode="0.00%">
                  <c:v>-7.8000000000000014E-2</c:v>
                </c:pt>
                <c:pt idx="279" formatCode="0.00%">
                  <c:v>-7.9000000000000486E-2</c:v>
                </c:pt>
                <c:pt idx="280" formatCode="0.00%">
                  <c:v>-8.0000000000000043E-2</c:v>
                </c:pt>
                <c:pt idx="281" formatCode="0.00%">
                  <c:v>-8.1000000000000003E-2</c:v>
                </c:pt>
                <c:pt idx="282" formatCode="0.00%">
                  <c:v>-8.2000000000000003E-2</c:v>
                </c:pt>
                <c:pt idx="283" formatCode="0.00%">
                  <c:v>-8.3000000000000046E-2</c:v>
                </c:pt>
                <c:pt idx="284" formatCode="0.00%">
                  <c:v>-8.4000000000000047E-2</c:v>
                </c:pt>
                <c:pt idx="285" formatCode="0.00%">
                  <c:v>-8.5000000000000006E-2</c:v>
                </c:pt>
                <c:pt idx="286" formatCode="0.00%">
                  <c:v>-8.6000000000000021E-2</c:v>
                </c:pt>
                <c:pt idx="287" formatCode="0.00%">
                  <c:v>-8.7000000000000022E-2</c:v>
                </c:pt>
                <c:pt idx="288" formatCode="0.00%">
                  <c:v>-8.8000000000000064E-2</c:v>
                </c:pt>
                <c:pt idx="289" formatCode="0.00%">
                  <c:v>-8.9000000000000065E-2</c:v>
                </c:pt>
                <c:pt idx="290" formatCode="0.00%">
                  <c:v>-9.0000000000000024E-2</c:v>
                </c:pt>
                <c:pt idx="291" formatCode="0.00%">
                  <c:v>-9.1000000000000025E-2</c:v>
                </c:pt>
                <c:pt idx="292" formatCode="0.00%">
                  <c:v>-9.2000000000000026E-2</c:v>
                </c:pt>
                <c:pt idx="293" formatCode="0.00%">
                  <c:v>-9.3000000000000208E-2</c:v>
                </c:pt>
                <c:pt idx="294" formatCode="0.00%">
                  <c:v>-9.4000000000000028E-2</c:v>
                </c:pt>
                <c:pt idx="295" formatCode="0.00%">
                  <c:v>-9.5000000000000043E-2</c:v>
                </c:pt>
                <c:pt idx="296" formatCode="0.00%">
                  <c:v>-9.6000000000000002E-2</c:v>
                </c:pt>
                <c:pt idx="297" formatCode="0.00%">
                  <c:v>-9.7000000000000003E-2</c:v>
                </c:pt>
                <c:pt idx="298" formatCode="0.00%">
                  <c:v>-9.8000000000000226E-2</c:v>
                </c:pt>
                <c:pt idx="299" formatCode="0.00%">
                  <c:v>-9.9000000000000046E-2</c:v>
                </c:pt>
                <c:pt idx="300" formatCode="0.00%">
                  <c:v>-0.1</c:v>
                </c:pt>
                <c:pt idx="301" formatCode="0.00%">
                  <c:v>-0.10100000000000002</c:v>
                </c:pt>
                <c:pt idx="302" formatCode="0.00%">
                  <c:v>-0.10199999999999998</c:v>
                </c:pt>
                <c:pt idx="303" formatCode="0.00%">
                  <c:v>-0.10299999999999998</c:v>
                </c:pt>
                <c:pt idx="304" formatCode="0.00%">
                  <c:v>-0.10400000000000002</c:v>
                </c:pt>
                <c:pt idx="305" formatCode="0.00%">
                  <c:v>-0.10500000000000002</c:v>
                </c:pt>
                <c:pt idx="306" formatCode="0.00%">
                  <c:v>-0.10600000000000002</c:v>
                </c:pt>
                <c:pt idx="307" formatCode="0.00%">
                  <c:v>-0.10700000000000012</c:v>
                </c:pt>
                <c:pt idx="308" formatCode="0.00%">
                  <c:v>-0.10800000000000012</c:v>
                </c:pt>
                <c:pt idx="309" formatCode="0.00%">
                  <c:v>-0.10900000000000012</c:v>
                </c:pt>
                <c:pt idx="310" formatCode="0.00%">
                  <c:v>-0.11</c:v>
                </c:pt>
                <c:pt idx="311" formatCode="0.00%">
                  <c:v>-0.111</c:v>
                </c:pt>
                <c:pt idx="312" formatCode="0.00%">
                  <c:v>-0.112</c:v>
                </c:pt>
                <c:pt idx="313" formatCode="0.00%">
                  <c:v>-0.113</c:v>
                </c:pt>
                <c:pt idx="314" formatCode="0.00%">
                  <c:v>-0.114</c:v>
                </c:pt>
                <c:pt idx="315" formatCode="0.00%">
                  <c:v>-0.115</c:v>
                </c:pt>
                <c:pt idx="316" formatCode="0.00%">
                  <c:v>-0.11600000000000002</c:v>
                </c:pt>
                <c:pt idx="317" formatCode="0.00%">
                  <c:v>-0.11700000000000002</c:v>
                </c:pt>
                <c:pt idx="318" formatCode="0.00%">
                  <c:v>-0.11799999999999998</c:v>
                </c:pt>
                <c:pt idx="319" formatCode="0.00%">
                  <c:v>-0.11899999999999998</c:v>
                </c:pt>
                <c:pt idx="320" formatCode="0.00%">
                  <c:v>-0.12000000000000002</c:v>
                </c:pt>
                <c:pt idx="321" formatCode="0.00%">
                  <c:v>-0.12100000000000002</c:v>
                </c:pt>
                <c:pt idx="322" formatCode="0.00%">
                  <c:v>-0.12200000000000009</c:v>
                </c:pt>
                <c:pt idx="323" formatCode="0.00%">
                  <c:v>-0.12300000000000012</c:v>
                </c:pt>
                <c:pt idx="324" formatCode="0.00%">
                  <c:v>-0.12400000000000012</c:v>
                </c:pt>
                <c:pt idx="325" formatCode="0.00%">
                  <c:v>-0.125</c:v>
                </c:pt>
                <c:pt idx="326" formatCode="0.00%">
                  <c:v>-0.126</c:v>
                </c:pt>
                <c:pt idx="327" formatCode="0.00%">
                  <c:v>-0.127</c:v>
                </c:pt>
                <c:pt idx="328" formatCode="0.00%">
                  <c:v>-0.128</c:v>
                </c:pt>
                <c:pt idx="329" formatCode="0.00%">
                  <c:v>-0.129</c:v>
                </c:pt>
                <c:pt idx="330" formatCode="0.00%">
                  <c:v>-0.13</c:v>
                </c:pt>
                <c:pt idx="331" formatCode="0.00%">
                  <c:v>-0.13100000000000001</c:v>
                </c:pt>
                <c:pt idx="332" formatCode="0.00%">
                  <c:v>-0.13200000000000001</c:v>
                </c:pt>
                <c:pt idx="333" formatCode="0.00%">
                  <c:v>-0.13300000000000001</c:v>
                </c:pt>
                <c:pt idx="334" formatCode="0.00%">
                  <c:v>-0.13400000000000001</c:v>
                </c:pt>
                <c:pt idx="335" formatCode="0.00%">
                  <c:v>-0.13500000000000001</c:v>
                </c:pt>
                <c:pt idx="336" formatCode="0.00%">
                  <c:v>-0.13600000000000001</c:v>
                </c:pt>
                <c:pt idx="337" formatCode="0.00%">
                  <c:v>-0.13700000000000001</c:v>
                </c:pt>
                <c:pt idx="338" formatCode="0.00%">
                  <c:v>-0.13800000000000001</c:v>
                </c:pt>
                <c:pt idx="339" formatCode="0.00%">
                  <c:v>-0.13900000000000001</c:v>
                </c:pt>
                <c:pt idx="340" formatCode="0.00%">
                  <c:v>-0.14000000000000001</c:v>
                </c:pt>
                <c:pt idx="341" formatCode="0.00%">
                  <c:v>-0.14100000000000001</c:v>
                </c:pt>
                <c:pt idx="342" formatCode="0.00%">
                  <c:v>-0.14200000000000004</c:v>
                </c:pt>
                <c:pt idx="343" formatCode="0.00%">
                  <c:v>-0.14300000000000004</c:v>
                </c:pt>
                <c:pt idx="344" formatCode="0.00%">
                  <c:v>-0.14400000000000004</c:v>
                </c:pt>
                <c:pt idx="345" formatCode="0.00%">
                  <c:v>-0.14500000000000021</c:v>
                </c:pt>
                <c:pt idx="346" formatCode="0.00%">
                  <c:v>-0.14600000000000021</c:v>
                </c:pt>
                <c:pt idx="347" formatCode="0.00%">
                  <c:v>-0.14700000000000021</c:v>
                </c:pt>
                <c:pt idx="348" formatCode="0.00%">
                  <c:v>-0.14800000000000021</c:v>
                </c:pt>
                <c:pt idx="349" formatCode="0.00%">
                  <c:v>-0.14900000000000024</c:v>
                </c:pt>
                <c:pt idx="350" formatCode="0.00%">
                  <c:v>-0.15000000000000024</c:v>
                </c:pt>
                <c:pt idx="351" formatCode="0.00%">
                  <c:v>-0.15100000000000041</c:v>
                </c:pt>
                <c:pt idx="352" formatCode="0.00%">
                  <c:v>-0.15200000000000041</c:v>
                </c:pt>
                <c:pt idx="353" formatCode="0.00%">
                  <c:v>-0.15300000000000041</c:v>
                </c:pt>
                <c:pt idx="354" formatCode="0.00%">
                  <c:v>-0.15400000000000041</c:v>
                </c:pt>
                <c:pt idx="355" formatCode="0.00%">
                  <c:v>-0.15500000000000044</c:v>
                </c:pt>
                <c:pt idx="356" formatCode="0.00%">
                  <c:v>-0.15600000000000044</c:v>
                </c:pt>
                <c:pt idx="357" formatCode="0.00%">
                  <c:v>-0.15700000000000044</c:v>
                </c:pt>
                <c:pt idx="358" formatCode="0.00%">
                  <c:v>-0.15800000000000103</c:v>
                </c:pt>
                <c:pt idx="359" formatCode="0.00%">
                  <c:v>-0.15900000000000103</c:v>
                </c:pt>
                <c:pt idx="360" formatCode="0.00%">
                  <c:v>-0.16</c:v>
                </c:pt>
                <c:pt idx="361" formatCode="0.00%">
                  <c:v>-0.161</c:v>
                </c:pt>
                <c:pt idx="362" formatCode="0.00%">
                  <c:v>-0.16200000000000001</c:v>
                </c:pt>
                <c:pt idx="363" formatCode="0.00%">
                  <c:v>-0.16300000000000001</c:v>
                </c:pt>
                <c:pt idx="364" formatCode="0.00%">
                  <c:v>-0.16400000000000001</c:v>
                </c:pt>
                <c:pt idx="365" formatCode="0.00%">
                  <c:v>-0.16500000000000001</c:v>
                </c:pt>
                <c:pt idx="366" formatCode="0.00%">
                  <c:v>-0.16600000000000001</c:v>
                </c:pt>
                <c:pt idx="367" formatCode="0.00%">
                  <c:v>-0.16700000000000001</c:v>
                </c:pt>
                <c:pt idx="368" formatCode="0.00%">
                  <c:v>-0.16800000000000001</c:v>
                </c:pt>
                <c:pt idx="369" formatCode="0.00%">
                  <c:v>-0.16900000000000001</c:v>
                </c:pt>
                <c:pt idx="370" formatCode="0.00%">
                  <c:v>-0.17</c:v>
                </c:pt>
                <c:pt idx="371" formatCode="0.00%">
                  <c:v>-0.17100000000000001</c:v>
                </c:pt>
                <c:pt idx="372" formatCode="0.00%">
                  <c:v>-0.17200000000000001</c:v>
                </c:pt>
                <c:pt idx="373" formatCode="0.00%">
                  <c:v>-0.17300000000000001</c:v>
                </c:pt>
                <c:pt idx="374" formatCode="0.00%">
                  <c:v>-0.17400000000000004</c:v>
                </c:pt>
                <c:pt idx="375" formatCode="0.00%">
                  <c:v>-0.17500000000000004</c:v>
                </c:pt>
                <c:pt idx="376" formatCode="0.00%">
                  <c:v>-0.17600000000000021</c:v>
                </c:pt>
                <c:pt idx="377" formatCode="0.00%">
                  <c:v>-0.17700000000000021</c:v>
                </c:pt>
                <c:pt idx="378" formatCode="0.00%">
                  <c:v>-0.17800000000000021</c:v>
                </c:pt>
                <c:pt idx="379" formatCode="0.00%">
                  <c:v>-0.17900000000000021</c:v>
                </c:pt>
                <c:pt idx="380" formatCode="0.00%">
                  <c:v>-0.18000000000000024</c:v>
                </c:pt>
                <c:pt idx="381" formatCode="0.00%">
                  <c:v>-0.18100000000000024</c:v>
                </c:pt>
                <c:pt idx="382" formatCode="0.00%">
                  <c:v>-0.18200000000000024</c:v>
                </c:pt>
                <c:pt idx="383" formatCode="0.00%">
                  <c:v>-0.18300000000000041</c:v>
                </c:pt>
                <c:pt idx="384" formatCode="0.00%">
                  <c:v>-0.18400000000000041</c:v>
                </c:pt>
                <c:pt idx="385" formatCode="0.00%">
                  <c:v>-0.18500000000000041</c:v>
                </c:pt>
                <c:pt idx="386" formatCode="0.00%">
                  <c:v>-0.18600000000000044</c:v>
                </c:pt>
                <c:pt idx="387" formatCode="0.00%">
                  <c:v>-0.18700000000000044</c:v>
                </c:pt>
                <c:pt idx="388" formatCode="0.00%">
                  <c:v>-0.18800000000000044</c:v>
                </c:pt>
                <c:pt idx="389" formatCode="0.00%">
                  <c:v>-0.18900000000000103</c:v>
                </c:pt>
                <c:pt idx="390" formatCode="0.00%">
                  <c:v>-0.19</c:v>
                </c:pt>
                <c:pt idx="391" formatCode="0.00%">
                  <c:v>-0.191</c:v>
                </c:pt>
                <c:pt idx="392" formatCode="0.00%">
                  <c:v>-0.192</c:v>
                </c:pt>
                <c:pt idx="393" formatCode="0.00%">
                  <c:v>-0.193</c:v>
                </c:pt>
                <c:pt idx="394" formatCode="0.00%">
                  <c:v>-0.19400000000000001</c:v>
                </c:pt>
                <c:pt idx="395" formatCode="0.00%">
                  <c:v>-0.19500000000000001</c:v>
                </c:pt>
                <c:pt idx="396" formatCode="0.00%">
                  <c:v>-0.19600000000000001</c:v>
                </c:pt>
                <c:pt idx="397" formatCode="0.00%">
                  <c:v>-0.19700000000000001</c:v>
                </c:pt>
                <c:pt idx="398" formatCode="0.00%">
                  <c:v>-0.19800000000000001</c:v>
                </c:pt>
                <c:pt idx="399" formatCode="0.00%">
                  <c:v>-0.19900000000000001</c:v>
                </c:pt>
                <c:pt idx="400" formatCode="0.00%">
                  <c:v>-0.2</c:v>
                </c:pt>
                <c:pt idx="401" formatCode="0.00%">
                  <c:v>-0.20100000000000001</c:v>
                </c:pt>
                <c:pt idx="402" formatCode="0.00%">
                  <c:v>-0.20200000000000001</c:v>
                </c:pt>
                <c:pt idx="403" formatCode="0.00%">
                  <c:v>-0.20300000000000001</c:v>
                </c:pt>
                <c:pt idx="404" formatCode="0.00%">
                  <c:v>-0.20400000000000001</c:v>
                </c:pt>
                <c:pt idx="405" formatCode="0.00%">
                  <c:v>-0.20500000000000004</c:v>
                </c:pt>
                <c:pt idx="406" formatCode="0.00%">
                  <c:v>-0.20600000000000004</c:v>
                </c:pt>
                <c:pt idx="407" formatCode="0.00%">
                  <c:v>-0.20700000000000021</c:v>
                </c:pt>
                <c:pt idx="408" formatCode="0.00%">
                  <c:v>-0.20800000000000021</c:v>
                </c:pt>
                <c:pt idx="409" formatCode="0.00%">
                  <c:v>-0.20900000000000021</c:v>
                </c:pt>
                <c:pt idx="410" formatCode="0.00%">
                  <c:v>-0.21000000000000021</c:v>
                </c:pt>
                <c:pt idx="411" formatCode="0.00%">
                  <c:v>-0.21100000000000024</c:v>
                </c:pt>
                <c:pt idx="412" formatCode="0.00%">
                  <c:v>-0.21200000000000024</c:v>
                </c:pt>
                <c:pt idx="413" formatCode="0.00%">
                  <c:v>-0.21300000000000024</c:v>
                </c:pt>
                <c:pt idx="414" formatCode="0.00%">
                  <c:v>-0.21400000000000041</c:v>
                </c:pt>
                <c:pt idx="415" formatCode="0.00%">
                  <c:v>-0.21500000000000041</c:v>
                </c:pt>
                <c:pt idx="416" formatCode="0.00%">
                  <c:v>-0.21600000000000041</c:v>
                </c:pt>
                <c:pt idx="417" formatCode="0.00%">
                  <c:v>-0.21700000000000041</c:v>
                </c:pt>
                <c:pt idx="418" formatCode="0.00%">
                  <c:v>-0.21800000000000044</c:v>
                </c:pt>
                <c:pt idx="419" formatCode="0.00%">
                  <c:v>-0.21900000000000044</c:v>
                </c:pt>
                <c:pt idx="420" formatCode="0.00%">
                  <c:v>-0.22</c:v>
                </c:pt>
                <c:pt idx="421" formatCode="0.00%">
                  <c:v>-0.221</c:v>
                </c:pt>
                <c:pt idx="422" formatCode="0.00%">
                  <c:v>-0.222</c:v>
                </c:pt>
                <c:pt idx="423" formatCode="0.00%">
                  <c:v>-0.223</c:v>
                </c:pt>
                <c:pt idx="424" formatCode="0.00%">
                  <c:v>-0.224</c:v>
                </c:pt>
                <c:pt idx="425" formatCode="0.00%">
                  <c:v>-0.22500000000000001</c:v>
                </c:pt>
                <c:pt idx="426" formatCode="0.00%">
                  <c:v>-0.22600000000000001</c:v>
                </c:pt>
                <c:pt idx="427" formatCode="0.00%">
                  <c:v>-0.22700000000000001</c:v>
                </c:pt>
                <c:pt idx="428" formatCode="0.00%">
                  <c:v>-0.22800000000000001</c:v>
                </c:pt>
                <c:pt idx="429" formatCode="0.00%">
                  <c:v>-0.22900000000000001</c:v>
                </c:pt>
                <c:pt idx="430" formatCode="0.00%">
                  <c:v>-0.23</c:v>
                </c:pt>
                <c:pt idx="431" formatCode="0.00%">
                  <c:v>-0.23100000000000001</c:v>
                </c:pt>
                <c:pt idx="432" formatCode="0.00%">
                  <c:v>-0.23200000000000001</c:v>
                </c:pt>
                <c:pt idx="433" formatCode="0.00%">
                  <c:v>-0.23300000000000001</c:v>
                </c:pt>
                <c:pt idx="434" formatCode="0.00%">
                  <c:v>-0.23400000000000001</c:v>
                </c:pt>
                <c:pt idx="435" formatCode="0.00%">
                  <c:v>-0.23500000000000001</c:v>
                </c:pt>
                <c:pt idx="436" formatCode="0.00%">
                  <c:v>-0.23600000000000004</c:v>
                </c:pt>
                <c:pt idx="437" formatCode="0.00%">
                  <c:v>-0.23700000000000004</c:v>
                </c:pt>
                <c:pt idx="438" formatCode="0.00%">
                  <c:v>-0.23800000000000004</c:v>
                </c:pt>
                <c:pt idx="439" formatCode="0.00%">
                  <c:v>-0.23900000000000021</c:v>
                </c:pt>
                <c:pt idx="440" formatCode="0.00%">
                  <c:v>-0.24000000000000021</c:v>
                </c:pt>
                <c:pt idx="441" formatCode="0.00%">
                  <c:v>-0.24100000000000021</c:v>
                </c:pt>
                <c:pt idx="442" formatCode="0.00%">
                  <c:v>-0.24200000000000021</c:v>
                </c:pt>
                <c:pt idx="443" formatCode="0.00%">
                  <c:v>-0.24300000000000024</c:v>
                </c:pt>
                <c:pt idx="444" formatCode="0.00%">
                  <c:v>-0.24400000000000024</c:v>
                </c:pt>
                <c:pt idx="445" formatCode="0.00%">
                  <c:v>-0.24500000000000041</c:v>
                </c:pt>
                <c:pt idx="446" formatCode="0.00%">
                  <c:v>-0.24600000000000041</c:v>
                </c:pt>
                <c:pt idx="447" formatCode="0.00%">
                  <c:v>-0.24700000000000041</c:v>
                </c:pt>
                <c:pt idx="448" formatCode="0.00%">
                  <c:v>-0.24800000000000041</c:v>
                </c:pt>
                <c:pt idx="449" formatCode="0.00%">
                  <c:v>-0.24900000000000044</c:v>
                </c:pt>
                <c:pt idx="450" formatCode="0.00%">
                  <c:v>-0.25</c:v>
                </c:pt>
                <c:pt idx="451" formatCode="0.00%">
                  <c:v>-0.251</c:v>
                </c:pt>
                <c:pt idx="452" formatCode="0.00%">
                  <c:v>-0.252</c:v>
                </c:pt>
                <c:pt idx="453" formatCode="0.00%">
                  <c:v>-0.253</c:v>
                </c:pt>
                <c:pt idx="454" formatCode="0.00%">
                  <c:v>-0.254</c:v>
                </c:pt>
                <c:pt idx="455" formatCode="0.00%">
                  <c:v>-0.255</c:v>
                </c:pt>
                <c:pt idx="456" formatCode="0.00%">
                  <c:v>-0.25600000000000001</c:v>
                </c:pt>
                <c:pt idx="457" formatCode="0.00%">
                  <c:v>-0.25700000000000001</c:v>
                </c:pt>
                <c:pt idx="458" formatCode="0.00%">
                  <c:v>-0.25800000000000001</c:v>
                </c:pt>
                <c:pt idx="459" formatCode="0.00%">
                  <c:v>-0.25900000000000001</c:v>
                </c:pt>
                <c:pt idx="460" formatCode="0.00%">
                  <c:v>-0.26</c:v>
                </c:pt>
                <c:pt idx="461" formatCode="0.00%">
                  <c:v>-0.26100000000000001</c:v>
                </c:pt>
                <c:pt idx="462" formatCode="0.00%">
                  <c:v>-0.26200000000000001</c:v>
                </c:pt>
                <c:pt idx="463" formatCode="0.00%">
                  <c:v>-0.26300000000000001</c:v>
                </c:pt>
                <c:pt idx="464" formatCode="0.00%">
                  <c:v>-0.26400000000000001</c:v>
                </c:pt>
                <c:pt idx="465" formatCode="0.00%">
                  <c:v>-0.26500000000000001</c:v>
                </c:pt>
                <c:pt idx="466" formatCode="0.00%">
                  <c:v>-0.26600000000000001</c:v>
                </c:pt>
                <c:pt idx="467" formatCode="0.00%">
                  <c:v>-0.26700000000000002</c:v>
                </c:pt>
                <c:pt idx="468" formatCode="0.00%">
                  <c:v>-0.26800000000000002</c:v>
                </c:pt>
                <c:pt idx="469" formatCode="0.00%">
                  <c:v>-0.26900000000000002</c:v>
                </c:pt>
                <c:pt idx="470" formatCode="0.00%">
                  <c:v>-0.27</c:v>
                </c:pt>
                <c:pt idx="471" formatCode="0.00%">
                  <c:v>-0.27100000000000002</c:v>
                </c:pt>
                <c:pt idx="472" formatCode="0.00%">
                  <c:v>-0.27200000000000002</c:v>
                </c:pt>
                <c:pt idx="473" formatCode="0.00%">
                  <c:v>-0.27300000000000002</c:v>
                </c:pt>
                <c:pt idx="474" formatCode="0.00%">
                  <c:v>-0.27400000000000002</c:v>
                </c:pt>
                <c:pt idx="475" formatCode="0.00%">
                  <c:v>-0.27500000000000002</c:v>
                </c:pt>
                <c:pt idx="476" formatCode="0.00%">
                  <c:v>-0.27600000000000002</c:v>
                </c:pt>
                <c:pt idx="477" formatCode="0.00%">
                  <c:v>-0.27700000000000002</c:v>
                </c:pt>
                <c:pt idx="478" formatCode="0.00%">
                  <c:v>-0.27800000000000002</c:v>
                </c:pt>
                <c:pt idx="479" formatCode="0.00%">
                  <c:v>-0.27900000000000008</c:v>
                </c:pt>
                <c:pt idx="480" formatCode="0.00%">
                  <c:v>-0.28000000000000008</c:v>
                </c:pt>
                <c:pt idx="481" formatCode="0.00%">
                  <c:v>-0.28100000000000008</c:v>
                </c:pt>
                <c:pt idx="482" formatCode="0.00%">
                  <c:v>-0.28200000000000008</c:v>
                </c:pt>
                <c:pt idx="483" formatCode="0.00%">
                  <c:v>-0.28300000000000008</c:v>
                </c:pt>
                <c:pt idx="484" formatCode="0.00%">
                  <c:v>-0.28400000000000031</c:v>
                </c:pt>
                <c:pt idx="485" formatCode="0.00%">
                  <c:v>-0.28500000000000031</c:v>
                </c:pt>
                <c:pt idx="486" formatCode="0.00%">
                  <c:v>-0.28600000000000031</c:v>
                </c:pt>
                <c:pt idx="487" formatCode="0.00%">
                  <c:v>-0.28700000000000031</c:v>
                </c:pt>
                <c:pt idx="488" formatCode="0.00%">
                  <c:v>-0.28800000000000031</c:v>
                </c:pt>
                <c:pt idx="489" formatCode="0.00%">
                  <c:v>-0.28900000000000031</c:v>
                </c:pt>
                <c:pt idx="490" formatCode="0.00%">
                  <c:v>-0.29000000000000031</c:v>
                </c:pt>
                <c:pt idx="491" formatCode="0.00%">
                  <c:v>-0.29100000000000031</c:v>
                </c:pt>
                <c:pt idx="492" formatCode="0.00%">
                  <c:v>-0.29200000000000031</c:v>
                </c:pt>
                <c:pt idx="493" formatCode="0.00%">
                  <c:v>-0.29300000000000032</c:v>
                </c:pt>
                <c:pt idx="494" formatCode="0.00%">
                  <c:v>-0.29400000000000032</c:v>
                </c:pt>
                <c:pt idx="495" formatCode="0.00%">
                  <c:v>-0.29500000000000032</c:v>
                </c:pt>
                <c:pt idx="496" formatCode="0.00%">
                  <c:v>-0.29600000000000032</c:v>
                </c:pt>
                <c:pt idx="497" formatCode="0.00%">
                  <c:v>-0.29700000000000032</c:v>
                </c:pt>
                <c:pt idx="498" formatCode="0.00%">
                  <c:v>-0.29800000000000032</c:v>
                </c:pt>
                <c:pt idx="499" formatCode="0.00%">
                  <c:v>-0.29900000000000032</c:v>
                </c:pt>
                <c:pt idx="500" formatCode="0.00%">
                  <c:v>-0.30000000000000032</c:v>
                </c:pt>
                <c:pt idx="501" formatCode="0.00%">
                  <c:v>-0.30100000000000032</c:v>
                </c:pt>
                <c:pt idx="502" formatCode="0.00%">
                  <c:v>-0.30200000000000032</c:v>
                </c:pt>
                <c:pt idx="503" formatCode="0.00%">
                  <c:v>-0.30300000000000032</c:v>
                </c:pt>
                <c:pt idx="504" formatCode="0.00%">
                  <c:v>-0.30400000000000038</c:v>
                </c:pt>
                <c:pt idx="505" formatCode="0.00%">
                  <c:v>-0.30500000000000038</c:v>
                </c:pt>
                <c:pt idx="506" formatCode="0.00%">
                  <c:v>-0.30600000000000038</c:v>
                </c:pt>
                <c:pt idx="507" formatCode="0.00%">
                  <c:v>-0.30700000000000038</c:v>
                </c:pt>
                <c:pt idx="508" formatCode="0.00%">
                  <c:v>-0.30800000000000038</c:v>
                </c:pt>
                <c:pt idx="509" formatCode="0.00%">
                  <c:v>-0.30900000000000138</c:v>
                </c:pt>
                <c:pt idx="510" formatCode="0.00%">
                  <c:v>-0.31000000000000194</c:v>
                </c:pt>
                <c:pt idx="511" formatCode="0.00%">
                  <c:v>-0.31100000000000194</c:v>
                </c:pt>
                <c:pt idx="512" formatCode="0.00%">
                  <c:v>-0.31200000000000194</c:v>
                </c:pt>
                <c:pt idx="513" formatCode="0.00%">
                  <c:v>-0.31300000000000194</c:v>
                </c:pt>
                <c:pt idx="514" formatCode="0.00%">
                  <c:v>-0.31400000000000194</c:v>
                </c:pt>
                <c:pt idx="515" formatCode="0.00%">
                  <c:v>-0.31500000000000195</c:v>
                </c:pt>
                <c:pt idx="516" formatCode="0.00%">
                  <c:v>-0.316000000000002</c:v>
                </c:pt>
                <c:pt idx="517" formatCode="0.00%">
                  <c:v>-0.31700000000000211</c:v>
                </c:pt>
                <c:pt idx="518" formatCode="0.00%">
                  <c:v>-0.31800000000000217</c:v>
                </c:pt>
                <c:pt idx="519" formatCode="0.00%">
                  <c:v>-0.31900000000000217</c:v>
                </c:pt>
                <c:pt idx="520" formatCode="0.00%">
                  <c:v>-0.32000000000000217</c:v>
                </c:pt>
                <c:pt idx="521" formatCode="0.00%">
                  <c:v>-0.32100000000000217</c:v>
                </c:pt>
                <c:pt idx="522" formatCode="0.00%">
                  <c:v>-0.32200000000000217</c:v>
                </c:pt>
                <c:pt idx="523" formatCode="0.00%">
                  <c:v>-0.32300000000000217</c:v>
                </c:pt>
                <c:pt idx="524" formatCode="0.00%">
                  <c:v>-0.32400000000000218</c:v>
                </c:pt>
                <c:pt idx="525" formatCode="0.00%">
                  <c:v>-0.32500000000000218</c:v>
                </c:pt>
                <c:pt idx="526" formatCode="0.00%">
                  <c:v>-0.32600000000000218</c:v>
                </c:pt>
                <c:pt idx="527" formatCode="0.00%">
                  <c:v>-0.32700000000000218</c:v>
                </c:pt>
                <c:pt idx="528" formatCode="0.00%">
                  <c:v>-0.32800000000000218</c:v>
                </c:pt>
                <c:pt idx="529" formatCode="0.00%">
                  <c:v>-0.32900000000000235</c:v>
                </c:pt>
                <c:pt idx="530" formatCode="0.00%">
                  <c:v>-0.33000000000000246</c:v>
                </c:pt>
                <c:pt idx="531" formatCode="0.00%">
                  <c:v>-0.33100000000000251</c:v>
                </c:pt>
                <c:pt idx="532" formatCode="0.00%">
                  <c:v>-0.33200000000000252</c:v>
                </c:pt>
                <c:pt idx="533" formatCode="0.00%">
                  <c:v>-0.33300000000000252</c:v>
                </c:pt>
                <c:pt idx="534" formatCode="0.00%">
                  <c:v>-0.33400000000000252</c:v>
                </c:pt>
                <c:pt idx="535" formatCode="0.00%">
                  <c:v>-0.33500000000000252</c:v>
                </c:pt>
                <c:pt idx="536" formatCode="0.00%">
                  <c:v>-0.33600000000000252</c:v>
                </c:pt>
                <c:pt idx="537" formatCode="0.00%">
                  <c:v>-0.33700000000000252</c:v>
                </c:pt>
                <c:pt idx="538" formatCode="0.00%">
                  <c:v>-0.33800000000000252</c:v>
                </c:pt>
                <c:pt idx="539" formatCode="0.00%">
                  <c:v>-0.33900000000000252</c:v>
                </c:pt>
                <c:pt idx="540" formatCode="0.00%">
                  <c:v>-0.34</c:v>
                </c:pt>
                <c:pt idx="541" formatCode="0.00%">
                  <c:v>-0.34100000000000008</c:v>
                </c:pt>
                <c:pt idx="542" formatCode="0.00%">
                  <c:v>-0.34200000000000008</c:v>
                </c:pt>
                <c:pt idx="543" formatCode="0.00%">
                  <c:v>-0.34300000000000008</c:v>
                </c:pt>
                <c:pt idx="544" formatCode="0.00%">
                  <c:v>-0.34400000000000008</c:v>
                </c:pt>
                <c:pt idx="545" formatCode="0.00%">
                  <c:v>-0.34500000000000008</c:v>
                </c:pt>
                <c:pt idx="546" formatCode="0.00%">
                  <c:v>-0.34600000000000031</c:v>
                </c:pt>
                <c:pt idx="547" formatCode="0.00%">
                  <c:v>-0.34700000000000031</c:v>
                </c:pt>
                <c:pt idx="548" formatCode="0.00%">
                  <c:v>-0.34800000000000031</c:v>
                </c:pt>
                <c:pt idx="549" formatCode="0.00%">
                  <c:v>-0.34900000000000031</c:v>
                </c:pt>
                <c:pt idx="550" formatCode="0.00%">
                  <c:v>-0.35000000000000031</c:v>
                </c:pt>
                <c:pt idx="551" formatCode="0.00%">
                  <c:v>-0.35100000000000031</c:v>
                </c:pt>
                <c:pt idx="552" formatCode="0.00%">
                  <c:v>-0.35200000000000031</c:v>
                </c:pt>
                <c:pt idx="553" formatCode="0.00%">
                  <c:v>-0.35300000000000031</c:v>
                </c:pt>
                <c:pt idx="554" formatCode="0.00%">
                  <c:v>-0.35400000000000031</c:v>
                </c:pt>
                <c:pt idx="555" formatCode="0.00%">
                  <c:v>-0.35500000000000032</c:v>
                </c:pt>
                <c:pt idx="556" formatCode="0.00%">
                  <c:v>-0.35600000000000032</c:v>
                </c:pt>
                <c:pt idx="557" formatCode="0.00%">
                  <c:v>-0.35700000000000032</c:v>
                </c:pt>
                <c:pt idx="558" formatCode="0.00%">
                  <c:v>-0.35800000000000032</c:v>
                </c:pt>
                <c:pt idx="559" formatCode="0.00%">
                  <c:v>-0.35900000000000032</c:v>
                </c:pt>
                <c:pt idx="560" formatCode="0.00%">
                  <c:v>-0.36000000000000032</c:v>
                </c:pt>
                <c:pt idx="561" formatCode="0.00%">
                  <c:v>-0.36100000000000032</c:v>
                </c:pt>
                <c:pt idx="562" formatCode="0.00%">
                  <c:v>-0.36200000000000032</c:v>
                </c:pt>
                <c:pt idx="563" formatCode="0.00%">
                  <c:v>-0.36300000000000032</c:v>
                </c:pt>
                <c:pt idx="564" formatCode="0.00%">
                  <c:v>-0.36400000000000032</c:v>
                </c:pt>
                <c:pt idx="565" formatCode="0.00%">
                  <c:v>-0.36500000000000032</c:v>
                </c:pt>
                <c:pt idx="566" formatCode="0.00%">
                  <c:v>-0.36600000000000038</c:v>
                </c:pt>
                <c:pt idx="567" formatCode="0.00%">
                  <c:v>-0.36700000000000038</c:v>
                </c:pt>
                <c:pt idx="568" formatCode="0.00%">
                  <c:v>-0.36800000000000038</c:v>
                </c:pt>
                <c:pt idx="569" formatCode="0.00%">
                  <c:v>-0.36900000000000038</c:v>
                </c:pt>
                <c:pt idx="570" formatCode="0.00%">
                  <c:v>-0.37000000000000038</c:v>
                </c:pt>
                <c:pt idx="571" formatCode="0.00%">
                  <c:v>-0.37100000000000088</c:v>
                </c:pt>
                <c:pt idx="572" formatCode="0.00%">
                  <c:v>-0.37200000000000188</c:v>
                </c:pt>
                <c:pt idx="573" formatCode="0.00%">
                  <c:v>-0.37300000000000194</c:v>
                </c:pt>
                <c:pt idx="574" formatCode="0.00%">
                  <c:v>-0.37400000000000194</c:v>
                </c:pt>
                <c:pt idx="575" formatCode="0.00%">
                  <c:v>-0.37500000000000194</c:v>
                </c:pt>
                <c:pt idx="576" formatCode="0.00%">
                  <c:v>-0.37600000000000194</c:v>
                </c:pt>
                <c:pt idx="577" formatCode="0.00%">
                  <c:v>-0.37700000000000194</c:v>
                </c:pt>
                <c:pt idx="578" formatCode="0.00%">
                  <c:v>-0.37800000000000195</c:v>
                </c:pt>
                <c:pt idx="579" formatCode="0.00%">
                  <c:v>-0.37900000000000206</c:v>
                </c:pt>
                <c:pt idx="580" formatCode="0.00%">
                  <c:v>-0.38000000000000217</c:v>
                </c:pt>
                <c:pt idx="581" formatCode="0.00%">
                  <c:v>-0.38100000000000217</c:v>
                </c:pt>
                <c:pt idx="582" formatCode="0.00%">
                  <c:v>-0.38200000000000217</c:v>
                </c:pt>
                <c:pt idx="583" formatCode="0.00%">
                  <c:v>-0.38300000000000217</c:v>
                </c:pt>
                <c:pt idx="584" formatCode="0.00%">
                  <c:v>-0.38400000000000217</c:v>
                </c:pt>
                <c:pt idx="585" formatCode="0.00%">
                  <c:v>-0.38500000000000217</c:v>
                </c:pt>
                <c:pt idx="586" formatCode="0.00%">
                  <c:v>-0.38600000000000217</c:v>
                </c:pt>
                <c:pt idx="587" formatCode="0.00%">
                  <c:v>-0.38700000000000218</c:v>
                </c:pt>
                <c:pt idx="588" formatCode="0.00%">
                  <c:v>-0.38800000000000218</c:v>
                </c:pt>
                <c:pt idx="589" formatCode="0.00%">
                  <c:v>-0.38900000000000218</c:v>
                </c:pt>
                <c:pt idx="590" formatCode="0.00%">
                  <c:v>-0.39000000000000218</c:v>
                </c:pt>
                <c:pt idx="591" formatCode="0.00%">
                  <c:v>-0.39100000000000223</c:v>
                </c:pt>
                <c:pt idx="592" formatCode="0.00%">
                  <c:v>-0.3920000000000024</c:v>
                </c:pt>
                <c:pt idx="593" formatCode="0.00%">
                  <c:v>-0.39300000000000251</c:v>
                </c:pt>
                <c:pt idx="594" formatCode="0.00%">
                  <c:v>-0.39400000000000251</c:v>
                </c:pt>
                <c:pt idx="595" formatCode="0.00%">
                  <c:v>-0.39500000000000252</c:v>
                </c:pt>
                <c:pt idx="596" formatCode="0.00%">
                  <c:v>-0.39600000000000252</c:v>
                </c:pt>
                <c:pt idx="597" formatCode="0.00%">
                  <c:v>-0.39700000000000252</c:v>
                </c:pt>
                <c:pt idx="598" formatCode="0.00%">
                  <c:v>-0.39800000000000252</c:v>
                </c:pt>
                <c:pt idx="599" formatCode="0.00%">
                  <c:v>-0.39900000000000252</c:v>
                </c:pt>
                <c:pt idx="600" formatCode="0.00%">
                  <c:v>-0.4</c:v>
                </c:pt>
                <c:pt idx="601" formatCode="0.00%">
                  <c:v>-0.45</c:v>
                </c:pt>
              </c:numCache>
            </c:numRef>
          </c:xVal>
          <c:yVal>
            <c:numRef>
              <c:f>Comparisons!$G$7:$G$608</c:f>
              <c:numCache>
                <c:formatCode>"$"#,##0.00</c:formatCode>
                <c:ptCount val="602"/>
                <c:pt idx="0">
                  <c:v>152.83000000000001</c:v>
                </c:pt>
                <c:pt idx="1">
                  <c:v>152.83000000000001</c:v>
                </c:pt>
                <c:pt idx="2">
                  <c:v>152.83000000000001</c:v>
                </c:pt>
                <c:pt idx="3">
                  <c:v>152.83000000000001</c:v>
                </c:pt>
                <c:pt idx="4">
                  <c:v>152.83000000000001</c:v>
                </c:pt>
                <c:pt idx="5">
                  <c:v>152.83000000000001</c:v>
                </c:pt>
                <c:pt idx="6">
                  <c:v>152.83000000000001</c:v>
                </c:pt>
                <c:pt idx="7">
                  <c:v>152.83000000000001</c:v>
                </c:pt>
                <c:pt idx="8">
                  <c:v>152.83000000000001</c:v>
                </c:pt>
                <c:pt idx="9">
                  <c:v>152.83000000000001</c:v>
                </c:pt>
                <c:pt idx="10">
                  <c:v>152.83000000000001</c:v>
                </c:pt>
                <c:pt idx="11">
                  <c:v>152.83000000000001</c:v>
                </c:pt>
                <c:pt idx="12">
                  <c:v>152.83000000000001</c:v>
                </c:pt>
                <c:pt idx="13">
                  <c:v>152.83000000000001</c:v>
                </c:pt>
                <c:pt idx="14">
                  <c:v>152.83000000000001</c:v>
                </c:pt>
                <c:pt idx="15">
                  <c:v>152.83000000000001</c:v>
                </c:pt>
                <c:pt idx="16">
                  <c:v>152.83000000000001</c:v>
                </c:pt>
                <c:pt idx="17">
                  <c:v>152.83000000000001</c:v>
                </c:pt>
                <c:pt idx="18">
                  <c:v>152.83000000000001</c:v>
                </c:pt>
                <c:pt idx="19">
                  <c:v>152.83000000000001</c:v>
                </c:pt>
                <c:pt idx="20">
                  <c:v>152.83000000000001</c:v>
                </c:pt>
                <c:pt idx="21">
                  <c:v>152.83000000000001</c:v>
                </c:pt>
                <c:pt idx="22">
                  <c:v>152.83000000000001</c:v>
                </c:pt>
                <c:pt idx="23">
                  <c:v>152.83000000000001</c:v>
                </c:pt>
                <c:pt idx="24">
                  <c:v>152.83000000000001</c:v>
                </c:pt>
                <c:pt idx="25">
                  <c:v>152.83000000000001</c:v>
                </c:pt>
                <c:pt idx="26">
                  <c:v>152.83000000000001</c:v>
                </c:pt>
                <c:pt idx="27">
                  <c:v>152.83000000000001</c:v>
                </c:pt>
                <c:pt idx="28">
                  <c:v>152.83000000000001</c:v>
                </c:pt>
                <c:pt idx="29">
                  <c:v>152.83000000000001</c:v>
                </c:pt>
                <c:pt idx="30">
                  <c:v>152.83000000000001</c:v>
                </c:pt>
                <c:pt idx="31">
                  <c:v>152.83000000000001</c:v>
                </c:pt>
                <c:pt idx="32">
                  <c:v>152.83000000000001</c:v>
                </c:pt>
                <c:pt idx="33">
                  <c:v>152.83000000000001</c:v>
                </c:pt>
                <c:pt idx="34">
                  <c:v>152.83000000000001</c:v>
                </c:pt>
                <c:pt idx="35">
                  <c:v>152.83000000000001</c:v>
                </c:pt>
                <c:pt idx="36">
                  <c:v>152.83000000000001</c:v>
                </c:pt>
                <c:pt idx="37">
                  <c:v>152.83000000000001</c:v>
                </c:pt>
                <c:pt idx="38">
                  <c:v>152.83000000000001</c:v>
                </c:pt>
                <c:pt idx="39">
                  <c:v>152.83000000000001</c:v>
                </c:pt>
                <c:pt idx="40">
                  <c:v>152.83000000000001</c:v>
                </c:pt>
                <c:pt idx="41">
                  <c:v>152.83000000000001</c:v>
                </c:pt>
                <c:pt idx="42">
                  <c:v>152.83000000000001</c:v>
                </c:pt>
                <c:pt idx="43">
                  <c:v>152.83000000000001</c:v>
                </c:pt>
                <c:pt idx="44">
                  <c:v>152.83000000000001</c:v>
                </c:pt>
                <c:pt idx="45">
                  <c:v>152.83000000000001</c:v>
                </c:pt>
                <c:pt idx="46">
                  <c:v>152.83000000000001</c:v>
                </c:pt>
                <c:pt idx="47">
                  <c:v>152.83000000000001</c:v>
                </c:pt>
                <c:pt idx="48">
                  <c:v>152.83000000000001</c:v>
                </c:pt>
                <c:pt idx="49">
                  <c:v>152.83000000000001</c:v>
                </c:pt>
                <c:pt idx="50">
                  <c:v>152.83000000000001</c:v>
                </c:pt>
                <c:pt idx="51">
                  <c:v>152.83000000000001</c:v>
                </c:pt>
                <c:pt idx="52">
                  <c:v>152.83000000000001</c:v>
                </c:pt>
                <c:pt idx="53">
                  <c:v>152.83000000000001</c:v>
                </c:pt>
                <c:pt idx="54">
                  <c:v>152.83000000000001</c:v>
                </c:pt>
                <c:pt idx="55">
                  <c:v>152.83000000000001</c:v>
                </c:pt>
                <c:pt idx="56">
                  <c:v>152.83000000000001</c:v>
                </c:pt>
                <c:pt idx="57">
                  <c:v>152.83000000000001</c:v>
                </c:pt>
                <c:pt idx="58">
                  <c:v>152.83000000000001</c:v>
                </c:pt>
                <c:pt idx="59">
                  <c:v>152.83000000000001</c:v>
                </c:pt>
                <c:pt idx="60">
                  <c:v>152.83000000000001</c:v>
                </c:pt>
                <c:pt idx="61">
                  <c:v>152.83000000000001</c:v>
                </c:pt>
                <c:pt idx="62">
                  <c:v>152.83000000000001</c:v>
                </c:pt>
                <c:pt idx="63">
                  <c:v>152.83000000000001</c:v>
                </c:pt>
                <c:pt idx="64">
                  <c:v>152.83000000000001</c:v>
                </c:pt>
                <c:pt idx="65">
                  <c:v>152.83000000000001</c:v>
                </c:pt>
                <c:pt idx="66">
                  <c:v>152.83000000000001</c:v>
                </c:pt>
                <c:pt idx="67">
                  <c:v>152.83000000000001</c:v>
                </c:pt>
                <c:pt idx="68">
                  <c:v>152.83000000000001</c:v>
                </c:pt>
                <c:pt idx="69">
                  <c:v>152.83000000000001</c:v>
                </c:pt>
                <c:pt idx="70">
                  <c:v>152.83000000000001</c:v>
                </c:pt>
                <c:pt idx="71">
                  <c:v>152.83000000000001</c:v>
                </c:pt>
                <c:pt idx="72">
                  <c:v>152.83000000000001</c:v>
                </c:pt>
                <c:pt idx="73">
                  <c:v>152.83000000000001</c:v>
                </c:pt>
                <c:pt idx="74">
                  <c:v>152.83000000000001</c:v>
                </c:pt>
                <c:pt idx="75">
                  <c:v>152.83000000000001</c:v>
                </c:pt>
                <c:pt idx="76">
                  <c:v>152.83000000000001</c:v>
                </c:pt>
                <c:pt idx="77">
                  <c:v>152.83000000000001</c:v>
                </c:pt>
                <c:pt idx="78">
                  <c:v>152.83000000000001</c:v>
                </c:pt>
                <c:pt idx="79">
                  <c:v>152.83000000000001</c:v>
                </c:pt>
                <c:pt idx="80">
                  <c:v>152.83000000000001</c:v>
                </c:pt>
                <c:pt idx="81">
                  <c:v>152.83000000000001</c:v>
                </c:pt>
                <c:pt idx="82">
                  <c:v>152.83000000000001</c:v>
                </c:pt>
                <c:pt idx="83">
                  <c:v>152.83000000000001</c:v>
                </c:pt>
                <c:pt idx="84">
                  <c:v>152.83000000000001</c:v>
                </c:pt>
                <c:pt idx="85">
                  <c:v>152.83000000000001</c:v>
                </c:pt>
                <c:pt idx="86">
                  <c:v>152.83000000000001</c:v>
                </c:pt>
                <c:pt idx="87">
                  <c:v>152.83000000000001</c:v>
                </c:pt>
                <c:pt idx="88">
                  <c:v>152.83000000000001</c:v>
                </c:pt>
                <c:pt idx="89">
                  <c:v>152.83000000000001</c:v>
                </c:pt>
                <c:pt idx="90">
                  <c:v>152.83000000000001</c:v>
                </c:pt>
                <c:pt idx="91">
                  <c:v>152.83000000000001</c:v>
                </c:pt>
                <c:pt idx="92">
                  <c:v>152.83000000000001</c:v>
                </c:pt>
                <c:pt idx="93">
                  <c:v>152.83000000000001</c:v>
                </c:pt>
                <c:pt idx="94">
                  <c:v>152.83000000000001</c:v>
                </c:pt>
                <c:pt idx="95">
                  <c:v>152.83000000000001</c:v>
                </c:pt>
                <c:pt idx="96">
                  <c:v>152.83000000000001</c:v>
                </c:pt>
                <c:pt idx="97">
                  <c:v>152.83000000000001</c:v>
                </c:pt>
                <c:pt idx="98">
                  <c:v>152.83000000000001</c:v>
                </c:pt>
                <c:pt idx="99">
                  <c:v>152.83000000000001</c:v>
                </c:pt>
                <c:pt idx="100">
                  <c:v>152.83000000000001</c:v>
                </c:pt>
                <c:pt idx="101">
                  <c:v>152.83000000000001</c:v>
                </c:pt>
                <c:pt idx="102">
                  <c:v>152.83000000000001</c:v>
                </c:pt>
                <c:pt idx="103">
                  <c:v>152.83000000000001</c:v>
                </c:pt>
                <c:pt idx="104">
                  <c:v>152.83000000000001</c:v>
                </c:pt>
                <c:pt idx="105">
                  <c:v>152.83000000000001</c:v>
                </c:pt>
                <c:pt idx="106">
                  <c:v>152.83000000000001</c:v>
                </c:pt>
                <c:pt idx="107">
                  <c:v>152.83000000000001</c:v>
                </c:pt>
                <c:pt idx="108">
                  <c:v>152.83000000000001</c:v>
                </c:pt>
                <c:pt idx="109">
                  <c:v>152.83000000000001</c:v>
                </c:pt>
                <c:pt idx="110">
                  <c:v>177.33</c:v>
                </c:pt>
                <c:pt idx="111">
                  <c:v>177.33</c:v>
                </c:pt>
                <c:pt idx="112">
                  <c:v>177.33</c:v>
                </c:pt>
                <c:pt idx="113">
                  <c:v>177.33</c:v>
                </c:pt>
                <c:pt idx="114">
                  <c:v>177.33</c:v>
                </c:pt>
                <c:pt idx="115">
                  <c:v>177.33</c:v>
                </c:pt>
                <c:pt idx="116">
                  <c:v>177.33</c:v>
                </c:pt>
                <c:pt idx="117">
                  <c:v>177.33</c:v>
                </c:pt>
                <c:pt idx="118">
                  <c:v>177.33</c:v>
                </c:pt>
                <c:pt idx="119">
                  <c:v>177.33</c:v>
                </c:pt>
                <c:pt idx="120">
                  <c:v>201.83</c:v>
                </c:pt>
                <c:pt idx="121">
                  <c:v>201.83</c:v>
                </c:pt>
                <c:pt idx="122">
                  <c:v>201.83</c:v>
                </c:pt>
                <c:pt idx="123">
                  <c:v>201.83</c:v>
                </c:pt>
                <c:pt idx="124">
                  <c:v>201.83</c:v>
                </c:pt>
                <c:pt idx="125">
                  <c:v>201.83</c:v>
                </c:pt>
                <c:pt idx="126">
                  <c:v>201.83</c:v>
                </c:pt>
                <c:pt idx="127">
                  <c:v>201.83</c:v>
                </c:pt>
                <c:pt idx="128">
                  <c:v>201.83</c:v>
                </c:pt>
                <c:pt idx="129">
                  <c:v>201.83</c:v>
                </c:pt>
                <c:pt idx="130">
                  <c:v>226.33</c:v>
                </c:pt>
                <c:pt idx="131">
                  <c:v>226.33</c:v>
                </c:pt>
                <c:pt idx="132">
                  <c:v>226.33</c:v>
                </c:pt>
                <c:pt idx="133">
                  <c:v>226.33</c:v>
                </c:pt>
                <c:pt idx="134">
                  <c:v>226.33</c:v>
                </c:pt>
                <c:pt idx="135">
                  <c:v>226.33</c:v>
                </c:pt>
                <c:pt idx="136">
                  <c:v>226.33</c:v>
                </c:pt>
                <c:pt idx="137">
                  <c:v>226.33</c:v>
                </c:pt>
                <c:pt idx="138">
                  <c:v>226.33</c:v>
                </c:pt>
                <c:pt idx="139">
                  <c:v>226.33</c:v>
                </c:pt>
                <c:pt idx="140">
                  <c:v>250.83</c:v>
                </c:pt>
                <c:pt idx="141">
                  <c:v>250.83</c:v>
                </c:pt>
                <c:pt idx="142">
                  <c:v>250.83</c:v>
                </c:pt>
                <c:pt idx="143">
                  <c:v>250.83</c:v>
                </c:pt>
                <c:pt idx="144">
                  <c:v>250.83</c:v>
                </c:pt>
                <c:pt idx="145">
                  <c:v>250.83</c:v>
                </c:pt>
                <c:pt idx="146">
                  <c:v>250.83</c:v>
                </c:pt>
                <c:pt idx="147">
                  <c:v>250.83</c:v>
                </c:pt>
                <c:pt idx="148">
                  <c:v>250.83</c:v>
                </c:pt>
                <c:pt idx="149">
                  <c:v>250.83</c:v>
                </c:pt>
                <c:pt idx="150">
                  <c:v>275.33</c:v>
                </c:pt>
                <c:pt idx="151">
                  <c:v>275.33</c:v>
                </c:pt>
                <c:pt idx="152">
                  <c:v>275.33</c:v>
                </c:pt>
                <c:pt idx="153">
                  <c:v>275.33</c:v>
                </c:pt>
                <c:pt idx="154">
                  <c:v>275.33</c:v>
                </c:pt>
                <c:pt idx="155">
                  <c:v>275.33</c:v>
                </c:pt>
                <c:pt idx="156">
                  <c:v>275.33</c:v>
                </c:pt>
                <c:pt idx="157">
                  <c:v>275.33</c:v>
                </c:pt>
                <c:pt idx="158">
                  <c:v>275.33</c:v>
                </c:pt>
                <c:pt idx="159">
                  <c:v>275.33</c:v>
                </c:pt>
                <c:pt idx="160">
                  <c:v>275.33</c:v>
                </c:pt>
                <c:pt idx="161">
                  <c:v>299.83000000000004</c:v>
                </c:pt>
                <c:pt idx="162">
                  <c:v>299.83000000000004</c:v>
                </c:pt>
                <c:pt idx="163">
                  <c:v>299.83000000000004</c:v>
                </c:pt>
                <c:pt idx="164">
                  <c:v>299.83000000000004</c:v>
                </c:pt>
                <c:pt idx="165">
                  <c:v>299.83000000000004</c:v>
                </c:pt>
                <c:pt idx="166">
                  <c:v>299.83000000000004</c:v>
                </c:pt>
                <c:pt idx="167">
                  <c:v>299.83000000000004</c:v>
                </c:pt>
                <c:pt idx="168">
                  <c:v>299.83000000000004</c:v>
                </c:pt>
                <c:pt idx="169">
                  <c:v>299.83000000000004</c:v>
                </c:pt>
                <c:pt idx="170">
                  <c:v>299.83000000000004</c:v>
                </c:pt>
                <c:pt idx="171">
                  <c:v>299.83000000000004</c:v>
                </c:pt>
                <c:pt idx="172">
                  <c:v>299.83000000000004</c:v>
                </c:pt>
                <c:pt idx="173">
                  <c:v>299.83000000000004</c:v>
                </c:pt>
                <c:pt idx="174">
                  <c:v>299.83000000000004</c:v>
                </c:pt>
                <c:pt idx="175">
                  <c:v>299.83000000000004</c:v>
                </c:pt>
                <c:pt idx="176">
                  <c:v>299.83000000000004</c:v>
                </c:pt>
                <c:pt idx="177">
                  <c:v>299.83000000000004</c:v>
                </c:pt>
                <c:pt idx="178">
                  <c:v>299.83000000000004</c:v>
                </c:pt>
                <c:pt idx="179">
                  <c:v>299.83000000000004</c:v>
                </c:pt>
                <c:pt idx="180">
                  <c:v>299.83000000000004</c:v>
                </c:pt>
                <c:pt idx="181">
                  <c:v>299.83000000000004</c:v>
                </c:pt>
                <c:pt idx="182">
                  <c:v>299.83000000000004</c:v>
                </c:pt>
                <c:pt idx="183">
                  <c:v>299.83000000000004</c:v>
                </c:pt>
                <c:pt idx="184">
                  <c:v>299.83000000000004</c:v>
                </c:pt>
                <c:pt idx="185">
                  <c:v>299.83000000000004</c:v>
                </c:pt>
                <c:pt idx="186">
                  <c:v>299.83000000000004</c:v>
                </c:pt>
                <c:pt idx="187">
                  <c:v>299.83000000000004</c:v>
                </c:pt>
                <c:pt idx="188">
                  <c:v>299.83000000000004</c:v>
                </c:pt>
                <c:pt idx="189">
                  <c:v>299.83000000000004</c:v>
                </c:pt>
                <c:pt idx="190">
                  <c:v>299.83000000000004</c:v>
                </c:pt>
                <c:pt idx="191">
                  <c:v>299.83000000000004</c:v>
                </c:pt>
                <c:pt idx="192">
                  <c:v>299.83000000000004</c:v>
                </c:pt>
                <c:pt idx="193">
                  <c:v>299.83000000000004</c:v>
                </c:pt>
                <c:pt idx="194">
                  <c:v>299.83000000000004</c:v>
                </c:pt>
                <c:pt idx="195">
                  <c:v>299.83000000000004</c:v>
                </c:pt>
                <c:pt idx="196">
                  <c:v>299.83000000000004</c:v>
                </c:pt>
                <c:pt idx="197">
                  <c:v>299.83000000000004</c:v>
                </c:pt>
                <c:pt idx="198">
                  <c:v>299.83000000000004</c:v>
                </c:pt>
                <c:pt idx="199">
                  <c:v>299.83000000000004</c:v>
                </c:pt>
                <c:pt idx="200">
                  <c:v>299.83000000000004</c:v>
                </c:pt>
                <c:pt idx="201">
                  <c:v>299.83000000000004</c:v>
                </c:pt>
                <c:pt idx="202">
                  <c:v>299.83000000000004</c:v>
                </c:pt>
                <c:pt idx="203">
                  <c:v>299.83000000000004</c:v>
                </c:pt>
                <c:pt idx="204">
                  <c:v>299.83000000000004</c:v>
                </c:pt>
                <c:pt idx="205">
                  <c:v>299.83000000000004</c:v>
                </c:pt>
                <c:pt idx="206">
                  <c:v>299.83000000000004</c:v>
                </c:pt>
                <c:pt idx="207">
                  <c:v>299.83000000000004</c:v>
                </c:pt>
                <c:pt idx="208">
                  <c:v>299.83000000000004</c:v>
                </c:pt>
                <c:pt idx="209">
                  <c:v>299.83000000000004</c:v>
                </c:pt>
                <c:pt idx="210">
                  <c:v>299.83000000000004</c:v>
                </c:pt>
                <c:pt idx="211">
                  <c:v>299.83000000000004</c:v>
                </c:pt>
                <c:pt idx="212">
                  <c:v>299.83000000000004</c:v>
                </c:pt>
                <c:pt idx="213">
                  <c:v>299.83000000000004</c:v>
                </c:pt>
                <c:pt idx="214">
                  <c:v>299.83000000000004</c:v>
                </c:pt>
                <c:pt idx="215">
                  <c:v>299.83000000000004</c:v>
                </c:pt>
                <c:pt idx="216">
                  <c:v>299.83000000000004</c:v>
                </c:pt>
                <c:pt idx="217">
                  <c:v>299.83000000000004</c:v>
                </c:pt>
                <c:pt idx="218">
                  <c:v>299.83000000000004</c:v>
                </c:pt>
                <c:pt idx="219">
                  <c:v>299.83000000000004</c:v>
                </c:pt>
                <c:pt idx="220">
                  <c:v>299.83000000000004</c:v>
                </c:pt>
                <c:pt idx="221">
                  <c:v>299.83000000000004</c:v>
                </c:pt>
                <c:pt idx="222">
                  <c:v>299.83000000000004</c:v>
                </c:pt>
                <c:pt idx="223">
                  <c:v>299.83000000000004</c:v>
                </c:pt>
                <c:pt idx="224">
                  <c:v>299.83000000000004</c:v>
                </c:pt>
                <c:pt idx="225">
                  <c:v>299.83000000000004</c:v>
                </c:pt>
                <c:pt idx="226">
                  <c:v>299.83000000000004</c:v>
                </c:pt>
                <c:pt idx="227">
                  <c:v>299.83000000000004</c:v>
                </c:pt>
                <c:pt idx="228">
                  <c:v>299.83000000000004</c:v>
                </c:pt>
                <c:pt idx="229">
                  <c:v>299.83000000000004</c:v>
                </c:pt>
                <c:pt idx="230">
                  <c:v>299.83000000000004</c:v>
                </c:pt>
                <c:pt idx="231">
                  <c:v>299.83000000000004</c:v>
                </c:pt>
                <c:pt idx="232">
                  <c:v>299.83000000000004</c:v>
                </c:pt>
                <c:pt idx="233">
                  <c:v>299.83000000000004</c:v>
                </c:pt>
                <c:pt idx="234">
                  <c:v>299.83000000000004</c:v>
                </c:pt>
                <c:pt idx="235">
                  <c:v>299.83000000000004</c:v>
                </c:pt>
                <c:pt idx="236">
                  <c:v>299.83000000000004</c:v>
                </c:pt>
                <c:pt idx="237">
                  <c:v>299.83000000000004</c:v>
                </c:pt>
                <c:pt idx="238">
                  <c:v>299.83000000000004</c:v>
                </c:pt>
                <c:pt idx="239">
                  <c:v>299.83000000000004</c:v>
                </c:pt>
                <c:pt idx="240">
                  <c:v>299.83000000000004</c:v>
                </c:pt>
                <c:pt idx="241">
                  <c:v>299.83000000000004</c:v>
                </c:pt>
                <c:pt idx="242">
                  <c:v>299.83000000000004</c:v>
                </c:pt>
                <c:pt idx="243">
                  <c:v>299.83000000000004</c:v>
                </c:pt>
                <c:pt idx="244">
                  <c:v>299.83000000000004</c:v>
                </c:pt>
                <c:pt idx="245">
                  <c:v>299.83000000000004</c:v>
                </c:pt>
                <c:pt idx="246">
                  <c:v>299.83000000000004</c:v>
                </c:pt>
                <c:pt idx="247">
                  <c:v>299.83000000000004</c:v>
                </c:pt>
                <c:pt idx="248">
                  <c:v>299.83000000000004</c:v>
                </c:pt>
                <c:pt idx="249">
                  <c:v>299.83000000000004</c:v>
                </c:pt>
                <c:pt idx="250">
                  <c:v>324.33000000000004</c:v>
                </c:pt>
                <c:pt idx="251">
                  <c:v>324.33000000000004</c:v>
                </c:pt>
                <c:pt idx="252">
                  <c:v>324.33000000000004</c:v>
                </c:pt>
                <c:pt idx="253">
                  <c:v>324.33000000000004</c:v>
                </c:pt>
                <c:pt idx="254">
                  <c:v>324.33000000000004</c:v>
                </c:pt>
                <c:pt idx="255">
                  <c:v>324.33000000000004</c:v>
                </c:pt>
                <c:pt idx="256">
                  <c:v>324.33000000000004</c:v>
                </c:pt>
                <c:pt idx="257">
                  <c:v>324.33000000000004</c:v>
                </c:pt>
                <c:pt idx="258">
                  <c:v>324.33000000000004</c:v>
                </c:pt>
                <c:pt idx="259">
                  <c:v>324.33000000000004</c:v>
                </c:pt>
                <c:pt idx="260">
                  <c:v>324.33000000000004</c:v>
                </c:pt>
                <c:pt idx="261">
                  <c:v>324.33000000000004</c:v>
                </c:pt>
                <c:pt idx="262">
                  <c:v>324.33000000000004</c:v>
                </c:pt>
                <c:pt idx="263">
                  <c:v>324.33000000000004</c:v>
                </c:pt>
                <c:pt idx="264">
                  <c:v>324.33000000000004</c:v>
                </c:pt>
                <c:pt idx="265">
                  <c:v>324.33000000000004</c:v>
                </c:pt>
                <c:pt idx="266">
                  <c:v>324.33000000000004</c:v>
                </c:pt>
                <c:pt idx="267">
                  <c:v>324.33000000000004</c:v>
                </c:pt>
                <c:pt idx="268">
                  <c:v>324.33000000000004</c:v>
                </c:pt>
                <c:pt idx="269">
                  <c:v>324.33000000000004</c:v>
                </c:pt>
                <c:pt idx="270">
                  <c:v>324.33000000000004</c:v>
                </c:pt>
                <c:pt idx="271">
                  <c:v>324.33000000000004</c:v>
                </c:pt>
                <c:pt idx="272">
                  <c:v>324.33000000000004</c:v>
                </c:pt>
                <c:pt idx="273">
                  <c:v>324.33000000000004</c:v>
                </c:pt>
                <c:pt idx="274">
                  <c:v>324.33000000000004</c:v>
                </c:pt>
                <c:pt idx="275">
                  <c:v>324.33000000000004</c:v>
                </c:pt>
                <c:pt idx="276">
                  <c:v>324.33000000000004</c:v>
                </c:pt>
                <c:pt idx="277">
                  <c:v>324.33000000000004</c:v>
                </c:pt>
                <c:pt idx="278">
                  <c:v>324.33000000000004</c:v>
                </c:pt>
                <c:pt idx="279">
                  <c:v>324.33000000000004</c:v>
                </c:pt>
                <c:pt idx="280">
                  <c:v>324.33000000000004</c:v>
                </c:pt>
                <c:pt idx="281">
                  <c:v>324.33000000000004</c:v>
                </c:pt>
                <c:pt idx="282">
                  <c:v>324.33000000000004</c:v>
                </c:pt>
                <c:pt idx="283">
                  <c:v>324.33000000000004</c:v>
                </c:pt>
                <c:pt idx="284">
                  <c:v>324.33000000000004</c:v>
                </c:pt>
                <c:pt idx="285">
                  <c:v>324.33000000000004</c:v>
                </c:pt>
                <c:pt idx="286">
                  <c:v>324.33000000000004</c:v>
                </c:pt>
                <c:pt idx="287">
                  <c:v>324.33000000000004</c:v>
                </c:pt>
                <c:pt idx="288">
                  <c:v>324.33000000000004</c:v>
                </c:pt>
                <c:pt idx="289">
                  <c:v>324.33000000000004</c:v>
                </c:pt>
                <c:pt idx="290">
                  <c:v>324.33000000000004</c:v>
                </c:pt>
                <c:pt idx="291">
                  <c:v>324.33000000000004</c:v>
                </c:pt>
                <c:pt idx="292">
                  <c:v>324.33000000000004</c:v>
                </c:pt>
                <c:pt idx="293">
                  <c:v>324.33000000000004</c:v>
                </c:pt>
                <c:pt idx="294">
                  <c:v>324.33000000000004</c:v>
                </c:pt>
                <c:pt idx="295">
                  <c:v>324.33000000000004</c:v>
                </c:pt>
                <c:pt idx="296">
                  <c:v>324.33000000000004</c:v>
                </c:pt>
                <c:pt idx="297">
                  <c:v>324.33000000000004</c:v>
                </c:pt>
                <c:pt idx="298">
                  <c:v>324.33000000000004</c:v>
                </c:pt>
                <c:pt idx="299">
                  <c:v>324.33000000000004</c:v>
                </c:pt>
                <c:pt idx="300">
                  <c:v>348.83000000000004</c:v>
                </c:pt>
                <c:pt idx="301">
                  <c:v>348.83000000000004</c:v>
                </c:pt>
                <c:pt idx="302">
                  <c:v>348.83000000000004</c:v>
                </c:pt>
                <c:pt idx="303">
                  <c:v>348.83000000000004</c:v>
                </c:pt>
                <c:pt idx="304">
                  <c:v>348.83000000000004</c:v>
                </c:pt>
                <c:pt idx="305">
                  <c:v>348.83000000000004</c:v>
                </c:pt>
                <c:pt idx="306">
                  <c:v>348.83000000000004</c:v>
                </c:pt>
                <c:pt idx="307">
                  <c:v>348.83000000000004</c:v>
                </c:pt>
                <c:pt idx="308">
                  <c:v>348.83000000000004</c:v>
                </c:pt>
                <c:pt idx="309">
                  <c:v>348.83000000000004</c:v>
                </c:pt>
                <c:pt idx="310">
                  <c:v>348.83000000000004</c:v>
                </c:pt>
                <c:pt idx="311">
                  <c:v>348.83000000000004</c:v>
                </c:pt>
                <c:pt idx="312">
                  <c:v>348.83000000000004</c:v>
                </c:pt>
                <c:pt idx="313">
                  <c:v>348.83000000000004</c:v>
                </c:pt>
                <c:pt idx="314">
                  <c:v>348.83000000000004</c:v>
                </c:pt>
                <c:pt idx="315">
                  <c:v>348.83000000000004</c:v>
                </c:pt>
                <c:pt idx="316">
                  <c:v>348.83000000000004</c:v>
                </c:pt>
                <c:pt idx="317">
                  <c:v>348.83000000000004</c:v>
                </c:pt>
                <c:pt idx="318">
                  <c:v>348.83000000000004</c:v>
                </c:pt>
                <c:pt idx="319">
                  <c:v>348.83000000000004</c:v>
                </c:pt>
                <c:pt idx="320">
                  <c:v>348.83000000000004</c:v>
                </c:pt>
                <c:pt idx="321">
                  <c:v>348.83000000000004</c:v>
                </c:pt>
                <c:pt idx="322">
                  <c:v>348.83000000000004</c:v>
                </c:pt>
                <c:pt idx="323">
                  <c:v>348.83000000000004</c:v>
                </c:pt>
                <c:pt idx="324">
                  <c:v>348.83000000000004</c:v>
                </c:pt>
                <c:pt idx="325">
                  <c:v>348.83000000000004</c:v>
                </c:pt>
                <c:pt idx="326">
                  <c:v>348.83000000000004</c:v>
                </c:pt>
                <c:pt idx="327">
                  <c:v>348.83000000000004</c:v>
                </c:pt>
                <c:pt idx="328">
                  <c:v>348.83000000000004</c:v>
                </c:pt>
                <c:pt idx="329">
                  <c:v>348.83000000000004</c:v>
                </c:pt>
                <c:pt idx="330">
                  <c:v>348.83000000000004</c:v>
                </c:pt>
                <c:pt idx="331">
                  <c:v>348.83000000000004</c:v>
                </c:pt>
                <c:pt idx="332">
                  <c:v>348.83000000000004</c:v>
                </c:pt>
                <c:pt idx="333">
                  <c:v>348.83000000000004</c:v>
                </c:pt>
                <c:pt idx="334">
                  <c:v>348.83000000000004</c:v>
                </c:pt>
                <c:pt idx="335">
                  <c:v>348.83000000000004</c:v>
                </c:pt>
                <c:pt idx="336">
                  <c:v>348.83000000000004</c:v>
                </c:pt>
                <c:pt idx="337">
                  <c:v>348.83000000000004</c:v>
                </c:pt>
                <c:pt idx="338">
                  <c:v>348.83000000000004</c:v>
                </c:pt>
                <c:pt idx="339">
                  <c:v>348.83000000000004</c:v>
                </c:pt>
                <c:pt idx="340">
                  <c:v>348.83000000000004</c:v>
                </c:pt>
                <c:pt idx="341">
                  <c:v>348.83000000000004</c:v>
                </c:pt>
                <c:pt idx="342">
                  <c:v>348.83000000000004</c:v>
                </c:pt>
                <c:pt idx="343">
                  <c:v>348.83000000000004</c:v>
                </c:pt>
                <c:pt idx="344">
                  <c:v>348.83000000000004</c:v>
                </c:pt>
                <c:pt idx="345">
                  <c:v>348.83000000000004</c:v>
                </c:pt>
                <c:pt idx="346">
                  <c:v>348.83000000000004</c:v>
                </c:pt>
                <c:pt idx="347">
                  <c:v>348.83000000000004</c:v>
                </c:pt>
                <c:pt idx="348">
                  <c:v>348.83000000000004</c:v>
                </c:pt>
                <c:pt idx="349">
                  <c:v>348.83000000000004</c:v>
                </c:pt>
                <c:pt idx="350">
                  <c:v>348.83000000000004</c:v>
                </c:pt>
                <c:pt idx="351">
                  <c:v>373.33000000000004</c:v>
                </c:pt>
                <c:pt idx="352">
                  <c:v>373.33000000000004</c:v>
                </c:pt>
                <c:pt idx="353">
                  <c:v>373.33000000000004</c:v>
                </c:pt>
                <c:pt idx="354">
                  <c:v>373.33000000000004</c:v>
                </c:pt>
                <c:pt idx="355">
                  <c:v>373.33000000000004</c:v>
                </c:pt>
                <c:pt idx="356">
                  <c:v>373.33000000000004</c:v>
                </c:pt>
                <c:pt idx="357">
                  <c:v>373.33000000000004</c:v>
                </c:pt>
                <c:pt idx="358">
                  <c:v>373.33000000000004</c:v>
                </c:pt>
                <c:pt idx="359">
                  <c:v>373.33000000000004</c:v>
                </c:pt>
                <c:pt idx="360">
                  <c:v>373.33000000000004</c:v>
                </c:pt>
                <c:pt idx="361">
                  <c:v>373.33000000000004</c:v>
                </c:pt>
                <c:pt idx="362">
                  <c:v>373.33000000000004</c:v>
                </c:pt>
                <c:pt idx="363">
                  <c:v>373.33000000000004</c:v>
                </c:pt>
                <c:pt idx="364">
                  <c:v>373.33000000000004</c:v>
                </c:pt>
                <c:pt idx="365">
                  <c:v>373.33000000000004</c:v>
                </c:pt>
                <c:pt idx="366">
                  <c:v>373.33000000000004</c:v>
                </c:pt>
                <c:pt idx="367">
                  <c:v>373.33000000000004</c:v>
                </c:pt>
                <c:pt idx="368">
                  <c:v>373.33000000000004</c:v>
                </c:pt>
                <c:pt idx="369">
                  <c:v>373.33000000000004</c:v>
                </c:pt>
                <c:pt idx="370">
                  <c:v>373.33000000000004</c:v>
                </c:pt>
                <c:pt idx="371">
                  <c:v>373.33000000000004</c:v>
                </c:pt>
                <c:pt idx="372">
                  <c:v>373.33000000000004</c:v>
                </c:pt>
                <c:pt idx="373">
                  <c:v>373.33000000000004</c:v>
                </c:pt>
                <c:pt idx="374">
                  <c:v>373.33000000000004</c:v>
                </c:pt>
                <c:pt idx="375">
                  <c:v>373.33000000000004</c:v>
                </c:pt>
                <c:pt idx="376">
                  <c:v>373.33000000000004</c:v>
                </c:pt>
                <c:pt idx="377">
                  <c:v>373.33000000000004</c:v>
                </c:pt>
                <c:pt idx="378">
                  <c:v>373.33000000000004</c:v>
                </c:pt>
                <c:pt idx="379">
                  <c:v>373.33000000000004</c:v>
                </c:pt>
                <c:pt idx="380">
                  <c:v>373.33000000000004</c:v>
                </c:pt>
                <c:pt idx="381">
                  <c:v>373.33000000000004</c:v>
                </c:pt>
                <c:pt idx="382">
                  <c:v>373.33000000000004</c:v>
                </c:pt>
                <c:pt idx="383">
                  <c:v>373.33000000000004</c:v>
                </c:pt>
                <c:pt idx="384">
                  <c:v>373.33000000000004</c:v>
                </c:pt>
                <c:pt idx="385">
                  <c:v>373.33000000000004</c:v>
                </c:pt>
                <c:pt idx="386">
                  <c:v>373.33000000000004</c:v>
                </c:pt>
                <c:pt idx="387">
                  <c:v>373.33000000000004</c:v>
                </c:pt>
                <c:pt idx="388">
                  <c:v>373.33000000000004</c:v>
                </c:pt>
                <c:pt idx="389">
                  <c:v>373.33000000000004</c:v>
                </c:pt>
                <c:pt idx="390">
                  <c:v>373.33000000000004</c:v>
                </c:pt>
                <c:pt idx="391">
                  <c:v>373.33000000000004</c:v>
                </c:pt>
                <c:pt idx="392">
                  <c:v>373.33000000000004</c:v>
                </c:pt>
                <c:pt idx="393">
                  <c:v>373.33000000000004</c:v>
                </c:pt>
                <c:pt idx="394">
                  <c:v>373.33000000000004</c:v>
                </c:pt>
                <c:pt idx="395">
                  <c:v>373.33000000000004</c:v>
                </c:pt>
                <c:pt idx="396">
                  <c:v>373.33000000000004</c:v>
                </c:pt>
                <c:pt idx="397">
                  <c:v>373.33000000000004</c:v>
                </c:pt>
                <c:pt idx="398">
                  <c:v>373.33000000000004</c:v>
                </c:pt>
                <c:pt idx="399">
                  <c:v>373.33000000000004</c:v>
                </c:pt>
                <c:pt idx="400">
                  <c:v>373.33000000000004</c:v>
                </c:pt>
                <c:pt idx="401">
                  <c:v>397.83000000000004</c:v>
                </c:pt>
                <c:pt idx="402">
                  <c:v>397.83000000000004</c:v>
                </c:pt>
                <c:pt idx="403">
                  <c:v>397.83000000000004</c:v>
                </c:pt>
                <c:pt idx="404">
                  <c:v>397.83000000000004</c:v>
                </c:pt>
                <c:pt idx="405">
                  <c:v>397.83000000000004</c:v>
                </c:pt>
                <c:pt idx="406">
                  <c:v>397.83000000000004</c:v>
                </c:pt>
                <c:pt idx="407">
                  <c:v>397.83000000000004</c:v>
                </c:pt>
                <c:pt idx="408">
                  <c:v>397.83000000000004</c:v>
                </c:pt>
                <c:pt idx="409">
                  <c:v>397.83000000000004</c:v>
                </c:pt>
                <c:pt idx="410">
                  <c:v>397.83000000000004</c:v>
                </c:pt>
                <c:pt idx="411">
                  <c:v>397.83000000000004</c:v>
                </c:pt>
                <c:pt idx="412">
                  <c:v>397.83000000000004</c:v>
                </c:pt>
                <c:pt idx="413">
                  <c:v>397.83000000000004</c:v>
                </c:pt>
                <c:pt idx="414">
                  <c:v>397.83000000000004</c:v>
                </c:pt>
                <c:pt idx="415">
                  <c:v>397.83000000000004</c:v>
                </c:pt>
                <c:pt idx="416">
                  <c:v>397.83000000000004</c:v>
                </c:pt>
                <c:pt idx="417">
                  <c:v>397.83000000000004</c:v>
                </c:pt>
                <c:pt idx="418">
                  <c:v>397.83000000000004</c:v>
                </c:pt>
                <c:pt idx="419">
                  <c:v>397.83000000000004</c:v>
                </c:pt>
                <c:pt idx="420">
                  <c:v>397.83000000000004</c:v>
                </c:pt>
                <c:pt idx="421">
                  <c:v>397.83000000000004</c:v>
                </c:pt>
                <c:pt idx="422">
                  <c:v>397.83000000000004</c:v>
                </c:pt>
                <c:pt idx="423">
                  <c:v>397.83000000000004</c:v>
                </c:pt>
                <c:pt idx="424">
                  <c:v>397.83000000000004</c:v>
                </c:pt>
                <c:pt idx="425">
                  <c:v>397.83000000000004</c:v>
                </c:pt>
                <c:pt idx="426">
                  <c:v>397.83000000000004</c:v>
                </c:pt>
                <c:pt idx="427">
                  <c:v>397.83000000000004</c:v>
                </c:pt>
                <c:pt idx="428">
                  <c:v>397.83000000000004</c:v>
                </c:pt>
                <c:pt idx="429">
                  <c:v>397.83000000000004</c:v>
                </c:pt>
                <c:pt idx="430">
                  <c:v>397.83000000000004</c:v>
                </c:pt>
                <c:pt idx="431">
                  <c:v>397.83000000000004</c:v>
                </c:pt>
                <c:pt idx="432">
                  <c:v>397.83000000000004</c:v>
                </c:pt>
                <c:pt idx="433">
                  <c:v>397.83000000000004</c:v>
                </c:pt>
                <c:pt idx="434">
                  <c:v>397.83000000000004</c:v>
                </c:pt>
                <c:pt idx="435">
                  <c:v>397.83000000000004</c:v>
                </c:pt>
                <c:pt idx="436">
                  <c:v>397.83000000000004</c:v>
                </c:pt>
                <c:pt idx="437">
                  <c:v>397.83000000000004</c:v>
                </c:pt>
                <c:pt idx="438">
                  <c:v>397.83000000000004</c:v>
                </c:pt>
                <c:pt idx="439">
                  <c:v>397.83000000000004</c:v>
                </c:pt>
                <c:pt idx="440">
                  <c:v>397.83000000000004</c:v>
                </c:pt>
                <c:pt idx="441">
                  <c:v>397.83000000000004</c:v>
                </c:pt>
                <c:pt idx="442">
                  <c:v>397.83000000000004</c:v>
                </c:pt>
                <c:pt idx="443">
                  <c:v>397.83000000000004</c:v>
                </c:pt>
                <c:pt idx="444">
                  <c:v>397.83000000000004</c:v>
                </c:pt>
                <c:pt idx="445">
                  <c:v>397.83000000000004</c:v>
                </c:pt>
                <c:pt idx="446">
                  <c:v>397.83000000000004</c:v>
                </c:pt>
                <c:pt idx="447">
                  <c:v>397.83000000000004</c:v>
                </c:pt>
                <c:pt idx="448">
                  <c:v>397.83000000000004</c:v>
                </c:pt>
                <c:pt idx="449">
                  <c:v>397.83000000000004</c:v>
                </c:pt>
                <c:pt idx="450">
                  <c:v>397.83000000000004</c:v>
                </c:pt>
                <c:pt idx="451">
                  <c:v>422.33000000000004</c:v>
                </c:pt>
                <c:pt idx="452">
                  <c:v>422.33000000000004</c:v>
                </c:pt>
                <c:pt idx="453">
                  <c:v>422.33000000000004</c:v>
                </c:pt>
                <c:pt idx="454">
                  <c:v>422.33000000000004</c:v>
                </c:pt>
                <c:pt idx="455">
                  <c:v>422.33000000000004</c:v>
                </c:pt>
                <c:pt idx="456">
                  <c:v>422.33000000000004</c:v>
                </c:pt>
                <c:pt idx="457">
                  <c:v>422.33000000000004</c:v>
                </c:pt>
                <c:pt idx="458">
                  <c:v>422.33000000000004</c:v>
                </c:pt>
                <c:pt idx="459">
                  <c:v>422.33000000000004</c:v>
                </c:pt>
                <c:pt idx="460">
                  <c:v>422.33000000000004</c:v>
                </c:pt>
                <c:pt idx="461">
                  <c:v>422.33000000000004</c:v>
                </c:pt>
                <c:pt idx="462">
                  <c:v>422.33000000000004</c:v>
                </c:pt>
                <c:pt idx="463">
                  <c:v>422.33000000000004</c:v>
                </c:pt>
                <c:pt idx="464">
                  <c:v>422.33000000000004</c:v>
                </c:pt>
                <c:pt idx="465">
                  <c:v>422.33000000000004</c:v>
                </c:pt>
                <c:pt idx="466">
                  <c:v>422.33000000000004</c:v>
                </c:pt>
                <c:pt idx="467">
                  <c:v>422.33000000000004</c:v>
                </c:pt>
                <c:pt idx="468">
                  <c:v>422.33000000000004</c:v>
                </c:pt>
                <c:pt idx="469">
                  <c:v>422.33000000000004</c:v>
                </c:pt>
                <c:pt idx="470">
                  <c:v>422.33000000000004</c:v>
                </c:pt>
                <c:pt idx="471">
                  <c:v>422.33000000000004</c:v>
                </c:pt>
                <c:pt idx="472">
                  <c:v>422.33000000000004</c:v>
                </c:pt>
                <c:pt idx="473">
                  <c:v>422.33000000000004</c:v>
                </c:pt>
                <c:pt idx="474">
                  <c:v>422.33000000000004</c:v>
                </c:pt>
                <c:pt idx="475">
                  <c:v>422.33000000000004</c:v>
                </c:pt>
                <c:pt idx="476">
                  <c:v>422.33000000000004</c:v>
                </c:pt>
                <c:pt idx="477">
                  <c:v>422.33000000000004</c:v>
                </c:pt>
                <c:pt idx="478">
                  <c:v>422.33000000000004</c:v>
                </c:pt>
                <c:pt idx="479">
                  <c:v>422.33000000000004</c:v>
                </c:pt>
                <c:pt idx="480">
                  <c:v>422.33000000000004</c:v>
                </c:pt>
                <c:pt idx="481">
                  <c:v>422.33000000000004</c:v>
                </c:pt>
                <c:pt idx="482">
                  <c:v>422.33000000000004</c:v>
                </c:pt>
                <c:pt idx="483">
                  <c:v>422.33000000000004</c:v>
                </c:pt>
                <c:pt idx="484">
                  <c:v>422.33000000000004</c:v>
                </c:pt>
                <c:pt idx="485">
                  <c:v>422.33000000000004</c:v>
                </c:pt>
                <c:pt idx="486">
                  <c:v>422.33000000000004</c:v>
                </c:pt>
                <c:pt idx="487">
                  <c:v>422.33000000000004</c:v>
                </c:pt>
                <c:pt idx="488">
                  <c:v>422.33000000000004</c:v>
                </c:pt>
                <c:pt idx="489">
                  <c:v>422.33000000000004</c:v>
                </c:pt>
                <c:pt idx="490">
                  <c:v>422.33000000000004</c:v>
                </c:pt>
                <c:pt idx="491">
                  <c:v>422.33000000000004</c:v>
                </c:pt>
                <c:pt idx="492">
                  <c:v>422.33000000000004</c:v>
                </c:pt>
                <c:pt idx="493">
                  <c:v>422.33000000000004</c:v>
                </c:pt>
                <c:pt idx="494">
                  <c:v>422.33000000000004</c:v>
                </c:pt>
                <c:pt idx="495">
                  <c:v>422.33000000000004</c:v>
                </c:pt>
                <c:pt idx="496">
                  <c:v>422.33000000000004</c:v>
                </c:pt>
                <c:pt idx="497">
                  <c:v>422.33000000000004</c:v>
                </c:pt>
                <c:pt idx="498">
                  <c:v>422.33000000000004</c:v>
                </c:pt>
                <c:pt idx="499">
                  <c:v>422.33000000000004</c:v>
                </c:pt>
                <c:pt idx="500">
                  <c:v>422.33000000000004</c:v>
                </c:pt>
                <c:pt idx="501">
                  <c:v>446.83000000000004</c:v>
                </c:pt>
                <c:pt idx="502">
                  <c:v>446.83000000000004</c:v>
                </c:pt>
                <c:pt idx="503">
                  <c:v>446.83000000000004</c:v>
                </c:pt>
                <c:pt idx="504">
                  <c:v>446.83000000000004</c:v>
                </c:pt>
                <c:pt idx="505">
                  <c:v>446.83000000000004</c:v>
                </c:pt>
                <c:pt idx="506">
                  <c:v>446.83000000000004</c:v>
                </c:pt>
                <c:pt idx="507">
                  <c:v>446.83000000000004</c:v>
                </c:pt>
                <c:pt idx="508">
                  <c:v>446.83000000000004</c:v>
                </c:pt>
                <c:pt idx="509">
                  <c:v>446.83000000000004</c:v>
                </c:pt>
                <c:pt idx="510">
                  <c:v>446.83000000000004</c:v>
                </c:pt>
                <c:pt idx="511">
                  <c:v>446.83000000000004</c:v>
                </c:pt>
                <c:pt idx="512">
                  <c:v>446.83000000000004</c:v>
                </c:pt>
                <c:pt idx="513">
                  <c:v>446.83000000000004</c:v>
                </c:pt>
                <c:pt idx="514">
                  <c:v>446.83000000000004</c:v>
                </c:pt>
                <c:pt idx="515">
                  <c:v>446.83000000000004</c:v>
                </c:pt>
                <c:pt idx="516">
                  <c:v>446.83000000000004</c:v>
                </c:pt>
                <c:pt idx="517">
                  <c:v>446.83000000000004</c:v>
                </c:pt>
                <c:pt idx="518">
                  <c:v>446.83000000000004</c:v>
                </c:pt>
                <c:pt idx="519">
                  <c:v>446.83000000000004</c:v>
                </c:pt>
                <c:pt idx="520">
                  <c:v>446.83000000000004</c:v>
                </c:pt>
                <c:pt idx="521">
                  <c:v>446.83000000000004</c:v>
                </c:pt>
                <c:pt idx="522">
                  <c:v>446.83000000000004</c:v>
                </c:pt>
                <c:pt idx="523">
                  <c:v>446.83000000000004</c:v>
                </c:pt>
                <c:pt idx="524">
                  <c:v>446.83000000000004</c:v>
                </c:pt>
                <c:pt idx="525">
                  <c:v>446.83000000000004</c:v>
                </c:pt>
                <c:pt idx="526">
                  <c:v>446.83000000000004</c:v>
                </c:pt>
                <c:pt idx="527">
                  <c:v>446.83000000000004</c:v>
                </c:pt>
                <c:pt idx="528">
                  <c:v>446.83000000000004</c:v>
                </c:pt>
                <c:pt idx="529">
                  <c:v>446.83000000000004</c:v>
                </c:pt>
                <c:pt idx="530">
                  <c:v>446.83000000000004</c:v>
                </c:pt>
                <c:pt idx="531">
                  <c:v>446.83000000000004</c:v>
                </c:pt>
                <c:pt idx="532">
                  <c:v>446.83000000000004</c:v>
                </c:pt>
                <c:pt idx="533">
                  <c:v>446.83000000000004</c:v>
                </c:pt>
                <c:pt idx="534">
                  <c:v>446.83000000000004</c:v>
                </c:pt>
                <c:pt idx="535">
                  <c:v>446.83000000000004</c:v>
                </c:pt>
                <c:pt idx="536">
                  <c:v>446.83000000000004</c:v>
                </c:pt>
                <c:pt idx="537">
                  <c:v>446.83000000000004</c:v>
                </c:pt>
                <c:pt idx="538">
                  <c:v>446.83000000000004</c:v>
                </c:pt>
                <c:pt idx="539">
                  <c:v>446.83000000000004</c:v>
                </c:pt>
                <c:pt idx="540">
                  <c:v>446.83000000000004</c:v>
                </c:pt>
                <c:pt idx="541">
                  <c:v>446.83000000000004</c:v>
                </c:pt>
                <c:pt idx="542">
                  <c:v>446.83000000000004</c:v>
                </c:pt>
                <c:pt idx="543">
                  <c:v>446.83000000000004</c:v>
                </c:pt>
                <c:pt idx="544">
                  <c:v>446.83000000000004</c:v>
                </c:pt>
                <c:pt idx="545">
                  <c:v>446.83000000000004</c:v>
                </c:pt>
                <c:pt idx="546">
                  <c:v>446.83000000000004</c:v>
                </c:pt>
                <c:pt idx="547">
                  <c:v>446.83000000000004</c:v>
                </c:pt>
                <c:pt idx="548">
                  <c:v>446.83000000000004</c:v>
                </c:pt>
                <c:pt idx="549">
                  <c:v>446.83000000000004</c:v>
                </c:pt>
                <c:pt idx="550">
                  <c:v>446.83000000000004</c:v>
                </c:pt>
                <c:pt idx="551">
                  <c:v>471.33000000000004</c:v>
                </c:pt>
                <c:pt idx="552">
                  <c:v>471.33000000000004</c:v>
                </c:pt>
                <c:pt idx="553">
                  <c:v>471.33000000000004</c:v>
                </c:pt>
                <c:pt idx="554">
                  <c:v>471.33000000000004</c:v>
                </c:pt>
                <c:pt idx="555">
                  <c:v>471.33000000000004</c:v>
                </c:pt>
                <c:pt idx="556">
                  <c:v>471.33000000000004</c:v>
                </c:pt>
                <c:pt idx="557">
                  <c:v>471.33000000000004</c:v>
                </c:pt>
                <c:pt idx="558">
                  <c:v>471.33000000000004</c:v>
                </c:pt>
                <c:pt idx="559">
                  <c:v>471.33000000000004</c:v>
                </c:pt>
                <c:pt idx="560">
                  <c:v>471.33000000000004</c:v>
                </c:pt>
                <c:pt idx="561">
                  <c:v>471.33000000000004</c:v>
                </c:pt>
                <c:pt idx="562">
                  <c:v>471.33000000000004</c:v>
                </c:pt>
                <c:pt idx="563">
                  <c:v>471.33000000000004</c:v>
                </c:pt>
                <c:pt idx="564">
                  <c:v>471.33000000000004</c:v>
                </c:pt>
                <c:pt idx="565">
                  <c:v>471.33000000000004</c:v>
                </c:pt>
                <c:pt idx="566">
                  <c:v>471.33000000000004</c:v>
                </c:pt>
                <c:pt idx="567">
                  <c:v>471.33000000000004</c:v>
                </c:pt>
                <c:pt idx="568">
                  <c:v>471.33000000000004</c:v>
                </c:pt>
                <c:pt idx="569">
                  <c:v>471.33000000000004</c:v>
                </c:pt>
                <c:pt idx="570">
                  <c:v>471.33000000000004</c:v>
                </c:pt>
                <c:pt idx="571">
                  <c:v>471.33000000000004</c:v>
                </c:pt>
                <c:pt idx="572">
                  <c:v>471.33000000000004</c:v>
                </c:pt>
                <c:pt idx="573">
                  <c:v>471.33000000000004</c:v>
                </c:pt>
                <c:pt idx="574">
                  <c:v>471.33000000000004</c:v>
                </c:pt>
                <c:pt idx="575">
                  <c:v>471.33000000000004</c:v>
                </c:pt>
                <c:pt idx="576">
                  <c:v>471.33000000000004</c:v>
                </c:pt>
                <c:pt idx="577">
                  <c:v>471.33000000000004</c:v>
                </c:pt>
                <c:pt idx="578">
                  <c:v>471.33000000000004</c:v>
                </c:pt>
                <c:pt idx="579">
                  <c:v>471.33000000000004</c:v>
                </c:pt>
                <c:pt idx="580">
                  <c:v>471.33000000000004</c:v>
                </c:pt>
                <c:pt idx="581">
                  <c:v>471.33000000000004</c:v>
                </c:pt>
                <c:pt idx="582">
                  <c:v>471.33000000000004</c:v>
                </c:pt>
                <c:pt idx="583">
                  <c:v>471.33000000000004</c:v>
                </c:pt>
                <c:pt idx="584">
                  <c:v>471.33000000000004</c:v>
                </c:pt>
                <c:pt idx="585">
                  <c:v>471.33000000000004</c:v>
                </c:pt>
                <c:pt idx="586">
                  <c:v>471.33000000000004</c:v>
                </c:pt>
                <c:pt idx="587">
                  <c:v>471.33000000000004</c:v>
                </c:pt>
                <c:pt idx="588">
                  <c:v>471.33000000000004</c:v>
                </c:pt>
                <c:pt idx="589">
                  <c:v>471.33000000000004</c:v>
                </c:pt>
                <c:pt idx="590">
                  <c:v>471.33000000000004</c:v>
                </c:pt>
                <c:pt idx="591">
                  <c:v>471.33000000000004</c:v>
                </c:pt>
                <c:pt idx="592">
                  <c:v>471.33000000000004</c:v>
                </c:pt>
                <c:pt idx="593">
                  <c:v>471.33000000000004</c:v>
                </c:pt>
                <c:pt idx="594">
                  <c:v>471.33000000000004</c:v>
                </c:pt>
                <c:pt idx="595">
                  <c:v>471.33000000000004</c:v>
                </c:pt>
                <c:pt idx="596">
                  <c:v>471.33000000000004</c:v>
                </c:pt>
                <c:pt idx="597">
                  <c:v>471.33000000000004</c:v>
                </c:pt>
                <c:pt idx="598">
                  <c:v>471.33000000000004</c:v>
                </c:pt>
                <c:pt idx="599">
                  <c:v>471.33000000000004</c:v>
                </c:pt>
                <c:pt idx="600">
                  <c:v>493.03</c:v>
                </c:pt>
                <c:pt idx="601">
                  <c:v>493.03</c:v>
                </c:pt>
              </c:numCache>
            </c:numRef>
          </c:yVal>
        </c:ser>
        <c:ser>
          <c:idx val="0"/>
          <c:order val="2"/>
          <c:tx>
            <c:strRef>
              <c:f>Comparisons!$N$6</c:f>
              <c:strCache>
                <c:ptCount val="1"/>
                <c:pt idx="0">
                  <c:v>FUTA &amp; Interest Increases (2018)</c:v>
                </c:pt>
              </c:strCache>
            </c:strRef>
          </c:tx>
          <c:marker>
            <c:symbol val="none"/>
          </c:marker>
          <c:dLbls>
            <c:dLbl>
              <c:idx val="0"/>
              <c:showVal val="1"/>
            </c:dLbl>
            <c:dLbl>
              <c:idx val="601"/>
              <c:layout>
                <c:manualLayout>
                  <c:x val="-9.7028925027330543E-2"/>
                  <c:y val="0"/>
                </c:manualLayout>
              </c:layout>
              <c:dLblPos val="r"/>
              <c:showVal val="1"/>
            </c:dLbl>
            <c:delete val="1"/>
          </c:dLbls>
          <c:xVal>
            <c:numRef>
              <c:f>Comparisons!$E$7:$E$608</c:f>
              <c:numCache>
                <c:formatCode>0.0%</c:formatCode>
                <c:ptCount val="602"/>
                <c:pt idx="0">
                  <c:v>0.20000000000000004</c:v>
                </c:pt>
                <c:pt idx="1">
                  <c:v>0.19900000000000004</c:v>
                </c:pt>
                <c:pt idx="2">
                  <c:v>0.19800000000000004</c:v>
                </c:pt>
                <c:pt idx="3">
                  <c:v>0.19700000000000004</c:v>
                </c:pt>
                <c:pt idx="4">
                  <c:v>0.19600000000000004</c:v>
                </c:pt>
                <c:pt idx="5">
                  <c:v>0.19500000000000003</c:v>
                </c:pt>
                <c:pt idx="6">
                  <c:v>0.19400000000000003</c:v>
                </c:pt>
                <c:pt idx="7">
                  <c:v>0.19300000000000003</c:v>
                </c:pt>
                <c:pt idx="8">
                  <c:v>0.19200000000000003</c:v>
                </c:pt>
                <c:pt idx="9">
                  <c:v>0.19100000000000003</c:v>
                </c:pt>
                <c:pt idx="10">
                  <c:v>0.19000000000000003</c:v>
                </c:pt>
                <c:pt idx="11">
                  <c:v>0.18900000000000106</c:v>
                </c:pt>
                <c:pt idx="12">
                  <c:v>0.18800000000000044</c:v>
                </c:pt>
                <c:pt idx="13">
                  <c:v>0.18700000000000044</c:v>
                </c:pt>
                <c:pt idx="14">
                  <c:v>0.18600000000000044</c:v>
                </c:pt>
                <c:pt idx="15">
                  <c:v>0.18500000000000041</c:v>
                </c:pt>
                <c:pt idx="16">
                  <c:v>0.18400000000000041</c:v>
                </c:pt>
                <c:pt idx="17">
                  <c:v>0.18300000000000041</c:v>
                </c:pt>
                <c:pt idx="18">
                  <c:v>0.18200000000000024</c:v>
                </c:pt>
                <c:pt idx="19">
                  <c:v>0.18100000000000024</c:v>
                </c:pt>
                <c:pt idx="20">
                  <c:v>0.18000000000000024</c:v>
                </c:pt>
                <c:pt idx="21">
                  <c:v>0.17900000000000021</c:v>
                </c:pt>
                <c:pt idx="22">
                  <c:v>0.17800000000000021</c:v>
                </c:pt>
                <c:pt idx="23">
                  <c:v>0.17700000000000021</c:v>
                </c:pt>
                <c:pt idx="24">
                  <c:v>0.17600000000000021</c:v>
                </c:pt>
                <c:pt idx="25">
                  <c:v>0.17500000000000004</c:v>
                </c:pt>
                <c:pt idx="26">
                  <c:v>0.17400000000000004</c:v>
                </c:pt>
                <c:pt idx="27">
                  <c:v>0.17300000000000001</c:v>
                </c:pt>
                <c:pt idx="28">
                  <c:v>0.17200000000000001</c:v>
                </c:pt>
                <c:pt idx="29">
                  <c:v>0.17100000000000001</c:v>
                </c:pt>
                <c:pt idx="30">
                  <c:v>0.17</c:v>
                </c:pt>
                <c:pt idx="31">
                  <c:v>0.16900000000000001</c:v>
                </c:pt>
                <c:pt idx="32">
                  <c:v>0.16800000000000001</c:v>
                </c:pt>
                <c:pt idx="33">
                  <c:v>0.16700000000000001</c:v>
                </c:pt>
                <c:pt idx="34">
                  <c:v>0.16600000000000001</c:v>
                </c:pt>
                <c:pt idx="35">
                  <c:v>0.16500000000000001</c:v>
                </c:pt>
                <c:pt idx="36">
                  <c:v>0.16400000000000001</c:v>
                </c:pt>
                <c:pt idx="37">
                  <c:v>0.16300000000000001</c:v>
                </c:pt>
                <c:pt idx="38">
                  <c:v>0.16200000000000001</c:v>
                </c:pt>
                <c:pt idx="39">
                  <c:v>0.161</c:v>
                </c:pt>
                <c:pt idx="40">
                  <c:v>0.16</c:v>
                </c:pt>
                <c:pt idx="41">
                  <c:v>0.15900000000000103</c:v>
                </c:pt>
                <c:pt idx="42">
                  <c:v>0.15800000000000103</c:v>
                </c:pt>
                <c:pt idx="43">
                  <c:v>0.15700000000000044</c:v>
                </c:pt>
                <c:pt idx="44">
                  <c:v>0.15600000000000044</c:v>
                </c:pt>
                <c:pt idx="45">
                  <c:v>0.15500000000000044</c:v>
                </c:pt>
                <c:pt idx="46">
                  <c:v>0.15400000000000041</c:v>
                </c:pt>
                <c:pt idx="47">
                  <c:v>0.15300000000000041</c:v>
                </c:pt>
                <c:pt idx="48">
                  <c:v>0.15200000000000041</c:v>
                </c:pt>
                <c:pt idx="49">
                  <c:v>0.15100000000000041</c:v>
                </c:pt>
                <c:pt idx="50" formatCode="0%">
                  <c:v>0.15000000000000024</c:v>
                </c:pt>
                <c:pt idx="51" formatCode="0.00%">
                  <c:v>0.14900000000000024</c:v>
                </c:pt>
                <c:pt idx="52" formatCode="0.00%">
                  <c:v>0.14800000000000021</c:v>
                </c:pt>
                <c:pt idx="53" formatCode="0.00%">
                  <c:v>0.14700000000000021</c:v>
                </c:pt>
                <c:pt idx="54" formatCode="0.00%">
                  <c:v>0.14600000000000021</c:v>
                </c:pt>
                <c:pt idx="55" formatCode="0.00%">
                  <c:v>0.14500000000000021</c:v>
                </c:pt>
                <c:pt idx="56" formatCode="0.00%">
                  <c:v>0.14400000000000004</c:v>
                </c:pt>
                <c:pt idx="57" formatCode="0.00%">
                  <c:v>0.14300000000000004</c:v>
                </c:pt>
                <c:pt idx="58" formatCode="0.00%">
                  <c:v>0.14200000000000004</c:v>
                </c:pt>
                <c:pt idx="59" formatCode="0.00%">
                  <c:v>0.14100000000000001</c:v>
                </c:pt>
                <c:pt idx="60" formatCode="0.00%">
                  <c:v>0.14000000000000001</c:v>
                </c:pt>
                <c:pt idx="61" formatCode="0.00%">
                  <c:v>0.13900000000000001</c:v>
                </c:pt>
                <c:pt idx="62" formatCode="0.00%">
                  <c:v>0.13800000000000001</c:v>
                </c:pt>
                <c:pt idx="63" formatCode="0.00%">
                  <c:v>0.13700000000000001</c:v>
                </c:pt>
                <c:pt idx="64" formatCode="0.00%">
                  <c:v>0.13600000000000001</c:v>
                </c:pt>
                <c:pt idx="65" formatCode="0.00%">
                  <c:v>0.13500000000000001</c:v>
                </c:pt>
                <c:pt idx="66" formatCode="0.00%">
                  <c:v>0.13400000000000001</c:v>
                </c:pt>
                <c:pt idx="67" formatCode="0.00%">
                  <c:v>0.13300000000000001</c:v>
                </c:pt>
                <c:pt idx="68" formatCode="0.00%">
                  <c:v>0.13200000000000001</c:v>
                </c:pt>
                <c:pt idx="69" formatCode="0.00%">
                  <c:v>0.13100000000000001</c:v>
                </c:pt>
                <c:pt idx="70" formatCode="0.00%">
                  <c:v>0.13</c:v>
                </c:pt>
                <c:pt idx="71" formatCode="0.00%">
                  <c:v>0.129</c:v>
                </c:pt>
                <c:pt idx="72" formatCode="0.00%">
                  <c:v>0.128</c:v>
                </c:pt>
                <c:pt idx="73" formatCode="0.00%">
                  <c:v>0.127</c:v>
                </c:pt>
                <c:pt idx="74" formatCode="0.00%">
                  <c:v>0.126</c:v>
                </c:pt>
                <c:pt idx="75" formatCode="0.00%">
                  <c:v>0.125</c:v>
                </c:pt>
                <c:pt idx="76" formatCode="0.00%">
                  <c:v>0.12400000000000012</c:v>
                </c:pt>
                <c:pt idx="77" formatCode="0.00%">
                  <c:v>0.12300000000000012</c:v>
                </c:pt>
                <c:pt idx="78" formatCode="0.00%">
                  <c:v>0.12200000000000009</c:v>
                </c:pt>
                <c:pt idx="79" formatCode="0.00%">
                  <c:v>0.12100000000000002</c:v>
                </c:pt>
                <c:pt idx="80" formatCode="0.00%">
                  <c:v>0.12000000000000002</c:v>
                </c:pt>
                <c:pt idx="81" formatCode="0.00%">
                  <c:v>0.11899999999999998</c:v>
                </c:pt>
                <c:pt idx="82" formatCode="0.00%">
                  <c:v>0.11799999999999998</c:v>
                </c:pt>
                <c:pt idx="83" formatCode="0.00%">
                  <c:v>0.11700000000000002</c:v>
                </c:pt>
                <c:pt idx="84" formatCode="0.00%">
                  <c:v>0.11600000000000002</c:v>
                </c:pt>
                <c:pt idx="85" formatCode="0.00%">
                  <c:v>0.115</c:v>
                </c:pt>
                <c:pt idx="86" formatCode="0.00%">
                  <c:v>0.114</c:v>
                </c:pt>
                <c:pt idx="87" formatCode="0.00%">
                  <c:v>0.113</c:v>
                </c:pt>
                <c:pt idx="88" formatCode="0.00%">
                  <c:v>0.112</c:v>
                </c:pt>
                <c:pt idx="89" formatCode="0.00%">
                  <c:v>0.111</c:v>
                </c:pt>
                <c:pt idx="90" formatCode="0.00%">
                  <c:v>0.11</c:v>
                </c:pt>
                <c:pt idx="91" formatCode="0.00%">
                  <c:v>0.10900000000000012</c:v>
                </c:pt>
                <c:pt idx="92" formatCode="0.00%">
                  <c:v>0.10800000000000012</c:v>
                </c:pt>
                <c:pt idx="93" formatCode="0.00%">
                  <c:v>0.10700000000000012</c:v>
                </c:pt>
                <c:pt idx="94" formatCode="0.00%">
                  <c:v>0.10600000000000002</c:v>
                </c:pt>
                <c:pt idx="95" formatCode="0.00%">
                  <c:v>0.10500000000000002</c:v>
                </c:pt>
                <c:pt idx="96" formatCode="0.00%">
                  <c:v>0.10400000000000002</c:v>
                </c:pt>
                <c:pt idx="97" formatCode="0.00%">
                  <c:v>0.10299999999999998</c:v>
                </c:pt>
                <c:pt idx="98" formatCode="0.00%">
                  <c:v>0.10199999999999998</c:v>
                </c:pt>
                <c:pt idx="99" formatCode="0.00%">
                  <c:v>0.10100000000000002</c:v>
                </c:pt>
                <c:pt idx="100" formatCode="0.00%">
                  <c:v>0.1</c:v>
                </c:pt>
                <c:pt idx="101" formatCode="0.00%">
                  <c:v>9.9000000000000046E-2</c:v>
                </c:pt>
                <c:pt idx="102" formatCode="0.00%">
                  <c:v>9.8000000000000226E-2</c:v>
                </c:pt>
                <c:pt idx="103" formatCode="0.00%">
                  <c:v>9.7000000000000003E-2</c:v>
                </c:pt>
                <c:pt idx="104" formatCode="0.00%">
                  <c:v>9.6000000000000002E-2</c:v>
                </c:pt>
                <c:pt idx="105" formatCode="0.00%">
                  <c:v>9.5000000000000043E-2</c:v>
                </c:pt>
                <c:pt idx="106" formatCode="0.00%">
                  <c:v>9.4000000000000028E-2</c:v>
                </c:pt>
                <c:pt idx="107" formatCode="0.00%">
                  <c:v>9.3000000000000208E-2</c:v>
                </c:pt>
                <c:pt idx="108" formatCode="0.00%">
                  <c:v>9.2000000000000026E-2</c:v>
                </c:pt>
                <c:pt idx="109" formatCode="0.00%">
                  <c:v>9.1000000000000025E-2</c:v>
                </c:pt>
                <c:pt idx="110" formatCode="0.00%">
                  <c:v>9.0000000000000024E-2</c:v>
                </c:pt>
                <c:pt idx="111" formatCode="0.00%">
                  <c:v>8.9000000000000065E-2</c:v>
                </c:pt>
                <c:pt idx="112" formatCode="0.00%">
                  <c:v>8.8000000000000064E-2</c:v>
                </c:pt>
                <c:pt idx="113" formatCode="0.00%">
                  <c:v>8.7000000000000022E-2</c:v>
                </c:pt>
                <c:pt idx="114" formatCode="0.00%">
                  <c:v>8.6000000000000021E-2</c:v>
                </c:pt>
                <c:pt idx="115" formatCode="0.00%">
                  <c:v>8.5000000000000048E-2</c:v>
                </c:pt>
                <c:pt idx="116" formatCode="0.00%">
                  <c:v>8.4000000000000047E-2</c:v>
                </c:pt>
                <c:pt idx="117" formatCode="0.00%">
                  <c:v>8.3000000000000046E-2</c:v>
                </c:pt>
                <c:pt idx="118" formatCode="0.00%">
                  <c:v>8.2000000000000017E-2</c:v>
                </c:pt>
                <c:pt idx="119" formatCode="0.00%">
                  <c:v>8.1000000000000003E-2</c:v>
                </c:pt>
                <c:pt idx="120" formatCode="0.00%">
                  <c:v>7.9999999999999932E-2</c:v>
                </c:pt>
                <c:pt idx="121" formatCode="0.00%">
                  <c:v>7.8999999999999904E-2</c:v>
                </c:pt>
                <c:pt idx="122" formatCode="0.00%">
                  <c:v>7.7999999999999903E-2</c:v>
                </c:pt>
                <c:pt idx="123" formatCode="0.00%">
                  <c:v>7.6999999999999902E-2</c:v>
                </c:pt>
                <c:pt idx="124" formatCode="0.00%">
                  <c:v>7.5999999999999901E-2</c:v>
                </c:pt>
                <c:pt idx="125" formatCode="0.00%">
                  <c:v>7.4999999999999914E-2</c:v>
                </c:pt>
                <c:pt idx="126" formatCode="0.00%">
                  <c:v>7.3999999999999899E-2</c:v>
                </c:pt>
                <c:pt idx="127" formatCode="0.00%">
                  <c:v>7.2999999999999912E-2</c:v>
                </c:pt>
                <c:pt idx="128" formatCode="0.00%">
                  <c:v>7.1999999999999897E-2</c:v>
                </c:pt>
                <c:pt idx="129" formatCode="0.00%">
                  <c:v>7.099999999999991E-2</c:v>
                </c:pt>
                <c:pt idx="130" formatCode="0.00%">
                  <c:v>6.9999999999999923E-2</c:v>
                </c:pt>
                <c:pt idx="131" formatCode="0.00%">
                  <c:v>6.8999999999999909E-2</c:v>
                </c:pt>
                <c:pt idx="132" formatCode="0.00%">
                  <c:v>6.7999999999999894E-2</c:v>
                </c:pt>
                <c:pt idx="133" formatCode="0.00%">
                  <c:v>6.6999999999999907E-2</c:v>
                </c:pt>
                <c:pt idx="134" formatCode="0.00%">
                  <c:v>6.599999999999992E-2</c:v>
                </c:pt>
                <c:pt idx="135" formatCode="0.00%">
                  <c:v>6.4999999999999933E-2</c:v>
                </c:pt>
                <c:pt idx="136" formatCode="0.00%">
                  <c:v>6.3999999999999904E-2</c:v>
                </c:pt>
                <c:pt idx="137" formatCode="0.00%">
                  <c:v>6.2999999999999903E-2</c:v>
                </c:pt>
                <c:pt idx="138" formatCode="0.00%">
                  <c:v>6.1999999999999902E-2</c:v>
                </c:pt>
                <c:pt idx="139" formatCode="0.00%">
                  <c:v>6.0999999999999922E-2</c:v>
                </c:pt>
                <c:pt idx="140" formatCode="0.00%">
                  <c:v>6.0000000000000032E-2</c:v>
                </c:pt>
                <c:pt idx="141" formatCode="0.00%">
                  <c:v>5.8999999999999914E-2</c:v>
                </c:pt>
                <c:pt idx="142" formatCode="0.00%">
                  <c:v>5.7999999999999913E-2</c:v>
                </c:pt>
                <c:pt idx="143" formatCode="0.00%">
                  <c:v>5.6999999999999912E-2</c:v>
                </c:pt>
                <c:pt idx="144" formatCode="0.00%">
                  <c:v>5.5999999999999904E-2</c:v>
                </c:pt>
                <c:pt idx="145" formatCode="0.00%">
                  <c:v>5.4999999999999924E-2</c:v>
                </c:pt>
                <c:pt idx="146" formatCode="0.00%">
                  <c:v>5.3999999999999902E-2</c:v>
                </c:pt>
                <c:pt idx="147" formatCode="0.00%">
                  <c:v>5.2999999999999922E-2</c:v>
                </c:pt>
                <c:pt idx="148" formatCode="0.00%">
                  <c:v>5.19999999999999E-2</c:v>
                </c:pt>
                <c:pt idx="149" formatCode="0.00%">
                  <c:v>5.0999999999999913E-2</c:v>
                </c:pt>
                <c:pt idx="150" formatCode="0.00%">
                  <c:v>4.9999999999999933E-2</c:v>
                </c:pt>
                <c:pt idx="151" formatCode="0.00%">
                  <c:v>4.9000000000000113E-2</c:v>
                </c:pt>
                <c:pt idx="152" formatCode="0.00%">
                  <c:v>4.8000000000000001E-2</c:v>
                </c:pt>
                <c:pt idx="153" formatCode="0.00%">
                  <c:v>4.7000000000000014E-2</c:v>
                </c:pt>
                <c:pt idx="154" formatCode="0.00%">
                  <c:v>4.5999999999999999E-2</c:v>
                </c:pt>
                <c:pt idx="155" formatCode="0.00%">
                  <c:v>4.5000000000000012E-2</c:v>
                </c:pt>
                <c:pt idx="156" formatCode="0.00%">
                  <c:v>4.3999999999999997E-2</c:v>
                </c:pt>
                <c:pt idx="157" formatCode="0.00%">
                  <c:v>4.3000000000000003E-2</c:v>
                </c:pt>
                <c:pt idx="158" formatCode="0.00%">
                  <c:v>4.2000000000000023E-2</c:v>
                </c:pt>
                <c:pt idx="159" formatCode="0.00%">
                  <c:v>4.1000000000000002E-2</c:v>
                </c:pt>
                <c:pt idx="160" formatCode="0.00%">
                  <c:v>4.0000000000000022E-2</c:v>
                </c:pt>
                <c:pt idx="161" formatCode="0.00%">
                  <c:v>3.9000000000000014E-2</c:v>
                </c:pt>
                <c:pt idx="162" formatCode="0.00%">
                  <c:v>3.7999999999999999E-2</c:v>
                </c:pt>
                <c:pt idx="163" formatCode="0.00%">
                  <c:v>3.6999999999999998E-2</c:v>
                </c:pt>
                <c:pt idx="164" formatCode="0.00%">
                  <c:v>3.5999999999999997E-2</c:v>
                </c:pt>
                <c:pt idx="165" formatCode="0.00%">
                  <c:v>3.500000000000001E-2</c:v>
                </c:pt>
                <c:pt idx="166" formatCode="0.00%">
                  <c:v>3.4000000000000002E-2</c:v>
                </c:pt>
                <c:pt idx="167" formatCode="0.00%">
                  <c:v>3.3000000000000002E-2</c:v>
                </c:pt>
                <c:pt idx="168" formatCode="0.00%">
                  <c:v>3.2000000000000042E-2</c:v>
                </c:pt>
                <c:pt idx="169" formatCode="0.00%">
                  <c:v>3.1000000000000052E-2</c:v>
                </c:pt>
                <c:pt idx="170" formatCode="0.00%">
                  <c:v>3.0000000000000002E-2</c:v>
                </c:pt>
                <c:pt idx="171" formatCode="0.00%">
                  <c:v>2.9000000000000001E-2</c:v>
                </c:pt>
                <c:pt idx="172" formatCode="0.00%">
                  <c:v>2.8000000000000001E-2</c:v>
                </c:pt>
                <c:pt idx="173" formatCode="0.00%">
                  <c:v>2.7000000000000197E-2</c:v>
                </c:pt>
                <c:pt idx="174" formatCode="0.00%">
                  <c:v>2.5999999999999999E-2</c:v>
                </c:pt>
                <c:pt idx="175" formatCode="0.00%">
                  <c:v>2.5000000000000001E-2</c:v>
                </c:pt>
                <c:pt idx="176" formatCode="0.00%">
                  <c:v>2.4E-2</c:v>
                </c:pt>
                <c:pt idx="177" formatCode="0.00%">
                  <c:v>2.3E-2</c:v>
                </c:pt>
                <c:pt idx="178" formatCode="0.00%">
                  <c:v>2.1999999999999999E-2</c:v>
                </c:pt>
                <c:pt idx="179" formatCode="0.00%">
                  <c:v>2.1000000000000012E-2</c:v>
                </c:pt>
                <c:pt idx="180" formatCode="0.00%">
                  <c:v>2.0000000000000011E-2</c:v>
                </c:pt>
                <c:pt idx="181" formatCode="0.00%">
                  <c:v>1.9000000000000128E-2</c:v>
                </c:pt>
                <c:pt idx="182" formatCode="0.00%">
                  <c:v>1.7999999999999999E-2</c:v>
                </c:pt>
                <c:pt idx="183" formatCode="0.00%">
                  <c:v>1.7000000000000001E-2</c:v>
                </c:pt>
                <c:pt idx="184" formatCode="0.00%">
                  <c:v>1.6000000000000021E-2</c:v>
                </c:pt>
                <c:pt idx="185" formatCode="0.00%">
                  <c:v>1.4999999999999998E-2</c:v>
                </c:pt>
                <c:pt idx="186" formatCode="0.00%">
                  <c:v>1.4E-2</c:v>
                </c:pt>
                <c:pt idx="187" formatCode="0.00%">
                  <c:v>1.2999999999999998E-2</c:v>
                </c:pt>
                <c:pt idx="188" formatCode="0.00%">
                  <c:v>1.2E-2</c:v>
                </c:pt>
                <c:pt idx="189" formatCode="0.00%">
                  <c:v>1.0999999999999998E-2</c:v>
                </c:pt>
                <c:pt idx="190" formatCode="0.00%">
                  <c:v>1.0000000000000005E-2</c:v>
                </c:pt>
                <c:pt idx="191" formatCode="0.00%">
                  <c:v>9.0000000000000028E-3</c:v>
                </c:pt>
                <c:pt idx="192" formatCode="0.00%">
                  <c:v>8.0000000000000227E-3</c:v>
                </c:pt>
                <c:pt idx="193" formatCode="0.00%">
                  <c:v>7.0000000000000114E-3</c:v>
                </c:pt>
                <c:pt idx="194" formatCode="0.00%">
                  <c:v>6.0000000000000114E-3</c:v>
                </c:pt>
                <c:pt idx="195" formatCode="0.00%">
                  <c:v>5.0000000000000114E-3</c:v>
                </c:pt>
                <c:pt idx="196" formatCode="0.00%">
                  <c:v>4.0000000000000114E-3</c:v>
                </c:pt>
                <c:pt idx="197" formatCode="0.00%">
                  <c:v>3.0000000000000092E-3</c:v>
                </c:pt>
                <c:pt idx="198" formatCode="0.00%">
                  <c:v>2.0000000000000052E-3</c:v>
                </c:pt>
                <c:pt idx="199" formatCode="0.00%">
                  <c:v>1.0000000000000041E-3</c:v>
                </c:pt>
                <c:pt idx="200" formatCode="0.00%">
                  <c:v>0</c:v>
                </c:pt>
                <c:pt idx="201" formatCode="0.00%">
                  <c:v>-1.0000000000000041E-3</c:v>
                </c:pt>
                <c:pt idx="202" formatCode="0.00%">
                  <c:v>-2.0000000000000052E-3</c:v>
                </c:pt>
                <c:pt idx="203" formatCode="0.00%">
                  <c:v>-3.0000000000000092E-3</c:v>
                </c:pt>
                <c:pt idx="204" formatCode="0.00%">
                  <c:v>-4.0000000000000114E-3</c:v>
                </c:pt>
                <c:pt idx="205" formatCode="0.00%">
                  <c:v>-5.0000000000000114E-3</c:v>
                </c:pt>
                <c:pt idx="206" formatCode="0.00%">
                  <c:v>-6.0000000000000114E-3</c:v>
                </c:pt>
                <c:pt idx="207" formatCode="0.00%">
                  <c:v>-7.0000000000000114E-3</c:v>
                </c:pt>
                <c:pt idx="208" formatCode="0.00%">
                  <c:v>-8.0000000000000227E-3</c:v>
                </c:pt>
                <c:pt idx="209" formatCode="0.00%">
                  <c:v>-9.0000000000000097E-3</c:v>
                </c:pt>
                <c:pt idx="210" formatCode="0.00%">
                  <c:v>-1.0000000000000005E-2</c:v>
                </c:pt>
                <c:pt idx="211" formatCode="0.00%">
                  <c:v>-1.0999999999999998E-2</c:v>
                </c:pt>
                <c:pt idx="212" formatCode="0.00%">
                  <c:v>-1.2E-2</c:v>
                </c:pt>
                <c:pt idx="213" formatCode="0.00%">
                  <c:v>-1.2999999999999998E-2</c:v>
                </c:pt>
                <c:pt idx="214" formatCode="0.00%">
                  <c:v>-1.4E-2</c:v>
                </c:pt>
                <c:pt idx="215" formatCode="0.00%">
                  <c:v>-1.4999999999999998E-2</c:v>
                </c:pt>
                <c:pt idx="216" formatCode="0.00%">
                  <c:v>-1.6000000000000021E-2</c:v>
                </c:pt>
                <c:pt idx="217" formatCode="0.00%">
                  <c:v>-1.7000000000000001E-2</c:v>
                </c:pt>
                <c:pt idx="218" formatCode="0.00%">
                  <c:v>-1.7999999999999999E-2</c:v>
                </c:pt>
                <c:pt idx="219" formatCode="0.00%">
                  <c:v>-1.9000000000000128E-2</c:v>
                </c:pt>
                <c:pt idx="220" formatCode="0.00%">
                  <c:v>-2.0000000000000011E-2</c:v>
                </c:pt>
                <c:pt idx="221" formatCode="0.00%">
                  <c:v>-2.1000000000000012E-2</c:v>
                </c:pt>
                <c:pt idx="222" formatCode="0.00%">
                  <c:v>-2.1999999999999999E-2</c:v>
                </c:pt>
                <c:pt idx="223" formatCode="0.00%">
                  <c:v>-2.3E-2</c:v>
                </c:pt>
                <c:pt idx="224" formatCode="0.00%">
                  <c:v>-2.4E-2</c:v>
                </c:pt>
                <c:pt idx="225" formatCode="0.00%">
                  <c:v>-2.5000000000000001E-2</c:v>
                </c:pt>
                <c:pt idx="226" formatCode="0.00%">
                  <c:v>-2.5999999999999999E-2</c:v>
                </c:pt>
                <c:pt idx="227" formatCode="0.00%">
                  <c:v>-2.7000000000000197E-2</c:v>
                </c:pt>
                <c:pt idx="228" formatCode="0.00%">
                  <c:v>-2.8000000000000001E-2</c:v>
                </c:pt>
                <c:pt idx="229" formatCode="0.00%">
                  <c:v>-2.9000000000000001E-2</c:v>
                </c:pt>
                <c:pt idx="230" formatCode="0.00%">
                  <c:v>-3.0000000000000002E-2</c:v>
                </c:pt>
                <c:pt idx="231" formatCode="0.00%">
                  <c:v>-3.1000000000000052E-2</c:v>
                </c:pt>
                <c:pt idx="232" formatCode="0.00%">
                  <c:v>-3.2000000000000042E-2</c:v>
                </c:pt>
                <c:pt idx="233" formatCode="0.00%">
                  <c:v>-3.3000000000000002E-2</c:v>
                </c:pt>
                <c:pt idx="234" formatCode="0.00%">
                  <c:v>-3.4000000000000002E-2</c:v>
                </c:pt>
                <c:pt idx="235" formatCode="0.00%">
                  <c:v>-3.500000000000001E-2</c:v>
                </c:pt>
                <c:pt idx="236" formatCode="0.00%">
                  <c:v>-3.5999999999999997E-2</c:v>
                </c:pt>
                <c:pt idx="237" formatCode="0.00%">
                  <c:v>-3.6999999999999998E-2</c:v>
                </c:pt>
                <c:pt idx="238" formatCode="0.00%">
                  <c:v>-3.7999999999999999E-2</c:v>
                </c:pt>
                <c:pt idx="239" formatCode="0.00%">
                  <c:v>-3.9000000000000014E-2</c:v>
                </c:pt>
                <c:pt idx="240" formatCode="0.00%">
                  <c:v>-4.0000000000000022E-2</c:v>
                </c:pt>
                <c:pt idx="241" formatCode="0.00%">
                  <c:v>-4.1000000000000002E-2</c:v>
                </c:pt>
                <c:pt idx="242" formatCode="0.00%">
                  <c:v>-4.2000000000000023E-2</c:v>
                </c:pt>
                <c:pt idx="243" formatCode="0.00%">
                  <c:v>-4.3000000000000003E-2</c:v>
                </c:pt>
                <c:pt idx="244" formatCode="0.00%">
                  <c:v>-4.3999999999999997E-2</c:v>
                </c:pt>
                <c:pt idx="245" formatCode="0.00%">
                  <c:v>-4.5000000000000012E-2</c:v>
                </c:pt>
                <c:pt idx="246" formatCode="0.00%">
                  <c:v>-4.5999999999999999E-2</c:v>
                </c:pt>
                <c:pt idx="247" formatCode="0.00%">
                  <c:v>-4.7000000000000014E-2</c:v>
                </c:pt>
                <c:pt idx="248" formatCode="0.00%">
                  <c:v>-4.8000000000000001E-2</c:v>
                </c:pt>
                <c:pt idx="249" formatCode="0.00%">
                  <c:v>-4.9000000000000113E-2</c:v>
                </c:pt>
                <c:pt idx="250" formatCode="0.00%">
                  <c:v>-0.05</c:v>
                </c:pt>
                <c:pt idx="251" formatCode="0.00%">
                  <c:v>-5.1000000000000004E-2</c:v>
                </c:pt>
                <c:pt idx="252" formatCode="0.00%">
                  <c:v>-5.1999999999999998E-2</c:v>
                </c:pt>
                <c:pt idx="253" formatCode="0.00%">
                  <c:v>-5.3000000000000012E-2</c:v>
                </c:pt>
                <c:pt idx="254" formatCode="0.00%">
                  <c:v>-5.3999999999999999E-2</c:v>
                </c:pt>
                <c:pt idx="255" formatCode="0.00%">
                  <c:v>-5.5000000000000014E-2</c:v>
                </c:pt>
                <c:pt idx="256" formatCode="0.00%">
                  <c:v>-5.6000000000000001E-2</c:v>
                </c:pt>
                <c:pt idx="257" formatCode="0.00%">
                  <c:v>-5.7000000000000023E-2</c:v>
                </c:pt>
                <c:pt idx="258" formatCode="0.00%">
                  <c:v>-5.8000000000000003E-2</c:v>
                </c:pt>
                <c:pt idx="259" formatCode="0.00%">
                  <c:v>-5.9000000000000385E-2</c:v>
                </c:pt>
                <c:pt idx="260" formatCode="0.00%">
                  <c:v>-6.0000000000000032E-2</c:v>
                </c:pt>
                <c:pt idx="261" formatCode="0.00%">
                  <c:v>-6.1000000000000013E-2</c:v>
                </c:pt>
                <c:pt idx="262" formatCode="0.00%">
                  <c:v>-6.2000000000000034E-2</c:v>
                </c:pt>
                <c:pt idx="263" formatCode="0.00%">
                  <c:v>-6.3E-2</c:v>
                </c:pt>
                <c:pt idx="264" formatCode="0.00%">
                  <c:v>-6.4000000000000112E-2</c:v>
                </c:pt>
                <c:pt idx="265" formatCode="0.00%">
                  <c:v>-6.5000000000000002E-2</c:v>
                </c:pt>
                <c:pt idx="266" formatCode="0.00%">
                  <c:v>-6.6000000000000003E-2</c:v>
                </c:pt>
                <c:pt idx="267" formatCode="0.00%">
                  <c:v>-6.7000000000000004E-2</c:v>
                </c:pt>
                <c:pt idx="268" formatCode="0.00%">
                  <c:v>-6.8000000000000019E-2</c:v>
                </c:pt>
                <c:pt idx="269" formatCode="0.00%">
                  <c:v>-6.9000000000000034E-2</c:v>
                </c:pt>
                <c:pt idx="270" formatCode="0.00%">
                  <c:v>-7.0000000000000021E-2</c:v>
                </c:pt>
                <c:pt idx="271" formatCode="0.00%">
                  <c:v>-7.0999999999999994E-2</c:v>
                </c:pt>
                <c:pt idx="272" formatCode="0.00%">
                  <c:v>-7.1999999999999995E-2</c:v>
                </c:pt>
                <c:pt idx="273" formatCode="0.00%">
                  <c:v>-7.3000000000000009E-2</c:v>
                </c:pt>
                <c:pt idx="274" formatCode="0.00%">
                  <c:v>-7.3999999999999996E-2</c:v>
                </c:pt>
                <c:pt idx="275" formatCode="0.00%">
                  <c:v>-7.5000000000000011E-2</c:v>
                </c:pt>
                <c:pt idx="276" formatCode="0.00%">
                  <c:v>-7.5999999999999998E-2</c:v>
                </c:pt>
                <c:pt idx="277" formatCode="0.00%">
                  <c:v>-7.6999999999999999E-2</c:v>
                </c:pt>
                <c:pt idx="278" formatCode="0.00%">
                  <c:v>-7.8000000000000014E-2</c:v>
                </c:pt>
                <c:pt idx="279" formatCode="0.00%">
                  <c:v>-7.9000000000000486E-2</c:v>
                </c:pt>
                <c:pt idx="280" formatCode="0.00%">
                  <c:v>-8.0000000000000043E-2</c:v>
                </c:pt>
                <c:pt idx="281" formatCode="0.00%">
                  <c:v>-8.1000000000000003E-2</c:v>
                </c:pt>
                <c:pt idx="282" formatCode="0.00%">
                  <c:v>-8.2000000000000003E-2</c:v>
                </c:pt>
                <c:pt idx="283" formatCode="0.00%">
                  <c:v>-8.3000000000000046E-2</c:v>
                </c:pt>
                <c:pt idx="284" formatCode="0.00%">
                  <c:v>-8.4000000000000047E-2</c:v>
                </c:pt>
                <c:pt idx="285" formatCode="0.00%">
                  <c:v>-8.5000000000000006E-2</c:v>
                </c:pt>
                <c:pt idx="286" formatCode="0.00%">
                  <c:v>-8.6000000000000021E-2</c:v>
                </c:pt>
                <c:pt idx="287" formatCode="0.00%">
                  <c:v>-8.7000000000000022E-2</c:v>
                </c:pt>
                <c:pt idx="288" formatCode="0.00%">
                  <c:v>-8.8000000000000064E-2</c:v>
                </c:pt>
                <c:pt idx="289" formatCode="0.00%">
                  <c:v>-8.9000000000000065E-2</c:v>
                </c:pt>
                <c:pt idx="290" formatCode="0.00%">
                  <c:v>-9.0000000000000024E-2</c:v>
                </c:pt>
                <c:pt idx="291" formatCode="0.00%">
                  <c:v>-9.1000000000000025E-2</c:v>
                </c:pt>
                <c:pt idx="292" formatCode="0.00%">
                  <c:v>-9.2000000000000026E-2</c:v>
                </c:pt>
                <c:pt idx="293" formatCode="0.00%">
                  <c:v>-9.3000000000000208E-2</c:v>
                </c:pt>
                <c:pt idx="294" formatCode="0.00%">
                  <c:v>-9.4000000000000028E-2</c:v>
                </c:pt>
                <c:pt idx="295" formatCode="0.00%">
                  <c:v>-9.5000000000000043E-2</c:v>
                </c:pt>
                <c:pt idx="296" formatCode="0.00%">
                  <c:v>-9.6000000000000002E-2</c:v>
                </c:pt>
                <c:pt idx="297" formatCode="0.00%">
                  <c:v>-9.7000000000000003E-2</c:v>
                </c:pt>
                <c:pt idx="298" formatCode="0.00%">
                  <c:v>-9.8000000000000226E-2</c:v>
                </c:pt>
                <c:pt idx="299" formatCode="0.00%">
                  <c:v>-9.9000000000000046E-2</c:v>
                </c:pt>
                <c:pt idx="300" formatCode="0.00%">
                  <c:v>-0.1</c:v>
                </c:pt>
                <c:pt idx="301" formatCode="0.00%">
                  <c:v>-0.10100000000000002</c:v>
                </c:pt>
                <c:pt idx="302" formatCode="0.00%">
                  <c:v>-0.10199999999999998</c:v>
                </c:pt>
                <c:pt idx="303" formatCode="0.00%">
                  <c:v>-0.10299999999999998</c:v>
                </c:pt>
                <c:pt idx="304" formatCode="0.00%">
                  <c:v>-0.10400000000000002</c:v>
                </c:pt>
                <c:pt idx="305" formatCode="0.00%">
                  <c:v>-0.10500000000000002</c:v>
                </c:pt>
                <c:pt idx="306" formatCode="0.00%">
                  <c:v>-0.10600000000000002</c:v>
                </c:pt>
                <c:pt idx="307" formatCode="0.00%">
                  <c:v>-0.10700000000000012</c:v>
                </c:pt>
                <c:pt idx="308" formatCode="0.00%">
                  <c:v>-0.10800000000000012</c:v>
                </c:pt>
                <c:pt idx="309" formatCode="0.00%">
                  <c:v>-0.10900000000000012</c:v>
                </c:pt>
                <c:pt idx="310" formatCode="0.00%">
                  <c:v>-0.11</c:v>
                </c:pt>
                <c:pt idx="311" formatCode="0.00%">
                  <c:v>-0.111</c:v>
                </c:pt>
                <c:pt idx="312" formatCode="0.00%">
                  <c:v>-0.112</c:v>
                </c:pt>
                <c:pt idx="313" formatCode="0.00%">
                  <c:v>-0.113</c:v>
                </c:pt>
                <c:pt idx="314" formatCode="0.00%">
                  <c:v>-0.114</c:v>
                </c:pt>
                <c:pt idx="315" formatCode="0.00%">
                  <c:v>-0.115</c:v>
                </c:pt>
                <c:pt idx="316" formatCode="0.00%">
                  <c:v>-0.11600000000000002</c:v>
                </c:pt>
                <c:pt idx="317" formatCode="0.00%">
                  <c:v>-0.11700000000000002</c:v>
                </c:pt>
                <c:pt idx="318" formatCode="0.00%">
                  <c:v>-0.11799999999999998</c:v>
                </c:pt>
                <c:pt idx="319" formatCode="0.00%">
                  <c:v>-0.11899999999999998</c:v>
                </c:pt>
                <c:pt idx="320" formatCode="0.00%">
                  <c:v>-0.12000000000000002</c:v>
                </c:pt>
                <c:pt idx="321" formatCode="0.00%">
                  <c:v>-0.12100000000000002</c:v>
                </c:pt>
                <c:pt idx="322" formatCode="0.00%">
                  <c:v>-0.12200000000000009</c:v>
                </c:pt>
                <c:pt idx="323" formatCode="0.00%">
                  <c:v>-0.12300000000000012</c:v>
                </c:pt>
                <c:pt idx="324" formatCode="0.00%">
                  <c:v>-0.12400000000000012</c:v>
                </c:pt>
                <c:pt idx="325" formatCode="0.00%">
                  <c:v>-0.125</c:v>
                </c:pt>
                <c:pt idx="326" formatCode="0.00%">
                  <c:v>-0.126</c:v>
                </c:pt>
                <c:pt idx="327" formatCode="0.00%">
                  <c:v>-0.127</c:v>
                </c:pt>
                <c:pt idx="328" formatCode="0.00%">
                  <c:v>-0.128</c:v>
                </c:pt>
                <c:pt idx="329" formatCode="0.00%">
                  <c:v>-0.129</c:v>
                </c:pt>
                <c:pt idx="330" formatCode="0.00%">
                  <c:v>-0.13</c:v>
                </c:pt>
                <c:pt idx="331" formatCode="0.00%">
                  <c:v>-0.13100000000000001</c:v>
                </c:pt>
                <c:pt idx="332" formatCode="0.00%">
                  <c:v>-0.13200000000000001</c:v>
                </c:pt>
                <c:pt idx="333" formatCode="0.00%">
                  <c:v>-0.13300000000000001</c:v>
                </c:pt>
                <c:pt idx="334" formatCode="0.00%">
                  <c:v>-0.13400000000000001</c:v>
                </c:pt>
                <c:pt idx="335" formatCode="0.00%">
                  <c:v>-0.13500000000000001</c:v>
                </c:pt>
                <c:pt idx="336" formatCode="0.00%">
                  <c:v>-0.13600000000000001</c:v>
                </c:pt>
                <c:pt idx="337" formatCode="0.00%">
                  <c:v>-0.13700000000000001</c:v>
                </c:pt>
                <c:pt idx="338" formatCode="0.00%">
                  <c:v>-0.13800000000000001</c:v>
                </c:pt>
                <c:pt idx="339" formatCode="0.00%">
                  <c:v>-0.13900000000000001</c:v>
                </c:pt>
                <c:pt idx="340" formatCode="0.00%">
                  <c:v>-0.14000000000000001</c:v>
                </c:pt>
                <c:pt idx="341" formatCode="0.00%">
                  <c:v>-0.14100000000000001</c:v>
                </c:pt>
                <c:pt idx="342" formatCode="0.00%">
                  <c:v>-0.14200000000000004</c:v>
                </c:pt>
                <c:pt idx="343" formatCode="0.00%">
                  <c:v>-0.14300000000000004</c:v>
                </c:pt>
                <c:pt idx="344" formatCode="0.00%">
                  <c:v>-0.14400000000000004</c:v>
                </c:pt>
                <c:pt idx="345" formatCode="0.00%">
                  <c:v>-0.14500000000000021</c:v>
                </c:pt>
                <c:pt idx="346" formatCode="0.00%">
                  <c:v>-0.14600000000000021</c:v>
                </c:pt>
                <c:pt idx="347" formatCode="0.00%">
                  <c:v>-0.14700000000000021</c:v>
                </c:pt>
                <c:pt idx="348" formatCode="0.00%">
                  <c:v>-0.14800000000000021</c:v>
                </c:pt>
                <c:pt idx="349" formatCode="0.00%">
                  <c:v>-0.14900000000000024</c:v>
                </c:pt>
                <c:pt idx="350" formatCode="0.00%">
                  <c:v>-0.15000000000000024</c:v>
                </c:pt>
                <c:pt idx="351" formatCode="0.00%">
                  <c:v>-0.15100000000000041</c:v>
                </c:pt>
                <c:pt idx="352" formatCode="0.00%">
                  <c:v>-0.15200000000000041</c:v>
                </c:pt>
                <c:pt idx="353" formatCode="0.00%">
                  <c:v>-0.15300000000000041</c:v>
                </c:pt>
                <c:pt idx="354" formatCode="0.00%">
                  <c:v>-0.15400000000000041</c:v>
                </c:pt>
                <c:pt idx="355" formatCode="0.00%">
                  <c:v>-0.15500000000000044</c:v>
                </c:pt>
                <c:pt idx="356" formatCode="0.00%">
                  <c:v>-0.15600000000000044</c:v>
                </c:pt>
                <c:pt idx="357" formatCode="0.00%">
                  <c:v>-0.15700000000000044</c:v>
                </c:pt>
                <c:pt idx="358" formatCode="0.00%">
                  <c:v>-0.15800000000000103</c:v>
                </c:pt>
                <c:pt idx="359" formatCode="0.00%">
                  <c:v>-0.15900000000000103</c:v>
                </c:pt>
                <c:pt idx="360" formatCode="0.00%">
                  <c:v>-0.16</c:v>
                </c:pt>
                <c:pt idx="361" formatCode="0.00%">
                  <c:v>-0.161</c:v>
                </c:pt>
                <c:pt idx="362" formatCode="0.00%">
                  <c:v>-0.16200000000000001</c:v>
                </c:pt>
                <c:pt idx="363" formatCode="0.00%">
                  <c:v>-0.16300000000000001</c:v>
                </c:pt>
                <c:pt idx="364" formatCode="0.00%">
                  <c:v>-0.16400000000000001</c:v>
                </c:pt>
                <c:pt idx="365" formatCode="0.00%">
                  <c:v>-0.16500000000000001</c:v>
                </c:pt>
                <c:pt idx="366" formatCode="0.00%">
                  <c:v>-0.16600000000000001</c:v>
                </c:pt>
                <c:pt idx="367" formatCode="0.00%">
                  <c:v>-0.16700000000000001</c:v>
                </c:pt>
                <c:pt idx="368" formatCode="0.00%">
                  <c:v>-0.16800000000000001</c:v>
                </c:pt>
                <c:pt idx="369" formatCode="0.00%">
                  <c:v>-0.16900000000000001</c:v>
                </c:pt>
                <c:pt idx="370" formatCode="0.00%">
                  <c:v>-0.17</c:v>
                </c:pt>
                <c:pt idx="371" formatCode="0.00%">
                  <c:v>-0.17100000000000001</c:v>
                </c:pt>
                <c:pt idx="372" formatCode="0.00%">
                  <c:v>-0.17200000000000001</c:v>
                </c:pt>
                <c:pt idx="373" formatCode="0.00%">
                  <c:v>-0.17300000000000001</c:v>
                </c:pt>
                <c:pt idx="374" formatCode="0.00%">
                  <c:v>-0.17400000000000004</c:v>
                </c:pt>
                <c:pt idx="375" formatCode="0.00%">
                  <c:v>-0.17500000000000004</c:v>
                </c:pt>
                <c:pt idx="376" formatCode="0.00%">
                  <c:v>-0.17600000000000021</c:v>
                </c:pt>
                <c:pt idx="377" formatCode="0.00%">
                  <c:v>-0.17700000000000021</c:v>
                </c:pt>
                <c:pt idx="378" formatCode="0.00%">
                  <c:v>-0.17800000000000021</c:v>
                </c:pt>
                <c:pt idx="379" formatCode="0.00%">
                  <c:v>-0.17900000000000021</c:v>
                </c:pt>
                <c:pt idx="380" formatCode="0.00%">
                  <c:v>-0.18000000000000024</c:v>
                </c:pt>
                <c:pt idx="381" formatCode="0.00%">
                  <c:v>-0.18100000000000024</c:v>
                </c:pt>
                <c:pt idx="382" formatCode="0.00%">
                  <c:v>-0.18200000000000024</c:v>
                </c:pt>
                <c:pt idx="383" formatCode="0.00%">
                  <c:v>-0.18300000000000041</c:v>
                </c:pt>
                <c:pt idx="384" formatCode="0.00%">
                  <c:v>-0.18400000000000041</c:v>
                </c:pt>
                <c:pt idx="385" formatCode="0.00%">
                  <c:v>-0.18500000000000041</c:v>
                </c:pt>
                <c:pt idx="386" formatCode="0.00%">
                  <c:v>-0.18600000000000044</c:v>
                </c:pt>
                <c:pt idx="387" formatCode="0.00%">
                  <c:v>-0.18700000000000044</c:v>
                </c:pt>
                <c:pt idx="388" formatCode="0.00%">
                  <c:v>-0.18800000000000044</c:v>
                </c:pt>
                <c:pt idx="389" formatCode="0.00%">
                  <c:v>-0.18900000000000103</c:v>
                </c:pt>
                <c:pt idx="390" formatCode="0.00%">
                  <c:v>-0.19</c:v>
                </c:pt>
                <c:pt idx="391" formatCode="0.00%">
                  <c:v>-0.191</c:v>
                </c:pt>
                <c:pt idx="392" formatCode="0.00%">
                  <c:v>-0.192</c:v>
                </c:pt>
                <c:pt idx="393" formatCode="0.00%">
                  <c:v>-0.193</c:v>
                </c:pt>
                <c:pt idx="394" formatCode="0.00%">
                  <c:v>-0.19400000000000001</c:v>
                </c:pt>
                <c:pt idx="395" formatCode="0.00%">
                  <c:v>-0.19500000000000001</c:v>
                </c:pt>
                <c:pt idx="396" formatCode="0.00%">
                  <c:v>-0.19600000000000001</c:v>
                </c:pt>
                <c:pt idx="397" formatCode="0.00%">
                  <c:v>-0.19700000000000001</c:v>
                </c:pt>
                <c:pt idx="398" formatCode="0.00%">
                  <c:v>-0.19800000000000001</c:v>
                </c:pt>
                <c:pt idx="399" formatCode="0.00%">
                  <c:v>-0.19900000000000001</c:v>
                </c:pt>
                <c:pt idx="400" formatCode="0.00%">
                  <c:v>-0.2</c:v>
                </c:pt>
                <c:pt idx="401" formatCode="0.00%">
                  <c:v>-0.20100000000000001</c:v>
                </c:pt>
                <c:pt idx="402" formatCode="0.00%">
                  <c:v>-0.20200000000000001</c:v>
                </c:pt>
                <c:pt idx="403" formatCode="0.00%">
                  <c:v>-0.20300000000000001</c:v>
                </c:pt>
                <c:pt idx="404" formatCode="0.00%">
                  <c:v>-0.20400000000000001</c:v>
                </c:pt>
                <c:pt idx="405" formatCode="0.00%">
                  <c:v>-0.20500000000000004</c:v>
                </c:pt>
                <c:pt idx="406" formatCode="0.00%">
                  <c:v>-0.20600000000000004</c:v>
                </c:pt>
                <c:pt idx="407" formatCode="0.00%">
                  <c:v>-0.20700000000000021</c:v>
                </c:pt>
                <c:pt idx="408" formatCode="0.00%">
                  <c:v>-0.20800000000000021</c:v>
                </c:pt>
                <c:pt idx="409" formatCode="0.00%">
                  <c:v>-0.20900000000000021</c:v>
                </c:pt>
                <c:pt idx="410" formatCode="0.00%">
                  <c:v>-0.21000000000000021</c:v>
                </c:pt>
                <c:pt idx="411" formatCode="0.00%">
                  <c:v>-0.21100000000000024</c:v>
                </c:pt>
                <c:pt idx="412" formatCode="0.00%">
                  <c:v>-0.21200000000000024</c:v>
                </c:pt>
                <c:pt idx="413" formatCode="0.00%">
                  <c:v>-0.21300000000000024</c:v>
                </c:pt>
                <c:pt idx="414" formatCode="0.00%">
                  <c:v>-0.21400000000000041</c:v>
                </c:pt>
                <c:pt idx="415" formatCode="0.00%">
                  <c:v>-0.21500000000000041</c:v>
                </c:pt>
                <c:pt idx="416" formatCode="0.00%">
                  <c:v>-0.21600000000000041</c:v>
                </c:pt>
                <c:pt idx="417" formatCode="0.00%">
                  <c:v>-0.21700000000000041</c:v>
                </c:pt>
                <c:pt idx="418" formatCode="0.00%">
                  <c:v>-0.21800000000000044</c:v>
                </c:pt>
                <c:pt idx="419" formatCode="0.00%">
                  <c:v>-0.21900000000000044</c:v>
                </c:pt>
                <c:pt idx="420" formatCode="0.00%">
                  <c:v>-0.22</c:v>
                </c:pt>
                <c:pt idx="421" formatCode="0.00%">
                  <c:v>-0.221</c:v>
                </c:pt>
                <c:pt idx="422" formatCode="0.00%">
                  <c:v>-0.222</c:v>
                </c:pt>
                <c:pt idx="423" formatCode="0.00%">
                  <c:v>-0.223</c:v>
                </c:pt>
                <c:pt idx="424" formatCode="0.00%">
                  <c:v>-0.224</c:v>
                </c:pt>
                <c:pt idx="425" formatCode="0.00%">
                  <c:v>-0.22500000000000001</c:v>
                </c:pt>
                <c:pt idx="426" formatCode="0.00%">
                  <c:v>-0.22600000000000001</c:v>
                </c:pt>
                <c:pt idx="427" formatCode="0.00%">
                  <c:v>-0.22700000000000001</c:v>
                </c:pt>
                <c:pt idx="428" formatCode="0.00%">
                  <c:v>-0.22800000000000001</c:v>
                </c:pt>
                <c:pt idx="429" formatCode="0.00%">
                  <c:v>-0.22900000000000001</c:v>
                </c:pt>
                <c:pt idx="430" formatCode="0.00%">
                  <c:v>-0.23</c:v>
                </c:pt>
                <c:pt idx="431" formatCode="0.00%">
                  <c:v>-0.23100000000000001</c:v>
                </c:pt>
                <c:pt idx="432" formatCode="0.00%">
                  <c:v>-0.23200000000000001</c:v>
                </c:pt>
                <c:pt idx="433" formatCode="0.00%">
                  <c:v>-0.23300000000000001</c:v>
                </c:pt>
                <c:pt idx="434" formatCode="0.00%">
                  <c:v>-0.23400000000000001</c:v>
                </c:pt>
                <c:pt idx="435" formatCode="0.00%">
                  <c:v>-0.23500000000000001</c:v>
                </c:pt>
                <c:pt idx="436" formatCode="0.00%">
                  <c:v>-0.23600000000000004</c:v>
                </c:pt>
                <c:pt idx="437" formatCode="0.00%">
                  <c:v>-0.23700000000000004</c:v>
                </c:pt>
                <c:pt idx="438" formatCode="0.00%">
                  <c:v>-0.23800000000000004</c:v>
                </c:pt>
                <c:pt idx="439" formatCode="0.00%">
                  <c:v>-0.23900000000000021</c:v>
                </c:pt>
                <c:pt idx="440" formatCode="0.00%">
                  <c:v>-0.24000000000000021</c:v>
                </c:pt>
                <c:pt idx="441" formatCode="0.00%">
                  <c:v>-0.24100000000000021</c:v>
                </c:pt>
                <c:pt idx="442" formatCode="0.00%">
                  <c:v>-0.24200000000000021</c:v>
                </c:pt>
                <c:pt idx="443" formatCode="0.00%">
                  <c:v>-0.24300000000000024</c:v>
                </c:pt>
                <c:pt idx="444" formatCode="0.00%">
                  <c:v>-0.24400000000000024</c:v>
                </c:pt>
                <c:pt idx="445" formatCode="0.00%">
                  <c:v>-0.24500000000000041</c:v>
                </c:pt>
                <c:pt idx="446" formatCode="0.00%">
                  <c:v>-0.24600000000000041</c:v>
                </c:pt>
                <c:pt idx="447" formatCode="0.00%">
                  <c:v>-0.24700000000000041</c:v>
                </c:pt>
                <c:pt idx="448" formatCode="0.00%">
                  <c:v>-0.24800000000000041</c:v>
                </c:pt>
                <c:pt idx="449" formatCode="0.00%">
                  <c:v>-0.24900000000000044</c:v>
                </c:pt>
                <c:pt idx="450" formatCode="0.00%">
                  <c:v>-0.25</c:v>
                </c:pt>
                <c:pt idx="451" formatCode="0.00%">
                  <c:v>-0.251</c:v>
                </c:pt>
                <c:pt idx="452" formatCode="0.00%">
                  <c:v>-0.252</c:v>
                </c:pt>
                <c:pt idx="453" formatCode="0.00%">
                  <c:v>-0.253</c:v>
                </c:pt>
                <c:pt idx="454" formatCode="0.00%">
                  <c:v>-0.254</c:v>
                </c:pt>
                <c:pt idx="455" formatCode="0.00%">
                  <c:v>-0.255</c:v>
                </c:pt>
                <c:pt idx="456" formatCode="0.00%">
                  <c:v>-0.25600000000000001</c:v>
                </c:pt>
                <c:pt idx="457" formatCode="0.00%">
                  <c:v>-0.25700000000000001</c:v>
                </c:pt>
                <c:pt idx="458" formatCode="0.00%">
                  <c:v>-0.25800000000000001</c:v>
                </c:pt>
                <c:pt idx="459" formatCode="0.00%">
                  <c:v>-0.25900000000000001</c:v>
                </c:pt>
                <c:pt idx="460" formatCode="0.00%">
                  <c:v>-0.26</c:v>
                </c:pt>
                <c:pt idx="461" formatCode="0.00%">
                  <c:v>-0.26100000000000001</c:v>
                </c:pt>
                <c:pt idx="462" formatCode="0.00%">
                  <c:v>-0.26200000000000001</c:v>
                </c:pt>
                <c:pt idx="463" formatCode="0.00%">
                  <c:v>-0.26300000000000001</c:v>
                </c:pt>
                <c:pt idx="464" formatCode="0.00%">
                  <c:v>-0.26400000000000001</c:v>
                </c:pt>
                <c:pt idx="465" formatCode="0.00%">
                  <c:v>-0.26500000000000001</c:v>
                </c:pt>
                <c:pt idx="466" formatCode="0.00%">
                  <c:v>-0.26600000000000001</c:v>
                </c:pt>
                <c:pt idx="467" formatCode="0.00%">
                  <c:v>-0.26700000000000002</c:v>
                </c:pt>
                <c:pt idx="468" formatCode="0.00%">
                  <c:v>-0.26800000000000002</c:v>
                </c:pt>
                <c:pt idx="469" formatCode="0.00%">
                  <c:v>-0.26900000000000002</c:v>
                </c:pt>
                <c:pt idx="470" formatCode="0.00%">
                  <c:v>-0.27</c:v>
                </c:pt>
                <c:pt idx="471" formatCode="0.00%">
                  <c:v>-0.27100000000000002</c:v>
                </c:pt>
                <c:pt idx="472" formatCode="0.00%">
                  <c:v>-0.27200000000000002</c:v>
                </c:pt>
                <c:pt idx="473" formatCode="0.00%">
                  <c:v>-0.27300000000000002</c:v>
                </c:pt>
                <c:pt idx="474" formatCode="0.00%">
                  <c:v>-0.27400000000000002</c:v>
                </c:pt>
                <c:pt idx="475" formatCode="0.00%">
                  <c:v>-0.27500000000000002</c:v>
                </c:pt>
                <c:pt idx="476" formatCode="0.00%">
                  <c:v>-0.27600000000000002</c:v>
                </c:pt>
                <c:pt idx="477" formatCode="0.00%">
                  <c:v>-0.27700000000000002</c:v>
                </c:pt>
                <c:pt idx="478" formatCode="0.00%">
                  <c:v>-0.27800000000000002</c:v>
                </c:pt>
                <c:pt idx="479" formatCode="0.00%">
                  <c:v>-0.27900000000000008</c:v>
                </c:pt>
                <c:pt idx="480" formatCode="0.00%">
                  <c:v>-0.28000000000000008</c:v>
                </c:pt>
                <c:pt idx="481" formatCode="0.00%">
                  <c:v>-0.28100000000000008</c:v>
                </c:pt>
                <c:pt idx="482" formatCode="0.00%">
                  <c:v>-0.28200000000000008</c:v>
                </c:pt>
                <c:pt idx="483" formatCode="0.00%">
                  <c:v>-0.28300000000000008</c:v>
                </c:pt>
                <c:pt idx="484" formatCode="0.00%">
                  <c:v>-0.28400000000000031</c:v>
                </c:pt>
                <c:pt idx="485" formatCode="0.00%">
                  <c:v>-0.28500000000000031</c:v>
                </c:pt>
                <c:pt idx="486" formatCode="0.00%">
                  <c:v>-0.28600000000000031</c:v>
                </c:pt>
                <c:pt idx="487" formatCode="0.00%">
                  <c:v>-0.28700000000000031</c:v>
                </c:pt>
                <c:pt idx="488" formatCode="0.00%">
                  <c:v>-0.28800000000000031</c:v>
                </c:pt>
                <c:pt idx="489" formatCode="0.00%">
                  <c:v>-0.28900000000000031</c:v>
                </c:pt>
                <c:pt idx="490" formatCode="0.00%">
                  <c:v>-0.29000000000000031</c:v>
                </c:pt>
                <c:pt idx="491" formatCode="0.00%">
                  <c:v>-0.29100000000000031</c:v>
                </c:pt>
                <c:pt idx="492" formatCode="0.00%">
                  <c:v>-0.29200000000000031</c:v>
                </c:pt>
                <c:pt idx="493" formatCode="0.00%">
                  <c:v>-0.29300000000000032</c:v>
                </c:pt>
                <c:pt idx="494" formatCode="0.00%">
                  <c:v>-0.29400000000000032</c:v>
                </c:pt>
                <c:pt idx="495" formatCode="0.00%">
                  <c:v>-0.29500000000000032</c:v>
                </c:pt>
                <c:pt idx="496" formatCode="0.00%">
                  <c:v>-0.29600000000000032</c:v>
                </c:pt>
                <c:pt idx="497" formatCode="0.00%">
                  <c:v>-0.29700000000000032</c:v>
                </c:pt>
                <c:pt idx="498" formatCode="0.00%">
                  <c:v>-0.29800000000000032</c:v>
                </c:pt>
                <c:pt idx="499" formatCode="0.00%">
                  <c:v>-0.29900000000000032</c:v>
                </c:pt>
                <c:pt idx="500" formatCode="0.00%">
                  <c:v>-0.30000000000000032</c:v>
                </c:pt>
                <c:pt idx="501" formatCode="0.00%">
                  <c:v>-0.30100000000000032</c:v>
                </c:pt>
                <c:pt idx="502" formatCode="0.00%">
                  <c:v>-0.30200000000000032</c:v>
                </c:pt>
                <c:pt idx="503" formatCode="0.00%">
                  <c:v>-0.30300000000000032</c:v>
                </c:pt>
                <c:pt idx="504" formatCode="0.00%">
                  <c:v>-0.30400000000000038</c:v>
                </c:pt>
                <c:pt idx="505" formatCode="0.00%">
                  <c:v>-0.30500000000000038</c:v>
                </c:pt>
                <c:pt idx="506" formatCode="0.00%">
                  <c:v>-0.30600000000000038</c:v>
                </c:pt>
                <c:pt idx="507" formatCode="0.00%">
                  <c:v>-0.30700000000000038</c:v>
                </c:pt>
                <c:pt idx="508" formatCode="0.00%">
                  <c:v>-0.30800000000000038</c:v>
                </c:pt>
                <c:pt idx="509" formatCode="0.00%">
                  <c:v>-0.30900000000000138</c:v>
                </c:pt>
                <c:pt idx="510" formatCode="0.00%">
                  <c:v>-0.31000000000000194</c:v>
                </c:pt>
                <c:pt idx="511" formatCode="0.00%">
                  <c:v>-0.31100000000000194</c:v>
                </c:pt>
                <c:pt idx="512" formatCode="0.00%">
                  <c:v>-0.31200000000000194</c:v>
                </c:pt>
                <c:pt idx="513" formatCode="0.00%">
                  <c:v>-0.31300000000000194</c:v>
                </c:pt>
                <c:pt idx="514" formatCode="0.00%">
                  <c:v>-0.31400000000000194</c:v>
                </c:pt>
                <c:pt idx="515" formatCode="0.00%">
                  <c:v>-0.31500000000000195</c:v>
                </c:pt>
                <c:pt idx="516" formatCode="0.00%">
                  <c:v>-0.316000000000002</c:v>
                </c:pt>
                <c:pt idx="517" formatCode="0.00%">
                  <c:v>-0.31700000000000211</c:v>
                </c:pt>
                <c:pt idx="518" formatCode="0.00%">
                  <c:v>-0.31800000000000217</c:v>
                </c:pt>
                <c:pt idx="519" formatCode="0.00%">
                  <c:v>-0.31900000000000217</c:v>
                </c:pt>
                <c:pt idx="520" formatCode="0.00%">
                  <c:v>-0.32000000000000217</c:v>
                </c:pt>
                <c:pt idx="521" formatCode="0.00%">
                  <c:v>-0.32100000000000217</c:v>
                </c:pt>
                <c:pt idx="522" formatCode="0.00%">
                  <c:v>-0.32200000000000217</c:v>
                </c:pt>
                <c:pt idx="523" formatCode="0.00%">
                  <c:v>-0.32300000000000217</c:v>
                </c:pt>
                <c:pt idx="524" formatCode="0.00%">
                  <c:v>-0.32400000000000218</c:v>
                </c:pt>
                <c:pt idx="525" formatCode="0.00%">
                  <c:v>-0.32500000000000218</c:v>
                </c:pt>
                <c:pt idx="526" formatCode="0.00%">
                  <c:v>-0.32600000000000218</c:v>
                </c:pt>
                <c:pt idx="527" formatCode="0.00%">
                  <c:v>-0.32700000000000218</c:v>
                </c:pt>
                <c:pt idx="528" formatCode="0.00%">
                  <c:v>-0.32800000000000218</c:v>
                </c:pt>
                <c:pt idx="529" formatCode="0.00%">
                  <c:v>-0.32900000000000235</c:v>
                </c:pt>
                <c:pt idx="530" formatCode="0.00%">
                  <c:v>-0.33000000000000246</c:v>
                </c:pt>
                <c:pt idx="531" formatCode="0.00%">
                  <c:v>-0.33100000000000251</c:v>
                </c:pt>
                <c:pt idx="532" formatCode="0.00%">
                  <c:v>-0.33200000000000252</c:v>
                </c:pt>
                <c:pt idx="533" formatCode="0.00%">
                  <c:v>-0.33300000000000252</c:v>
                </c:pt>
                <c:pt idx="534" formatCode="0.00%">
                  <c:v>-0.33400000000000252</c:v>
                </c:pt>
                <c:pt idx="535" formatCode="0.00%">
                  <c:v>-0.33500000000000252</c:v>
                </c:pt>
                <c:pt idx="536" formatCode="0.00%">
                  <c:v>-0.33600000000000252</c:v>
                </c:pt>
                <c:pt idx="537" formatCode="0.00%">
                  <c:v>-0.33700000000000252</c:v>
                </c:pt>
                <c:pt idx="538" formatCode="0.00%">
                  <c:v>-0.33800000000000252</c:v>
                </c:pt>
                <c:pt idx="539" formatCode="0.00%">
                  <c:v>-0.33900000000000252</c:v>
                </c:pt>
                <c:pt idx="540" formatCode="0.00%">
                  <c:v>-0.34</c:v>
                </c:pt>
                <c:pt idx="541" formatCode="0.00%">
                  <c:v>-0.34100000000000008</c:v>
                </c:pt>
                <c:pt idx="542" formatCode="0.00%">
                  <c:v>-0.34200000000000008</c:v>
                </c:pt>
                <c:pt idx="543" formatCode="0.00%">
                  <c:v>-0.34300000000000008</c:v>
                </c:pt>
                <c:pt idx="544" formatCode="0.00%">
                  <c:v>-0.34400000000000008</c:v>
                </c:pt>
                <c:pt idx="545" formatCode="0.00%">
                  <c:v>-0.34500000000000008</c:v>
                </c:pt>
                <c:pt idx="546" formatCode="0.00%">
                  <c:v>-0.34600000000000031</c:v>
                </c:pt>
                <c:pt idx="547" formatCode="0.00%">
                  <c:v>-0.34700000000000031</c:v>
                </c:pt>
                <c:pt idx="548" formatCode="0.00%">
                  <c:v>-0.34800000000000031</c:v>
                </c:pt>
                <c:pt idx="549" formatCode="0.00%">
                  <c:v>-0.34900000000000031</c:v>
                </c:pt>
                <c:pt idx="550" formatCode="0.00%">
                  <c:v>-0.35000000000000031</c:v>
                </c:pt>
                <c:pt idx="551" formatCode="0.00%">
                  <c:v>-0.35100000000000031</c:v>
                </c:pt>
                <c:pt idx="552" formatCode="0.00%">
                  <c:v>-0.35200000000000031</c:v>
                </c:pt>
                <c:pt idx="553" formatCode="0.00%">
                  <c:v>-0.35300000000000031</c:v>
                </c:pt>
                <c:pt idx="554" formatCode="0.00%">
                  <c:v>-0.35400000000000031</c:v>
                </c:pt>
                <c:pt idx="555" formatCode="0.00%">
                  <c:v>-0.35500000000000032</c:v>
                </c:pt>
                <c:pt idx="556" formatCode="0.00%">
                  <c:v>-0.35600000000000032</c:v>
                </c:pt>
                <c:pt idx="557" formatCode="0.00%">
                  <c:v>-0.35700000000000032</c:v>
                </c:pt>
                <c:pt idx="558" formatCode="0.00%">
                  <c:v>-0.35800000000000032</c:v>
                </c:pt>
                <c:pt idx="559" formatCode="0.00%">
                  <c:v>-0.35900000000000032</c:v>
                </c:pt>
                <c:pt idx="560" formatCode="0.00%">
                  <c:v>-0.36000000000000032</c:v>
                </c:pt>
                <c:pt idx="561" formatCode="0.00%">
                  <c:v>-0.36100000000000032</c:v>
                </c:pt>
                <c:pt idx="562" formatCode="0.00%">
                  <c:v>-0.36200000000000032</c:v>
                </c:pt>
                <c:pt idx="563" formatCode="0.00%">
                  <c:v>-0.36300000000000032</c:v>
                </c:pt>
                <c:pt idx="564" formatCode="0.00%">
                  <c:v>-0.36400000000000032</c:v>
                </c:pt>
                <c:pt idx="565" formatCode="0.00%">
                  <c:v>-0.36500000000000032</c:v>
                </c:pt>
                <c:pt idx="566" formatCode="0.00%">
                  <c:v>-0.36600000000000038</c:v>
                </c:pt>
                <c:pt idx="567" formatCode="0.00%">
                  <c:v>-0.36700000000000038</c:v>
                </c:pt>
                <c:pt idx="568" formatCode="0.00%">
                  <c:v>-0.36800000000000038</c:v>
                </c:pt>
                <c:pt idx="569" formatCode="0.00%">
                  <c:v>-0.36900000000000038</c:v>
                </c:pt>
                <c:pt idx="570" formatCode="0.00%">
                  <c:v>-0.37000000000000038</c:v>
                </c:pt>
                <c:pt idx="571" formatCode="0.00%">
                  <c:v>-0.37100000000000088</c:v>
                </c:pt>
                <c:pt idx="572" formatCode="0.00%">
                  <c:v>-0.37200000000000188</c:v>
                </c:pt>
                <c:pt idx="573" formatCode="0.00%">
                  <c:v>-0.37300000000000194</c:v>
                </c:pt>
                <c:pt idx="574" formatCode="0.00%">
                  <c:v>-0.37400000000000194</c:v>
                </c:pt>
                <c:pt idx="575" formatCode="0.00%">
                  <c:v>-0.37500000000000194</c:v>
                </c:pt>
                <c:pt idx="576" formatCode="0.00%">
                  <c:v>-0.37600000000000194</c:v>
                </c:pt>
                <c:pt idx="577" formatCode="0.00%">
                  <c:v>-0.37700000000000194</c:v>
                </c:pt>
                <c:pt idx="578" formatCode="0.00%">
                  <c:v>-0.37800000000000195</c:v>
                </c:pt>
                <c:pt idx="579" formatCode="0.00%">
                  <c:v>-0.37900000000000206</c:v>
                </c:pt>
                <c:pt idx="580" formatCode="0.00%">
                  <c:v>-0.38000000000000217</c:v>
                </c:pt>
                <c:pt idx="581" formatCode="0.00%">
                  <c:v>-0.38100000000000217</c:v>
                </c:pt>
                <c:pt idx="582" formatCode="0.00%">
                  <c:v>-0.38200000000000217</c:v>
                </c:pt>
                <c:pt idx="583" formatCode="0.00%">
                  <c:v>-0.38300000000000217</c:v>
                </c:pt>
                <c:pt idx="584" formatCode="0.00%">
                  <c:v>-0.38400000000000217</c:v>
                </c:pt>
                <c:pt idx="585" formatCode="0.00%">
                  <c:v>-0.38500000000000217</c:v>
                </c:pt>
                <c:pt idx="586" formatCode="0.00%">
                  <c:v>-0.38600000000000217</c:v>
                </c:pt>
                <c:pt idx="587" formatCode="0.00%">
                  <c:v>-0.38700000000000218</c:v>
                </c:pt>
                <c:pt idx="588" formatCode="0.00%">
                  <c:v>-0.38800000000000218</c:v>
                </c:pt>
                <c:pt idx="589" formatCode="0.00%">
                  <c:v>-0.38900000000000218</c:v>
                </c:pt>
                <c:pt idx="590" formatCode="0.00%">
                  <c:v>-0.39000000000000218</c:v>
                </c:pt>
                <c:pt idx="591" formatCode="0.00%">
                  <c:v>-0.39100000000000223</c:v>
                </c:pt>
                <c:pt idx="592" formatCode="0.00%">
                  <c:v>-0.3920000000000024</c:v>
                </c:pt>
                <c:pt idx="593" formatCode="0.00%">
                  <c:v>-0.39300000000000251</c:v>
                </c:pt>
                <c:pt idx="594" formatCode="0.00%">
                  <c:v>-0.39400000000000251</c:v>
                </c:pt>
                <c:pt idx="595" formatCode="0.00%">
                  <c:v>-0.39500000000000252</c:v>
                </c:pt>
                <c:pt idx="596" formatCode="0.00%">
                  <c:v>-0.39600000000000252</c:v>
                </c:pt>
                <c:pt idx="597" formatCode="0.00%">
                  <c:v>-0.39700000000000252</c:v>
                </c:pt>
                <c:pt idx="598" formatCode="0.00%">
                  <c:v>-0.39800000000000252</c:v>
                </c:pt>
                <c:pt idx="599" formatCode="0.00%">
                  <c:v>-0.39900000000000252</c:v>
                </c:pt>
                <c:pt idx="600" formatCode="0.00%">
                  <c:v>-0.4</c:v>
                </c:pt>
                <c:pt idx="601" formatCode="0.00%">
                  <c:v>-0.45</c:v>
                </c:pt>
              </c:numCache>
            </c:numRef>
          </c:xVal>
          <c:yVal>
            <c:numRef>
              <c:f>Comparisons!$N$7:$N$608</c:f>
              <c:numCache>
                <c:formatCode>"$"#,##0.00</c:formatCode>
                <c:ptCount val="602"/>
                <c:pt idx="0">
                  <c:v>426.56</c:v>
                </c:pt>
                <c:pt idx="1">
                  <c:v>426.56</c:v>
                </c:pt>
                <c:pt idx="2">
                  <c:v>426.56</c:v>
                </c:pt>
                <c:pt idx="3">
                  <c:v>426.56</c:v>
                </c:pt>
                <c:pt idx="4">
                  <c:v>426.56</c:v>
                </c:pt>
                <c:pt idx="5">
                  <c:v>426.56</c:v>
                </c:pt>
                <c:pt idx="6">
                  <c:v>426.56</c:v>
                </c:pt>
                <c:pt idx="7">
                  <c:v>426.56</c:v>
                </c:pt>
                <c:pt idx="8">
                  <c:v>426.56</c:v>
                </c:pt>
                <c:pt idx="9">
                  <c:v>426.56</c:v>
                </c:pt>
                <c:pt idx="10">
                  <c:v>426.56</c:v>
                </c:pt>
                <c:pt idx="11">
                  <c:v>426.56</c:v>
                </c:pt>
                <c:pt idx="12">
                  <c:v>426.56</c:v>
                </c:pt>
                <c:pt idx="13">
                  <c:v>426.56</c:v>
                </c:pt>
                <c:pt idx="14">
                  <c:v>426.56</c:v>
                </c:pt>
                <c:pt idx="15">
                  <c:v>426.56</c:v>
                </c:pt>
                <c:pt idx="16">
                  <c:v>426.56</c:v>
                </c:pt>
                <c:pt idx="17">
                  <c:v>426.56</c:v>
                </c:pt>
                <c:pt idx="18">
                  <c:v>426.56</c:v>
                </c:pt>
                <c:pt idx="19">
                  <c:v>426.56</c:v>
                </c:pt>
                <c:pt idx="20">
                  <c:v>426.56</c:v>
                </c:pt>
                <c:pt idx="21">
                  <c:v>426.56</c:v>
                </c:pt>
                <c:pt idx="22">
                  <c:v>426.56</c:v>
                </c:pt>
                <c:pt idx="23">
                  <c:v>426.56</c:v>
                </c:pt>
                <c:pt idx="24">
                  <c:v>426.56</c:v>
                </c:pt>
                <c:pt idx="25">
                  <c:v>426.56</c:v>
                </c:pt>
                <c:pt idx="26">
                  <c:v>426.56</c:v>
                </c:pt>
                <c:pt idx="27">
                  <c:v>426.56</c:v>
                </c:pt>
                <c:pt idx="28">
                  <c:v>426.56</c:v>
                </c:pt>
                <c:pt idx="29">
                  <c:v>426.56</c:v>
                </c:pt>
                <c:pt idx="30">
                  <c:v>426.56</c:v>
                </c:pt>
                <c:pt idx="31">
                  <c:v>426.56</c:v>
                </c:pt>
                <c:pt idx="32">
                  <c:v>426.56</c:v>
                </c:pt>
                <c:pt idx="33">
                  <c:v>426.56</c:v>
                </c:pt>
                <c:pt idx="34">
                  <c:v>426.56</c:v>
                </c:pt>
                <c:pt idx="35">
                  <c:v>426.56</c:v>
                </c:pt>
                <c:pt idx="36">
                  <c:v>426.56</c:v>
                </c:pt>
                <c:pt idx="37">
                  <c:v>426.56</c:v>
                </c:pt>
                <c:pt idx="38">
                  <c:v>426.56</c:v>
                </c:pt>
                <c:pt idx="39">
                  <c:v>426.56</c:v>
                </c:pt>
                <c:pt idx="40">
                  <c:v>426.56</c:v>
                </c:pt>
                <c:pt idx="41">
                  <c:v>426.56</c:v>
                </c:pt>
                <c:pt idx="42">
                  <c:v>426.56</c:v>
                </c:pt>
                <c:pt idx="43">
                  <c:v>426.56</c:v>
                </c:pt>
                <c:pt idx="44">
                  <c:v>426.56</c:v>
                </c:pt>
                <c:pt idx="45">
                  <c:v>426.56</c:v>
                </c:pt>
                <c:pt idx="46">
                  <c:v>426.56</c:v>
                </c:pt>
                <c:pt idx="47">
                  <c:v>426.56</c:v>
                </c:pt>
                <c:pt idx="48">
                  <c:v>426.56</c:v>
                </c:pt>
                <c:pt idx="49">
                  <c:v>426.56</c:v>
                </c:pt>
                <c:pt idx="50">
                  <c:v>426.56</c:v>
                </c:pt>
                <c:pt idx="51">
                  <c:v>426.56</c:v>
                </c:pt>
                <c:pt idx="52">
                  <c:v>426.56</c:v>
                </c:pt>
                <c:pt idx="53">
                  <c:v>426.56</c:v>
                </c:pt>
                <c:pt idx="54">
                  <c:v>426.56</c:v>
                </c:pt>
                <c:pt idx="55">
                  <c:v>426.56</c:v>
                </c:pt>
                <c:pt idx="56">
                  <c:v>426.56</c:v>
                </c:pt>
                <c:pt idx="57">
                  <c:v>426.56</c:v>
                </c:pt>
                <c:pt idx="58">
                  <c:v>426.56</c:v>
                </c:pt>
                <c:pt idx="59">
                  <c:v>426.56</c:v>
                </c:pt>
                <c:pt idx="60">
                  <c:v>426.56</c:v>
                </c:pt>
                <c:pt idx="61">
                  <c:v>426.56</c:v>
                </c:pt>
                <c:pt idx="62">
                  <c:v>426.56</c:v>
                </c:pt>
                <c:pt idx="63">
                  <c:v>426.56</c:v>
                </c:pt>
                <c:pt idx="64">
                  <c:v>426.56</c:v>
                </c:pt>
                <c:pt idx="65">
                  <c:v>426.56</c:v>
                </c:pt>
                <c:pt idx="66">
                  <c:v>426.56</c:v>
                </c:pt>
                <c:pt idx="67">
                  <c:v>426.56</c:v>
                </c:pt>
                <c:pt idx="68">
                  <c:v>426.56</c:v>
                </c:pt>
                <c:pt idx="69">
                  <c:v>426.56</c:v>
                </c:pt>
                <c:pt idx="70">
                  <c:v>426.56</c:v>
                </c:pt>
                <c:pt idx="71">
                  <c:v>426.56</c:v>
                </c:pt>
                <c:pt idx="72">
                  <c:v>426.56</c:v>
                </c:pt>
                <c:pt idx="73">
                  <c:v>426.56</c:v>
                </c:pt>
                <c:pt idx="74">
                  <c:v>426.56</c:v>
                </c:pt>
                <c:pt idx="75">
                  <c:v>426.56</c:v>
                </c:pt>
                <c:pt idx="76">
                  <c:v>426.56</c:v>
                </c:pt>
                <c:pt idx="77">
                  <c:v>426.56</c:v>
                </c:pt>
                <c:pt idx="78">
                  <c:v>426.56</c:v>
                </c:pt>
                <c:pt idx="79">
                  <c:v>426.56</c:v>
                </c:pt>
                <c:pt idx="80">
                  <c:v>426.56</c:v>
                </c:pt>
                <c:pt idx="81">
                  <c:v>426.56</c:v>
                </c:pt>
                <c:pt idx="82">
                  <c:v>426.56</c:v>
                </c:pt>
                <c:pt idx="83">
                  <c:v>426.56</c:v>
                </c:pt>
                <c:pt idx="84">
                  <c:v>426.56</c:v>
                </c:pt>
                <c:pt idx="85">
                  <c:v>426.56</c:v>
                </c:pt>
                <c:pt idx="86">
                  <c:v>426.56</c:v>
                </c:pt>
                <c:pt idx="87">
                  <c:v>426.56</c:v>
                </c:pt>
                <c:pt idx="88">
                  <c:v>426.56</c:v>
                </c:pt>
                <c:pt idx="89">
                  <c:v>426.56</c:v>
                </c:pt>
                <c:pt idx="90">
                  <c:v>426.56</c:v>
                </c:pt>
                <c:pt idx="91">
                  <c:v>426.56</c:v>
                </c:pt>
                <c:pt idx="92">
                  <c:v>426.56</c:v>
                </c:pt>
                <c:pt idx="93">
                  <c:v>426.56</c:v>
                </c:pt>
                <c:pt idx="94">
                  <c:v>426.56</c:v>
                </c:pt>
                <c:pt idx="95">
                  <c:v>426.56</c:v>
                </c:pt>
                <c:pt idx="96">
                  <c:v>426.56</c:v>
                </c:pt>
                <c:pt idx="97">
                  <c:v>426.56</c:v>
                </c:pt>
                <c:pt idx="98">
                  <c:v>426.56</c:v>
                </c:pt>
                <c:pt idx="99">
                  <c:v>426.56</c:v>
                </c:pt>
                <c:pt idx="100">
                  <c:v>426.56</c:v>
                </c:pt>
                <c:pt idx="101">
                  <c:v>426.56</c:v>
                </c:pt>
                <c:pt idx="102">
                  <c:v>426.56</c:v>
                </c:pt>
                <c:pt idx="103">
                  <c:v>426.56</c:v>
                </c:pt>
                <c:pt idx="104">
                  <c:v>426.56</c:v>
                </c:pt>
                <c:pt idx="105">
                  <c:v>426.56</c:v>
                </c:pt>
                <c:pt idx="106">
                  <c:v>426.56</c:v>
                </c:pt>
                <c:pt idx="107">
                  <c:v>426.56</c:v>
                </c:pt>
                <c:pt idx="108">
                  <c:v>426.56</c:v>
                </c:pt>
                <c:pt idx="109">
                  <c:v>426.56</c:v>
                </c:pt>
                <c:pt idx="110">
                  <c:v>451.06</c:v>
                </c:pt>
                <c:pt idx="111">
                  <c:v>451.06</c:v>
                </c:pt>
                <c:pt idx="112">
                  <c:v>451.06</c:v>
                </c:pt>
                <c:pt idx="113">
                  <c:v>451.06</c:v>
                </c:pt>
                <c:pt idx="114">
                  <c:v>451.06</c:v>
                </c:pt>
                <c:pt idx="115">
                  <c:v>451.06</c:v>
                </c:pt>
                <c:pt idx="116">
                  <c:v>451.06</c:v>
                </c:pt>
                <c:pt idx="117">
                  <c:v>451.06</c:v>
                </c:pt>
                <c:pt idx="118">
                  <c:v>451.06</c:v>
                </c:pt>
                <c:pt idx="119">
                  <c:v>451.06</c:v>
                </c:pt>
                <c:pt idx="120">
                  <c:v>475.56</c:v>
                </c:pt>
                <c:pt idx="121">
                  <c:v>475.56</c:v>
                </c:pt>
                <c:pt idx="122">
                  <c:v>475.56</c:v>
                </c:pt>
                <c:pt idx="123">
                  <c:v>475.56</c:v>
                </c:pt>
                <c:pt idx="124">
                  <c:v>475.56</c:v>
                </c:pt>
                <c:pt idx="125">
                  <c:v>475.56</c:v>
                </c:pt>
                <c:pt idx="126">
                  <c:v>475.56</c:v>
                </c:pt>
                <c:pt idx="127">
                  <c:v>475.56</c:v>
                </c:pt>
                <c:pt idx="128">
                  <c:v>475.56</c:v>
                </c:pt>
                <c:pt idx="129">
                  <c:v>475.56</c:v>
                </c:pt>
                <c:pt idx="130">
                  <c:v>500.06</c:v>
                </c:pt>
                <c:pt idx="131">
                  <c:v>500.06</c:v>
                </c:pt>
                <c:pt idx="132">
                  <c:v>500.06</c:v>
                </c:pt>
                <c:pt idx="133">
                  <c:v>500.06</c:v>
                </c:pt>
                <c:pt idx="134">
                  <c:v>500.06</c:v>
                </c:pt>
                <c:pt idx="135">
                  <c:v>500.06</c:v>
                </c:pt>
                <c:pt idx="136">
                  <c:v>500.06</c:v>
                </c:pt>
                <c:pt idx="137">
                  <c:v>500.06</c:v>
                </c:pt>
                <c:pt idx="138">
                  <c:v>500.06</c:v>
                </c:pt>
                <c:pt idx="139">
                  <c:v>500.06</c:v>
                </c:pt>
                <c:pt idx="140">
                  <c:v>524.55999999999949</c:v>
                </c:pt>
                <c:pt idx="141">
                  <c:v>524.55999999999949</c:v>
                </c:pt>
                <c:pt idx="142">
                  <c:v>524.55999999999949</c:v>
                </c:pt>
                <c:pt idx="143">
                  <c:v>524.55999999999949</c:v>
                </c:pt>
                <c:pt idx="144">
                  <c:v>524.55999999999949</c:v>
                </c:pt>
                <c:pt idx="145">
                  <c:v>524.55999999999949</c:v>
                </c:pt>
                <c:pt idx="146">
                  <c:v>524.55999999999949</c:v>
                </c:pt>
                <c:pt idx="147">
                  <c:v>524.55999999999949</c:v>
                </c:pt>
                <c:pt idx="148">
                  <c:v>524.55999999999949</c:v>
                </c:pt>
                <c:pt idx="149">
                  <c:v>524.55999999999949</c:v>
                </c:pt>
                <c:pt idx="150">
                  <c:v>549.05999999999949</c:v>
                </c:pt>
                <c:pt idx="151">
                  <c:v>549.05999999999949</c:v>
                </c:pt>
                <c:pt idx="152">
                  <c:v>549.05999999999949</c:v>
                </c:pt>
                <c:pt idx="153">
                  <c:v>549.05999999999949</c:v>
                </c:pt>
                <c:pt idx="154">
                  <c:v>549.05999999999949</c:v>
                </c:pt>
                <c:pt idx="155">
                  <c:v>549.05999999999949</c:v>
                </c:pt>
                <c:pt idx="156">
                  <c:v>549.05999999999949</c:v>
                </c:pt>
                <c:pt idx="157">
                  <c:v>549.05999999999949</c:v>
                </c:pt>
                <c:pt idx="158">
                  <c:v>549.05999999999949</c:v>
                </c:pt>
                <c:pt idx="159">
                  <c:v>549.05999999999949</c:v>
                </c:pt>
                <c:pt idx="160">
                  <c:v>549.05999999999949</c:v>
                </c:pt>
                <c:pt idx="161">
                  <c:v>573.55999999999949</c:v>
                </c:pt>
                <c:pt idx="162">
                  <c:v>573.55999999999949</c:v>
                </c:pt>
                <c:pt idx="163">
                  <c:v>573.55999999999949</c:v>
                </c:pt>
                <c:pt idx="164">
                  <c:v>573.55999999999949</c:v>
                </c:pt>
                <c:pt idx="165">
                  <c:v>573.55999999999949</c:v>
                </c:pt>
                <c:pt idx="166">
                  <c:v>573.55999999999949</c:v>
                </c:pt>
                <c:pt idx="167">
                  <c:v>573.55999999999949</c:v>
                </c:pt>
                <c:pt idx="168">
                  <c:v>573.55999999999949</c:v>
                </c:pt>
                <c:pt idx="169">
                  <c:v>573.55999999999949</c:v>
                </c:pt>
                <c:pt idx="170">
                  <c:v>573.55999999999949</c:v>
                </c:pt>
                <c:pt idx="171">
                  <c:v>573.55999999999949</c:v>
                </c:pt>
                <c:pt idx="172">
                  <c:v>573.55999999999949</c:v>
                </c:pt>
                <c:pt idx="173">
                  <c:v>573.55999999999949</c:v>
                </c:pt>
                <c:pt idx="174">
                  <c:v>573.55999999999949</c:v>
                </c:pt>
                <c:pt idx="175">
                  <c:v>573.55999999999949</c:v>
                </c:pt>
                <c:pt idx="176">
                  <c:v>573.55999999999949</c:v>
                </c:pt>
                <c:pt idx="177">
                  <c:v>573.55999999999949</c:v>
                </c:pt>
                <c:pt idx="178">
                  <c:v>573.55999999999949</c:v>
                </c:pt>
                <c:pt idx="179">
                  <c:v>573.55999999999949</c:v>
                </c:pt>
                <c:pt idx="180">
                  <c:v>573.55999999999949</c:v>
                </c:pt>
                <c:pt idx="181">
                  <c:v>573.55999999999949</c:v>
                </c:pt>
                <c:pt idx="182">
                  <c:v>573.55999999999949</c:v>
                </c:pt>
                <c:pt idx="183">
                  <c:v>573.55999999999949</c:v>
                </c:pt>
                <c:pt idx="184">
                  <c:v>573.55999999999949</c:v>
                </c:pt>
                <c:pt idx="185">
                  <c:v>573.55999999999949</c:v>
                </c:pt>
                <c:pt idx="186">
                  <c:v>573.55999999999949</c:v>
                </c:pt>
                <c:pt idx="187">
                  <c:v>573.55999999999949</c:v>
                </c:pt>
                <c:pt idx="188">
                  <c:v>573.55999999999949</c:v>
                </c:pt>
                <c:pt idx="189">
                  <c:v>573.55999999999949</c:v>
                </c:pt>
                <c:pt idx="190">
                  <c:v>573.55999999999949</c:v>
                </c:pt>
                <c:pt idx="191">
                  <c:v>573.55999999999949</c:v>
                </c:pt>
                <c:pt idx="192">
                  <c:v>573.55999999999949</c:v>
                </c:pt>
                <c:pt idx="193">
                  <c:v>573.55999999999949</c:v>
                </c:pt>
                <c:pt idx="194">
                  <c:v>573.55999999999949</c:v>
                </c:pt>
                <c:pt idx="195">
                  <c:v>573.55999999999949</c:v>
                </c:pt>
                <c:pt idx="196">
                  <c:v>573.55999999999949</c:v>
                </c:pt>
                <c:pt idx="197">
                  <c:v>573.55999999999949</c:v>
                </c:pt>
                <c:pt idx="198">
                  <c:v>573.55999999999949</c:v>
                </c:pt>
                <c:pt idx="199">
                  <c:v>573.55999999999949</c:v>
                </c:pt>
                <c:pt idx="200">
                  <c:v>573.55999999999949</c:v>
                </c:pt>
                <c:pt idx="201">
                  <c:v>573.55999999999949</c:v>
                </c:pt>
                <c:pt idx="202">
                  <c:v>573.55999999999949</c:v>
                </c:pt>
                <c:pt idx="203">
                  <c:v>573.55999999999949</c:v>
                </c:pt>
                <c:pt idx="204">
                  <c:v>573.55999999999949</c:v>
                </c:pt>
                <c:pt idx="205">
                  <c:v>573.55999999999949</c:v>
                </c:pt>
                <c:pt idx="206">
                  <c:v>573.55999999999949</c:v>
                </c:pt>
                <c:pt idx="207">
                  <c:v>573.55999999999949</c:v>
                </c:pt>
                <c:pt idx="208">
                  <c:v>573.55999999999949</c:v>
                </c:pt>
                <c:pt idx="209">
                  <c:v>573.55999999999949</c:v>
                </c:pt>
                <c:pt idx="210">
                  <c:v>573.55999999999949</c:v>
                </c:pt>
                <c:pt idx="211">
                  <c:v>573.55999999999949</c:v>
                </c:pt>
                <c:pt idx="212">
                  <c:v>573.55999999999949</c:v>
                </c:pt>
                <c:pt idx="213">
                  <c:v>573.55999999999949</c:v>
                </c:pt>
                <c:pt idx="214">
                  <c:v>573.55999999999949</c:v>
                </c:pt>
                <c:pt idx="215">
                  <c:v>573.55999999999949</c:v>
                </c:pt>
                <c:pt idx="216">
                  <c:v>573.55999999999949</c:v>
                </c:pt>
                <c:pt idx="217">
                  <c:v>573.55999999999949</c:v>
                </c:pt>
                <c:pt idx="218">
                  <c:v>573.55999999999949</c:v>
                </c:pt>
                <c:pt idx="219">
                  <c:v>573.55999999999949</c:v>
                </c:pt>
                <c:pt idx="220">
                  <c:v>573.55999999999949</c:v>
                </c:pt>
                <c:pt idx="221">
                  <c:v>573.55999999999949</c:v>
                </c:pt>
                <c:pt idx="222">
                  <c:v>573.55999999999949</c:v>
                </c:pt>
                <c:pt idx="223">
                  <c:v>573.55999999999949</c:v>
                </c:pt>
                <c:pt idx="224">
                  <c:v>573.55999999999949</c:v>
                </c:pt>
                <c:pt idx="225">
                  <c:v>573.55999999999949</c:v>
                </c:pt>
                <c:pt idx="226">
                  <c:v>573.55999999999949</c:v>
                </c:pt>
                <c:pt idx="227">
                  <c:v>573.55999999999949</c:v>
                </c:pt>
                <c:pt idx="228">
                  <c:v>573.55999999999949</c:v>
                </c:pt>
                <c:pt idx="229">
                  <c:v>573.55999999999949</c:v>
                </c:pt>
                <c:pt idx="230">
                  <c:v>573.55999999999949</c:v>
                </c:pt>
                <c:pt idx="231">
                  <c:v>573.55999999999949</c:v>
                </c:pt>
                <c:pt idx="232">
                  <c:v>573.55999999999949</c:v>
                </c:pt>
                <c:pt idx="233">
                  <c:v>573.55999999999949</c:v>
                </c:pt>
                <c:pt idx="234">
                  <c:v>573.55999999999949</c:v>
                </c:pt>
                <c:pt idx="235">
                  <c:v>573.55999999999949</c:v>
                </c:pt>
                <c:pt idx="236">
                  <c:v>573.55999999999949</c:v>
                </c:pt>
                <c:pt idx="237">
                  <c:v>573.55999999999949</c:v>
                </c:pt>
                <c:pt idx="238">
                  <c:v>573.55999999999949</c:v>
                </c:pt>
                <c:pt idx="239">
                  <c:v>573.55999999999949</c:v>
                </c:pt>
                <c:pt idx="240">
                  <c:v>573.55999999999949</c:v>
                </c:pt>
                <c:pt idx="241">
                  <c:v>573.55999999999949</c:v>
                </c:pt>
                <c:pt idx="242">
                  <c:v>573.55999999999949</c:v>
                </c:pt>
                <c:pt idx="243">
                  <c:v>573.55999999999949</c:v>
                </c:pt>
                <c:pt idx="244">
                  <c:v>573.55999999999949</c:v>
                </c:pt>
                <c:pt idx="245">
                  <c:v>573.55999999999949</c:v>
                </c:pt>
                <c:pt idx="246">
                  <c:v>573.55999999999949</c:v>
                </c:pt>
                <c:pt idx="247">
                  <c:v>573.55999999999949</c:v>
                </c:pt>
                <c:pt idx="248">
                  <c:v>573.55999999999949</c:v>
                </c:pt>
                <c:pt idx="249">
                  <c:v>573.55999999999949</c:v>
                </c:pt>
                <c:pt idx="250">
                  <c:v>598.05999999999949</c:v>
                </c:pt>
                <c:pt idx="251">
                  <c:v>598.05999999999949</c:v>
                </c:pt>
                <c:pt idx="252">
                  <c:v>598.05999999999949</c:v>
                </c:pt>
                <c:pt idx="253">
                  <c:v>598.05999999999949</c:v>
                </c:pt>
                <c:pt idx="254">
                  <c:v>598.05999999999949</c:v>
                </c:pt>
                <c:pt idx="255">
                  <c:v>598.05999999999949</c:v>
                </c:pt>
                <c:pt idx="256">
                  <c:v>598.05999999999949</c:v>
                </c:pt>
                <c:pt idx="257">
                  <c:v>598.05999999999949</c:v>
                </c:pt>
                <c:pt idx="258">
                  <c:v>598.05999999999949</c:v>
                </c:pt>
                <c:pt idx="259">
                  <c:v>598.05999999999949</c:v>
                </c:pt>
                <c:pt idx="260">
                  <c:v>598.05999999999949</c:v>
                </c:pt>
                <c:pt idx="261">
                  <c:v>598.05999999999949</c:v>
                </c:pt>
                <c:pt idx="262">
                  <c:v>598.05999999999949</c:v>
                </c:pt>
                <c:pt idx="263">
                  <c:v>598.05999999999949</c:v>
                </c:pt>
                <c:pt idx="264">
                  <c:v>598.05999999999949</c:v>
                </c:pt>
                <c:pt idx="265">
                  <c:v>598.05999999999949</c:v>
                </c:pt>
                <c:pt idx="266">
                  <c:v>598.05999999999949</c:v>
                </c:pt>
                <c:pt idx="267">
                  <c:v>598.05999999999949</c:v>
                </c:pt>
                <c:pt idx="268">
                  <c:v>598.05999999999949</c:v>
                </c:pt>
                <c:pt idx="269">
                  <c:v>598.05999999999949</c:v>
                </c:pt>
                <c:pt idx="270">
                  <c:v>598.05999999999949</c:v>
                </c:pt>
                <c:pt idx="271">
                  <c:v>598.05999999999949</c:v>
                </c:pt>
                <c:pt idx="272">
                  <c:v>598.05999999999949</c:v>
                </c:pt>
                <c:pt idx="273">
                  <c:v>598.05999999999949</c:v>
                </c:pt>
                <c:pt idx="274">
                  <c:v>598.05999999999949</c:v>
                </c:pt>
                <c:pt idx="275">
                  <c:v>598.05999999999949</c:v>
                </c:pt>
                <c:pt idx="276">
                  <c:v>598.05999999999949</c:v>
                </c:pt>
                <c:pt idx="277">
                  <c:v>598.05999999999949</c:v>
                </c:pt>
                <c:pt idx="278">
                  <c:v>598.05999999999949</c:v>
                </c:pt>
                <c:pt idx="279">
                  <c:v>598.05999999999949</c:v>
                </c:pt>
                <c:pt idx="280">
                  <c:v>598.05999999999949</c:v>
                </c:pt>
                <c:pt idx="281">
                  <c:v>598.05999999999949</c:v>
                </c:pt>
                <c:pt idx="282">
                  <c:v>598.05999999999949</c:v>
                </c:pt>
                <c:pt idx="283">
                  <c:v>598.05999999999949</c:v>
                </c:pt>
                <c:pt idx="284">
                  <c:v>598.05999999999949</c:v>
                </c:pt>
                <c:pt idx="285">
                  <c:v>598.05999999999949</c:v>
                </c:pt>
                <c:pt idx="286">
                  <c:v>598.05999999999949</c:v>
                </c:pt>
                <c:pt idx="287">
                  <c:v>598.05999999999949</c:v>
                </c:pt>
                <c:pt idx="288">
                  <c:v>598.05999999999949</c:v>
                </c:pt>
                <c:pt idx="289">
                  <c:v>598.05999999999949</c:v>
                </c:pt>
                <c:pt idx="290">
                  <c:v>598.05999999999949</c:v>
                </c:pt>
                <c:pt idx="291">
                  <c:v>598.05999999999949</c:v>
                </c:pt>
                <c:pt idx="292">
                  <c:v>598.05999999999949</c:v>
                </c:pt>
                <c:pt idx="293">
                  <c:v>598.05999999999949</c:v>
                </c:pt>
                <c:pt idx="294">
                  <c:v>598.05999999999949</c:v>
                </c:pt>
                <c:pt idx="295">
                  <c:v>598.05999999999949</c:v>
                </c:pt>
                <c:pt idx="296">
                  <c:v>598.05999999999949</c:v>
                </c:pt>
                <c:pt idx="297">
                  <c:v>598.05999999999949</c:v>
                </c:pt>
                <c:pt idx="298">
                  <c:v>598.05999999999949</c:v>
                </c:pt>
                <c:pt idx="299">
                  <c:v>598.05999999999949</c:v>
                </c:pt>
                <c:pt idx="300">
                  <c:v>622.55999999999949</c:v>
                </c:pt>
                <c:pt idx="301">
                  <c:v>622.55999999999949</c:v>
                </c:pt>
                <c:pt idx="302">
                  <c:v>622.55999999999949</c:v>
                </c:pt>
                <c:pt idx="303">
                  <c:v>622.55999999999949</c:v>
                </c:pt>
                <c:pt idx="304">
                  <c:v>622.55999999999949</c:v>
                </c:pt>
                <c:pt idx="305">
                  <c:v>622.55999999999949</c:v>
                </c:pt>
                <c:pt idx="306">
                  <c:v>622.55999999999949</c:v>
                </c:pt>
                <c:pt idx="307">
                  <c:v>622.55999999999949</c:v>
                </c:pt>
                <c:pt idx="308">
                  <c:v>622.55999999999949</c:v>
                </c:pt>
                <c:pt idx="309">
                  <c:v>622.55999999999949</c:v>
                </c:pt>
                <c:pt idx="310">
                  <c:v>622.55999999999949</c:v>
                </c:pt>
                <c:pt idx="311">
                  <c:v>622.55999999999949</c:v>
                </c:pt>
                <c:pt idx="312">
                  <c:v>622.55999999999949</c:v>
                </c:pt>
                <c:pt idx="313">
                  <c:v>622.55999999999949</c:v>
                </c:pt>
                <c:pt idx="314">
                  <c:v>622.55999999999949</c:v>
                </c:pt>
                <c:pt idx="315">
                  <c:v>622.55999999999949</c:v>
                </c:pt>
                <c:pt idx="316">
                  <c:v>622.55999999999949</c:v>
                </c:pt>
                <c:pt idx="317">
                  <c:v>622.55999999999949</c:v>
                </c:pt>
                <c:pt idx="318">
                  <c:v>622.55999999999949</c:v>
                </c:pt>
                <c:pt idx="319">
                  <c:v>622.55999999999949</c:v>
                </c:pt>
                <c:pt idx="320">
                  <c:v>622.55999999999949</c:v>
                </c:pt>
                <c:pt idx="321">
                  <c:v>622.55999999999949</c:v>
                </c:pt>
                <c:pt idx="322">
                  <c:v>622.55999999999949</c:v>
                </c:pt>
                <c:pt idx="323">
                  <c:v>622.55999999999949</c:v>
                </c:pt>
                <c:pt idx="324">
                  <c:v>622.55999999999949</c:v>
                </c:pt>
                <c:pt idx="325">
                  <c:v>622.55999999999949</c:v>
                </c:pt>
                <c:pt idx="326">
                  <c:v>622.55999999999949</c:v>
                </c:pt>
                <c:pt idx="327">
                  <c:v>622.55999999999949</c:v>
                </c:pt>
                <c:pt idx="328">
                  <c:v>622.55999999999949</c:v>
                </c:pt>
                <c:pt idx="329">
                  <c:v>622.55999999999949</c:v>
                </c:pt>
                <c:pt idx="330">
                  <c:v>622.55999999999949</c:v>
                </c:pt>
                <c:pt idx="331">
                  <c:v>622.55999999999949</c:v>
                </c:pt>
                <c:pt idx="332">
                  <c:v>622.55999999999949</c:v>
                </c:pt>
                <c:pt idx="333">
                  <c:v>622.55999999999949</c:v>
                </c:pt>
                <c:pt idx="334">
                  <c:v>622.55999999999949</c:v>
                </c:pt>
                <c:pt idx="335">
                  <c:v>622.55999999999949</c:v>
                </c:pt>
                <c:pt idx="336">
                  <c:v>622.55999999999949</c:v>
                </c:pt>
                <c:pt idx="337">
                  <c:v>622.55999999999949</c:v>
                </c:pt>
                <c:pt idx="338">
                  <c:v>622.55999999999949</c:v>
                </c:pt>
                <c:pt idx="339">
                  <c:v>622.55999999999949</c:v>
                </c:pt>
                <c:pt idx="340">
                  <c:v>622.55999999999949</c:v>
                </c:pt>
                <c:pt idx="341">
                  <c:v>622.55999999999949</c:v>
                </c:pt>
                <c:pt idx="342">
                  <c:v>622.55999999999949</c:v>
                </c:pt>
                <c:pt idx="343">
                  <c:v>622.55999999999949</c:v>
                </c:pt>
                <c:pt idx="344">
                  <c:v>622.55999999999949</c:v>
                </c:pt>
                <c:pt idx="345">
                  <c:v>622.55999999999949</c:v>
                </c:pt>
                <c:pt idx="346">
                  <c:v>622.55999999999949</c:v>
                </c:pt>
                <c:pt idx="347">
                  <c:v>622.55999999999949</c:v>
                </c:pt>
                <c:pt idx="348">
                  <c:v>622.55999999999949</c:v>
                </c:pt>
                <c:pt idx="349">
                  <c:v>622.55999999999949</c:v>
                </c:pt>
                <c:pt idx="350">
                  <c:v>622.55999999999949</c:v>
                </c:pt>
                <c:pt idx="351">
                  <c:v>647.05999999999949</c:v>
                </c:pt>
                <c:pt idx="352">
                  <c:v>647.05999999999949</c:v>
                </c:pt>
                <c:pt idx="353">
                  <c:v>647.05999999999949</c:v>
                </c:pt>
                <c:pt idx="354">
                  <c:v>647.05999999999949</c:v>
                </c:pt>
                <c:pt idx="355">
                  <c:v>647.05999999999949</c:v>
                </c:pt>
                <c:pt idx="356">
                  <c:v>647.05999999999949</c:v>
                </c:pt>
                <c:pt idx="357">
                  <c:v>647.05999999999949</c:v>
                </c:pt>
                <c:pt idx="358">
                  <c:v>647.05999999999949</c:v>
                </c:pt>
                <c:pt idx="359">
                  <c:v>647.05999999999949</c:v>
                </c:pt>
                <c:pt idx="360">
                  <c:v>647.05999999999949</c:v>
                </c:pt>
                <c:pt idx="361">
                  <c:v>647.05999999999949</c:v>
                </c:pt>
                <c:pt idx="362">
                  <c:v>647.05999999999949</c:v>
                </c:pt>
                <c:pt idx="363">
                  <c:v>647.05999999999949</c:v>
                </c:pt>
                <c:pt idx="364">
                  <c:v>647.05999999999949</c:v>
                </c:pt>
                <c:pt idx="365">
                  <c:v>647.05999999999949</c:v>
                </c:pt>
                <c:pt idx="366">
                  <c:v>647.05999999999949</c:v>
                </c:pt>
                <c:pt idx="367">
                  <c:v>647.05999999999949</c:v>
                </c:pt>
                <c:pt idx="368">
                  <c:v>647.05999999999949</c:v>
                </c:pt>
                <c:pt idx="369">
                  <c:v>647.05999999999949</c:v>
                </c:pt>
                <c:pt idx="370">
                  <c:v>647.05999999999949</c:v>
                </c:pt>
                <c:pt idx="371">
                  <c:v>647.05999999999949</c:v>
                </c:pt>
                <c:pt idx="372">
                  <c:v>647.05999999999949</c:v>
                </c:pt>
                <c:pt idx="373">
                  <c:v>647.05999999999949</c:v>
                </c:pt>
                <c:pt idx="374">
                  <c:v>647.05999999999949</c:v>
                </c:pt>
                <c:pt idx="375">
                  <c:v>647.05999999999949</c:v>
                </c:pt>
                <c:pt idx="376">
                  <c:v>647.05999999999949</c:v>
                </c:pt>
                <c:pt idx="377">
                  <c:v>647.05999999999949</c:v>
                </c:pt>
                <c:pt idx="378">
                  <c:v>647.05999999999949</c:v>
                </c:pt>
                <c:pt idx="379">
                  <c:v>647.05999999999949</c:v>
                </c:pt>
                <c:pt idx="380">
                  <c:v>647.05999999999949</c:v>
                </c:pt>
                <c:pt idx="381">
                  <c:v>647.05999999999949</c:v>
                </c:pt>
                <c:pt idx="382">
                  <c:v>647.05999999999949</c:v>
                </c:pt>
                <c:pt idx="383">
                  <c:v>647.05999999999949</c:v>
                </c:pt>
                <c:pt idx="384">
                  <c:v>647.05999999999949</c:v>
                </c:pt>
                <c:pt idx="385">
                  <c:v>647.05999999999949</c:v>
                </c:pt>
                <c:pt idx="386">
                  <c:v>647.05999999999949</c:v>
                </c:pt>
                <c:pt idx="387">
                  <c:v>647.05999999999949</c:v>
                </c:pt>
                <c:pt idx="388">
                  <c:v>647.05999999999949</c:v>
                </c:pt>
                <c:pt idx="389">
                  <c:v>647.05999999999949</c:v>
                </c:pt>
                <c:pt idx="390">
                  <c:v>647.05999999999949</c:v>
                </c:pt>
                <c:pt idx="391">
                  <c:v>647.05999999999949</c:v>
                </c:pt>
                <c:pt idx="392">
                  <c:v>647.05999999999949</c:v>
                </c:pt>
                <c:pt idx="393">
                  <c:v>647.05999999999949</c:v>
                </c:pt>
                <c:pt idx="394">
                  <c:v>647.05999999999949</c:v>
                </c:pt>
                <c:pt idx="395">
                  <c:v>647.05999999999949</c:v>
                </c:pt>
                <c:pt idx="396">
                  <c:v>647.05999999999949</c:v>
                </c:pt>
                <c:pt idx="397">
                  <c:v>647.05999999999949</c:v>
                </c:pt>
                <c:pt idx="398">
                  <c:v>647.05999999999949</c:v>
                </c:pt>
                <c:pt idx="399">
                  <c:v>647.05999999999949</c:v>
                </c:pt>
                <c:pt idx="400">
                  <c:v>647.05999999999949</c:v>
                </c:pt>
                <c:pt idx="401">
                  <c:v>671.56</c:v>
                </c:pt>
                <c:pt idx="402">
                  <c:v>671.56</c:v>
                </c:pt>
                <c:pt idx="403">
                  <c:v>671.56</c:v>
                </c:pt>
                <c:pt idx="404">
                  <c:v>671.56</c:v>
                </c:pt>
                <c:pt idx="405">
                  <c:v>671.56</c:v>
                </c:pt>
                <c:pt idx="406">
                  <c:v>671.56</c:v>
                </c:pt>
                <c:pt idx="407">
                  <c:v>671.56</c:v>
                </c:pt>
                <c:pt idx="408">
                  <c:v>671.56</c:v>
                </c:pt>
                <c:pt idx="409">
                  <c:v>671.56</c:v>
                </c:pt>
                <c:pt idx="410">
                  <c:v>671.56</c:v>
                </c:pt>
                <c:pt idx="411">
                  <c:v>671.56</c:v>
                </c:pt>
                <c:pt idx="412">
                  <c:v>671.56</c:v>
                </c:pt>
                <c:pt idx="413">
                  <c:v>671.56</c:v>
                </c:pt>
                <c:pt idx="414">
                  <c:v>671.56</c:v>
                </c:pt>
                <c:pt idx="415">
                  <c:v>671.56</c:v>
                </c:pt>
                <c:pt idx="416">
                  <c:v>671.56</c:v>
                </c:pt>
                <c:pt idx="417">
                  <c:v>671.56</c:v>
                </c:pt>
                <c:pt idx="418">
                  <c:v>671.56</c:v>
                </c:pt>
                <c:pt idx="419">
                  <c:v>671.56</c:v>
                </c:pt>
                <c:pt idx="420">
                  <c:v>671.56</c:v>
                </c:pt>
                <c:pt idx="421">
                  <c:v>671.56</c:v>
                </c:pt>
                <c:pt idx="422">
                  <c:v>671.56</c:v>
                </c:pt>
                <c:pt idx="423">
                  <c:v>671.56</c:v>
                </c:pt>
                <c:pt idx="424">
                  <c:v>671.56</c:v>
                </c:pt>
                <c:pt idx="425">
                  <c:v>671.56</c:v>
                </c:pt>
                <c:pt idx="426">
                  <c:v>671.56</c:v>
                </c:pt>
                <c:pt idx="427">
                  <c:v>671.56</c:v>
                </c:pt>
                <c:pt idx="428">
                  <c:v>671.56</c:v>
                </c:pt>
                <c:pt idx="429">
                  <c:v>671.56</c:v>
                </c:pt>
                <c:pt idx="430">
                  <c:v>671.56</c:v>
                </c:pt>
                <c:pt idx="431">
                  <c:v>671.56</c:v>
                </c:pt>
                <c:pt idx="432">
                  <c:v>671.56</c:v>
                </c:pt>
                <c:pt idx="433">
                  <c:v>671.56</c:v>
                </c:pt>
                <c:pt idx="434">
                  <c:v>671.56</c:v>
                </c:pt>
                <c:pt idx="435">
                  <c:v>671.56</c:v>
                </c:pt>
                <c:pt idx="436">
                  <c:v>671.56</c:v>
                </c:pt>
                <c:pt idx="437">
                  <c:v>671.56</c:v>
                </c:pt>
                <c:pt idx="438">
                  <c:v>671.56</c:v>
                </c:pt>
                <c:pt idx="439">
                  <c:v>671.56</c:v>
                </c:pt>
                <c:pt idx="440">
                  <c:v>671.56</c:v>
                </c:pt>
                <c:pt idx="441">
                  <c:v>671.56</c:v>
                </c:pt>
                <c:pt idx="442">
                  <c:v>671.56</c:v>
                </c:pt>
                <c:pt idx="443">
                  <c:v>671.56</c:v>
                </c:pt>
                <c:pt idx="444">
                  <c:v>671.56</c:v>
                </c:pt>
                <c:pt idx="445">
                  <c:v>671.56</c:v>
                </c:pt>
                <c:pt idx="446">
                  <c:v>671.56</c:v>
                </c:pt>
                <c:pt idx="447">
                  <c:v>671.56</c:v>
                </c:pt>
                <c:pt idx="448">
                  <c:v>671.56</c:v>
                </c:pt>
                <c:pt idx="449">
                  <c:v>671.56</c:v>
                </c:pt>
                <c:pt idx="450">
                  <c:v>671.56</c:v>
                </c:pt>
                <c:pt idx="451">
                  <c:v>696.06</c:v>
                </c:pt>
                <c:pt idx="452">
                  <c:v>696.06</c:v>
                </c:pt>
                <c:pt idx="453">
                  <c:v>696.06</c:v>
                </c:pt>
                <c:pt idx="454">
                  <c:v>696.06</c:v>
                </c:pt>
                <c:pt idx="455">
                  <c:v>696.06</c:v>
                </c:pt>
                <c:pt idx="456">
                  <c:v>696.06</c:v>
                </c:pt>
                <c:pt idx="457">
                  <c:v>696.06</c:v>
                </c:pt>
                <c:pt idx="458">
                  <c:v>696.06</c:v>
                </c:pt>
                <c:pt idx="459">
                  <c:v>696.06</c:v>
                </c:pt>
                <c:pt idx="460">
                  <c:v>696.06</c:v>
                </c:pt>
                <c:pt idx="461">
                  <c:v>696.06</c:v>
                </c:pt>
                <c:pt idx="462">
                  <c:v>696.06</c:v>
                </c:pt>
                <c:pt idx="463">
                  <c:v>696.06</c:v>
                </c:pt>
                <c:pt idx="464">
                  <c:v>696.06</c:v>
                </c:pt>
                <c:pt idx="465">
                  <c:v>696.06</c:v>
                </c:pt>
                <c:pt idx="466">
                  <c:v>696.06</c:v>
                </c:pt>
                <c:pt idx="467">
                  <c:v>696.06</c:v>
                </c:pt>
                <c:pt idx="468">
                  <c:v>696.06</c:v>
                </c:pt>
                <c:pt idx="469">
                  <c:v>696.06</c:v>
                </c:pt>
                <c:pt idx="470">
                  <c:v>696.06</c:v>
                </c:pt>
                <c:pt idx="471">
                  <c:v>696.06</c:v>
                </c:pt>
                <c:pt idx="472">
                  <c:v>696.06</c:v>
                </c:pt>
                <c:pt idx="473">
                  <c:v>696.06</c:v>
                </c:pt>
                <c:pt idx="474">
                  <c:v>696.06</c:v>
                </c:pt>
                <c:pt idx="475">
                  <c:v>696.06</c:v>
                </c:pt>
                <c:pt idx="476">
                  <c:v>696.06</c:v>
                </c:pt>
                <c:pt idx="477">
                  <c:v>696.06</c:v>
                </c:pt>
                <c:pt idx="478">
                  <c:v>696.06</c:v>
                </c:pt>
                <c:pt idx="479">
                  <c:v>696.06</c:v>
                </c:pt>
                <c:pt idx="480">
                  <c:v>696.06</c:v>
                </c:pt>
                <c:pt idx="481">
                  <c:v>696.06</c:v>
                </c:pt>
                <c:pt idx="482">
                  <c:v>696.06</c:v>
                </c:pt>
                <c:pt idx="483">
                  <c:v>696.06</c:v>
                </c:pt>
                <c:pt idx="484">
                  <c:v>696.06</c:v>
                </c:pt>
                <c:pt idx="485">
                  <c:v>696.06</c:v>
                </c:pt>
                <c:pt idx="486">
                  <c:v>696.06</c:v>
                </c:pt>
                <c:pt idx="487">
                  <c:v>696.06</c:v>
                </c:pt>
                <c:pt idx="488">
                  <c:v>696.06</c:v>
                </c:pt>
                <c:pt idx="489">
                  <c:v>696.06</c:v>
                </c:pt>
                <c:pt idx="490">
                  <c:v>696.06</c:v>
                </c:pt>
                <c:pt idx="491">
                  <c:v>696.06</c:v>
                </c:pt>
                <c:pt idx="492">
                  <c:v>696.06</c:v>
                </c:pt>
                <c:pt idx="493">
                  <c:v>696.06</c:v>
                </c:pt>
                <c:pt idx="494">
                  <c:v>696.06</c:v>
                </c:pt>
                <c:pt idx="495">
                  <c:v>696.06</c:v>
                </c:pt>
                <c:pt idx="496">
                  <c:v>696.06</c:v>
                </c:pt>
                <c:pt idx="497">
                  <c:v>696.06</c:v>
                </c:pt>
                <c:pt idx="498">
                  <c:v>696.06</c:v>
                </c:pt>
                <c:pt idx="499">
                  <c:v>696.06</c:v>
                </c:pt>
                <c:pt idx="500">
                  <c:v>696.06</c:v>
                </c:pt>
                <c:pt idx="501">
                  <c:v>720.56</c:v>
                </c:pt>
                <c:pt idx="502">
                  <c:v>720.56</c:v>
                </c:pt>
                <c:pt idx="503">
                  <c:v>720.56</c:v>
                </c:pt>
                <c:pt idx="504">
                  <c:v>720.56</c:v>
                </c:pt>
                <c:pt idx="505">
                  <c:v>720.56</c:v>
                </c:pt>
                <c:pt idx="506">
                  <c:v>720.56</c:v>
                </c:pt>
                <c:pt idx="507">
                  <c:v>720.56</c:v>
                </c:pt>
                <c:pt idx="508">
                  <c:v>720.56</c:v>
                </c:pt>
                <c:pt idx="509">
                  <c:v>720.56</c:v>
                </c:pt>
                <c:pt idx="510">
                  <c:v>720.56</c:v>
                </c:pt>
                <c:pt idx="511">
                  <c:v>720.56</c:v>
                </c:pt>
                <c:pt idx="512">
                  <c:v>720.56</c:v>
                </c:pt>
                <c:pt idx="513">
                  <c:v>720.56</c:v>
                </c:pt>
                <c:pt idx="514">
                  <c:v>720.56</c:v>
                </c:pt>
                <c:pt idx="515">
                  <c:v>720.56</c:v>
                </c:pt>
                <c:pt idx="516">
                  <c:v>720.56</c:v>
                </c:pt>
                <c:pt idx="517">
                  <c:v>720.56</c:v>
                </c:pt>
                <c:pt idx="518">
                  <c:v>720.56</c:v>
                </c:pt>
                <c:pt idx="519">
                  <c:v>720.56</c:v>
                </c:pt>
                <c:pt idx="520">
                  <c:v>720.56</c:v>
                </c:pt>
                <c:pt idx="521">
                  <c:v>720.56</c:v>
                </c:pt>
                <c:pt idx="522">
                  <c:v>720.56</c:v>
                </c:pt>
                <c:pt idx="523">
                  <c:v>720.56</c:v>
                </c:pt>
                <c:pt idx="524">
                  <c:v>720.56</c:v>
                </c:pt>
                <c:pt idx="525">
                  <c:v>720.56</c:v>
                </c:pt>
                <c:pt idx="526">
                  <c:v>720.56</c:v>
                </c:pt>
                <c:pt idx="527">
                  <c:v>720.56</c:v>
                </c:pt>
                <c:pt idx="528">
                  <c:v>720.56</c:v>
                </c:pt>
                <c:pt idx="529">
                  <c:v>720.56</c:v>
                </c:pt>
                <c:pt idx="530">
                  <c:v>720.56</c:v>
                </c:pt>
                <c:pt idx="531">
                  <c:v>720.56</c:v>
                </c:pt>
                <c:pt idx="532">
                  <c:v>720.56</c:v>
                </c:pt>
                <c:pt idx="533">
                  <c:v>720.56</c:v>
                </c:pt>
                <c:pt idx="534">
                  <c:v>720.56</c:v>
                </c:pt>
                <c:pt idx="535">
                  <c:v>720.56</c:v>
                </c:pt>
                <c:pt idx="536">
                  <c:v>720.56</c:v>
                </c:pt>
                <c:pt idx="537">
                  <c:v>720.56</c:v>
                </c:pt>
                <c:pt idx="538">
                  <c:v>720.56</c:v>
                </c:pt>
                <c:pt idx="539">
                  <c:v>720.56</c:v>
                </c:pt>
                <c:pt idx="540">
                  <c:v>720.56</c:v>
                </c:pt>
                <c:pt idx="541">
                  <c:v>720.56</c:v>
                </c:pt>
                <c:pt idx="542">
                  <c:v>720.56</c:v>
                </c:pt>
                <c:pt idx="543">
                  <c:v>720.56</c:v>
                </c:pt>
                <c:pt idx="544">
                  <c:v>720.56</c:v>
                </c:pt>
                <c:pt idx="545">
                  <c:v>720.56</c:v>
                </c:pt>
                <c:pt idx="546">
                  <c:v>720.56</c:v>
                </c:pt>
                <c:pt idx="547">
                  <c:v>720.56</c:v>
                </c:pt>
                <c:pt idx="548">
                  <c:v>720.56</c:v>
                </c:pt>
                <c:pt idx="549">
                  <c:v>720.56</c:v>
                </c:pt>
                <c:pt idx="550">
                  <c:v>720.56</c:v>
                </c:pt>
                <c:pt idx="551">
                  <c:v>745.06</c:v>
                </c:pt>
                <c:pt idx="552">
                  <c:v>745.06</c:v>
                </c:pt>
                <c:pt idx="553">
                  <c:v>745.06</c:v>
                </c:pt>
                <c:pt idx="554">
                  <c:v>745.06</c:v>
                </c:pt>
                <c:pt idx="555">
                  <c:v>745.06</c:v>
                </c:pt>
                <c:pt idx="556">
                  <c:v>745.06</c:v>
                </c:pt>
                <c:pt idx="557">
                  <c:v>745.06</c:v>
                </c:pt>
                <c:pt idx="558">
                  <c:v>745.06</c:v>
                </c:pt>
                <c:pt idx="559">
                  <c:v>745.06</c:v>
                </c:pt>
                <c:pt idx="560">
                  <c:v>745.06</c:v>
                </c:pt>
                <c:pt idx="561">
                  <c:v>745.06</c:v>
                </c:pt>
                <c:pt idx="562">
                  <c:v>745.06</c:v>
                </c:pt>
                <c:pt idx="563">
                  <c:v>745.06</c:v>
                </c:pt>
                <c:pt idx="564">
                  <c:v>745.06</c:v>
                </c:pt>
                <c:pt idx="565">
                  <c:v>745.06</c:v>
                </c:pt>
                <c:pt idx="566">
                  <c:v>745.06</c:v>
                </c:pt>
                <c:pt idx="567">
                  <c:v>745.06</c:v>
                </c:pt>
                <c:pt idx="568">
                  <c:v>745.06</c:v>
                </c:pt>
                <c:pt idx="569">
                  <c:v>745.06</c:v>
                </c:pt>
                <c:pt idx="570">
                  <c:v>745.06</c:v>
                </c:pt>
                <c:pt idx="571">
                  <c:v>745.06</c:v>
                </c:pt>
                <c:pt idx="572">
                  <c:v>745.06</c:v>
                </c:pt>
                <c:pt idx="573">
                  <c:v>745.06</c:v>
                </c:pt>
                <c:pt idx="574">
                  <c:v>745.06</c:v>
                </c:pt>
                <c:pt idx="575">
                  <c:v>745.06</c:v>
                </c:pt>
                <c:pt idx="576">
                  <c:v>745.06</c:v>
                </c:pt>
                <c:pt idx="577">
                  <c:v>745.06</c:v>
                </c:pt>
                <c:pt idx="578">
                  <c:v>745.06</c:v>
                </c:pt>
                <c:pt idx="579">
                  <c:v>745.06</c:v>
                </c:pt>
                <c:pt idx="580">
                  <c:v>745.06</c:v>
                </c:pt>
                <c:pt idx="581">
                  <c:v>745.06</c:v>
                </c:pt>
                <c:pt idx="582">
                  <c:v>745.06</c:v>
                </c:pt>
                <c:pt idx="583">
                  <c:v>745.06</c:v>
                </c:pt>
                <c:pt idx="584">
                  <c:v>745.06</c:v>
                </c:pt>
                <c:pt idx="585">
                  <c:v>745.06</c:v>
                </c:pt>
                <c:pt idx="586">
                  <c:v>745.06</c:v>
                </c:pt>
                <c:pt idx="587">
                  <c:v>745.06</c:v>
                </c:pt>
                <c:pt idx="588">
                  <c:v>745.06</c:v>
                </c:pt>
                <c:pt idx="589">
                  <c:v>745.06</c:v>
                </c:pt>
                <c:pt idx="590">
                  <c:v>745.06</c:v>
                </c:pt>
                <c:pt idx="591">
                  <c:v>745.06</c:v>
                </c:pt>
                <c:pt idx="592">
                  <c:v>745.06</c:v>
                </c:pt>
                <c:pt idx="593">
                  <c:v>745.06</c:v>
                </c:pt>
                <c:pt idx="594">
                  <c:v>745.06</c:v>
                </c:pt>
                <c:pt idx="595">
                  <c:v>745.06</c:v>
                </c:pt>
                <c:pt idx="596">
                  <c:v>745.06</c:v>
                </c:pt>
                <c:pt idx="597">
                  <c:v>745.06</c:v>
                </c:pt>
                <c:pt idx="598">
                  <c:v>745.06</c:v>
                </c:pt>
                <c:pt idx="599">
                  <c:v>745.06</c:v>
                </c:pt>
                <c:pt idx="600">
                  <c:v>766.76</c:v>
                </c:pt>
                <c:pt idx="601">
                  <c:v>766.76</c:v>
                </c:pt>
              </c:numCache>
            </c:numRef>
          </c:yVal>
        </c:ser>
        <c:axId val="150802432"/>
        <c:axId val="150804352"/>
      </c:scatterChart>
      <c:valAx>
        <c:axId val="150802432"/>
        <c:scaling>
          <c:orientation val="minMax"/>
          <c:max val="0.25"/>
          <c:min val="-0.5"/>
        </c:scaling>
        <c:axPos val="b"/>
        <c:title>
          <c:tx>
            <c:rich>
              <a:bodyPr/>
              <a:lstStyle/>
              <a:p>
                <a:pPr>
                  <a:defRPr/>
                </a:pPr>
                <a:r>
                  <a:rPr lang="en-US"/>
                  <a:t>Reserve Ratio</a:t>
                </a:r>
              </a:p>
            </c:rich>
          </c:tx>
        </c:title>
        <c:numFmt formatCode="0%" sourceLinked="0"/>
        <c:majorTickMark val="in"/>
        <c:tickLblPos val="nextTo"/>
        <c:crossAx val="150804352"/>
        <c:crosses val="autoZero"/>
        <c:crossBetween val="midCat"/>
      </c:valAx>
      <c:valAx>
        <c:axId val="150804352"/>
        <c:scaling>
          <c:orientation val="minMax"/>
        </c:scaling>
        <c:axPos val="l"/>
        <c:majorGridlines/>
        <c:title>
          <c:tx>
            <c:rich>
              <a:bodyPr rot="-5400000" vert="horz"/>
              <a:lstStyle/>
              <a:p>
                <a:pPr>
                  <a:defRPr/>
                </a:pPr>
                <a:r>
                  <a:rPr lang="en-US"/>
                  <a:t>Cost Per Worker</a:t>
                </a:r>
              </a:p>
            </c:rich>
          </c:tx>
          <c:layout>
            <c:manualLayout>
              <c:xMode val="edge"/>
              <c:yMode val="edge"/>
              <c:x val="0"/>
              <c:y val="0.25021478690705107"/>
            </c:manualLayout>
          </c:layout>
        </c:title>
        <c:numFmt formatCode="&quot;$&quot;#,##0" sourceLinked="0"/>
        <c:tickLblPos val="low"/>
        <c:crossAx val="150802432"/>
        <c:crosses val="autoZero"/>
        <c:crossBetween val="midCat"/>
        <c:majorUnit val="300"/>
      </c:valAx>
    </c:plotArea>
    <c:legend>
      <c:legendPos val="b"/>
      <c:layout>
        <c:manualLayout>
          <c:xMode val="edge"/>
          <c:yMode val="edge"/>
          <c:x val="0"/>
          <c:y val="0.87609731591686568"/>
          <c:w val="0.98388891796980793"/>
          <c:h val="0.10562158263957513"/>
        </c:manualLayout>
      </c:layout>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7.8431372549019607E-2"/>
          <c:y val="3.883495145631069E-2"/>
          <c:w val="0.910873440285205"/>
          <c:h val="0.6601941747572817"/>
        </c:manualLayout>
      </c:layout>
      <c:barChart>
        <c:barDir val="col"/>
        <c:grouping val="clustered"/>
        <c:ser>
          <c:idx val="0"/>
          <c:order val="0"/>
          <c:tx>
            <c:strRef>
              <c:f>Sheet1!$B$1</c:f>
              <c:strCache>
                <c:ptCount val="1"/>
                <c:pt idx="0">
                  <c:v>Benefit Rate</c:v>
                </c:pt>
              </c:strCache>
            </c:strRef>
          </c:tx>
          <c:dLbls>
            <c:dLbl>
              <c:idx val="0"/>
              <c:layout>
                <c:manualLayout>
                  <c:x val="0"/>
                  <c:y val="1.5454997562085682E-2"/>
                </c:manualLayout>
              </c:layout>
              <c:dLblPos val="outEnd"/>
              <c:showVal val="1"/>
            </c:dLbl>
            <c:dLbl>
              <c:idx val="1"/>
              <c:layout>
                <c:manualLayout>
                  <c:x val="2.2041781443402772E-17"/>
                  <c:y val="1.0303331708057271E-2"/>
                </c:manualLayout>
              </c:layout>
              <c:dLblPos val="outEnd"/>
              <c:showVal val="1"/>
            </c:dLbl>
            <c:dLbl>
              <c:idx val="2"/>
              <c:layout>
                <c:manualLayout>
                  <c:x val="0"/>
                  <c:y val="1.5454997562085682E-2"/>
                </c:manualLayout>
              </c:layout>
              <c:dLblPos val="outEnd"/>
              <c:showVal val="1"/>
            </c:dLbl>
            <c:dLbl>
              <c:idx val="3"/>
              <c:layout>
                <c:manualLayout>
                  <c:x val="0"/>
                  <c:y val="1.5454997562085682E-2"/>
                </c:manualLayout>
              </c:layout>
              <c:dLblPos val="outEnd"/>
              <c:showVal val="1"/>
            </c:dLbl>
            <c:dLbl>
              <c:idx val="4"/>
              <c:layout>
                <c:manualLayout>
                  <c:x val="0"/>
                  <c:y val="1.0303331708057225E-2"/>
                </c:manualLayout>
              </c:layout>
              <c:dLblPos val="outEnd"/>
              <c:showVal val="1"/>
            </c:dLbl>
            <c:dLbl>
              <c:idx val="5"/>
              <c:layout>
                <c:manualLayout>
                  <c:x val="0"/>
                  <c:y val="1.5454997562085682E-2"/>
                </c:manualLayout>
              </c:layout>
              <c:dLblPos val="outEnd"/>
              <c:showVal val="1"/>
            </c:dLbl>
            <c:dLbl>
              <c:idx val="8"/>
              <c:layout>
                <c:manualLayout>
                  <c:x val="0"/>
                  <c:y val="5.1516658540285724E-3"/>
                </c:manualLayout>
              </c:layout>
              <c:dLblPos val="outEnd"/>
              <c:showVal val="1"/>
            </c:dLbl>
            <c:dLbl>
              <c:idx val="9"/>
              <c:layout>
                <c:manualLayout>
                  <c:x val="4.8089821691446434E-3"/>
                  <c:y val="0"/>
                </c:manualLayout>
              </c:layout>
              <c:dLblPos val="outEnd"/>
              <c:showVal val="1"/>
            </c:dLbl>
            <c:dLbl>
              <c:idx val="11"/>
              <c:layout>
                <c:manualLayout>
                  <c:x val="-2.3327967900716182E-3"/>
                  <c:y val="-5.559946275515682E-3"/>
                </c:manualLayout>
              </c:layout>
              <c:dLblPos val="outEnd"/>
              <c:showVal val="1"/>
            </c:dLbl>
            <c:dLbl>
              <c:idx val="13"/>
              <c:layout>
                <c:manualLayout>
                  <c:x val="0"/>
                  <c:y val="4.7434715638217323E-3"/>
                </c:manualLayout>
              </c:layout>
              <c:dLblPos val="outEnd"/>
              <c:showVal val="1"/>
            </c:dLbl>
            <c:numFmt formatCode="0.0%" sourceLinked="0"/>
            <c:spPr>
              <a:noFill/>
              <a:ln w="25361">
                <a:noFill/>
              </a:ln>
            </c:spPr>
            <c:txPr>
              <a:bodyPr/>
              <a:lstStyle/>
              <a:p>
                <a:pPr>
                  <a:defRPr sz="848"/>
                </a:pPr>
                <a:endParaRPr lang="en-US"/>
              </a:p>
            </c:txPr>
            <c:showVal val="1"/>
          </c:dLbls>
          <c:cat>
            <c:strRef>
              <c:f>Sheet1!$A$2:$A$16</c:f>
              <c:strCache>
                <c:ptCount val="15"/>
                <c:pt idx="0">
                  <c:v>-40% or more</c:v>
                </c:pt>
                <c:pt idx="1">
                  <c:v>-35 to -40%</c:v>
                </c:pt>
                <c:pt idx="2">
                  <c:v>-30 to -35%</c:v>
                </c:pt>
                <c:pt idx="3">
                  <c:v>-25 to -30%</c:v>
                </c:pt>
                <c:pt idx="4">
                  <c:v>-20 to -25%</c:v>
                </c:pt>
                <c:pt idx="5">
                  <c:v>-15 to -20%</c:v>
                </c:pt>
                <c:pt idx="6">
                  <c:v>-10 to -15%</c:v>
                </c:pt>
                <c:pt idx="7">
                  <c:v>-5 to -10%</c:v>
                </c:pt>
                <c:pt idx="8">
                  <c:v>-5 to +4%</c:v>
                </c:pt>
                <c:pt idx="9">
                  <c:v>+ 4 to 5%</c:v>
                </c:pt>
                <c:pt idx="10">
                  <c:v>+5 to 6%</c:v>
                </c:pt>
                <c:pt idx="11">
                  <c:v>+6 to 7%</c:v>
                </c:pt>
                <c:pt idx="12">
                  <c:v>+7 to 8%</c:v>
                </c:pt>
                <c:pt idx="13">
                  <c:v>+8 to 9%</c:v>
                </c:pt>
                <c:pt idx="14">
                  <c:v>+9% or more</c:v>
                </c:pt>
              </c:strCache>
            </c:strRef>
          </c:cat>
          <c:val>
            <c:numRef>
              <c:f>Sheet1!$B$2:$B$16</c:f>
              <c:numCache>
                <c:formatCode>0.00%</c:formatCode>
                <c:ptCount val="15"/>
                <c:pt idx="0">
                  <c:v>0.18410000000000001</c:v>
                </c:pt>
                <c:pt idx="1">
                  <c:v>7.114765891692279E-2</c:v>
                </c:pt>
                <c:pt idx="2">
                  <c:v>9.5088587456277671E-2</c:v>
                </c:pt>
                <c:pt idx="3">
                  <c:v>7.9331405598829507E-2</c:v>
                </c:pt>
                <c:pt idx="4">
                  <c:v>0.13054362644224404</c:v>
                </c:pt>
                <c:pt idx="5">
                  <c:v>8.6500000000000007E-2</c:v>
                </c:pt>
                <c:pt idx="6">
                  <c:v>6.370000000000002E-2</c:v>
                </c:pt>
                <c:pt idx="7">
                  <c:v>6.3500000000000001E-2</c:v>
                </c:pt>
                <c:pt idx="8">
                  <c:v>4.5800000000000014E-2</c:v>
                </c:pt>
                <c:pt idx="9">
                  <c:v>1.8499999999999999E-2</c:v>
                </c:pt>
                <c:pt idx="10">
                  <c:v>1.6600000000000056E-2</c:v>
                </c:pt>
                <c:pt idx="11">
                  <c:v>1.7399999999999999E-2</c:v>
                </c:pt>
                <c:pt idx="12">
                  <c:v>1.1500000000000045E-2</c:v>
                </c:pt>
                <c:pt idx="13">
                  <c:v>1.0999999999999998E-2</c:v>
                </c:pt>
                <c:pt idx="14">
                  <c:v>7.1000000000000004E-3</c:v>
                </c:pt>
              </c:numCache>
            </c:numRef>
          </c:val>
        </c:ser>
        <c:ser>
          <c:idx val="1"/>
          <c:order val="1"/>
          <c:tx>
            <c:strRef>
              <c:f>Sheet1!$C$1</c:f>
              <c:strCache>
                <c:ptCount val="1"/>
                <c:pt idx="0">
                  <c:v>Current Tax Rate</c:v>
                </c:pt>
              </c:strCache>
            </c:strRef>
          </c:tx>
          <c:cat>
            <c:strRef>
              <c:f>Sheet1!$A$2:$A$16</c:f>
              <c:strCache>
                <c:ptCount val="15"/>
                <c:pt idx="0">
                  <c:v>-40% or more</c:v>
                </c:pt>
                <c:pt idx="1">
                  <c:v>-35 to -40%</c:v>
                </c:pt>
                <c:pt idx="2">
                  <c:v>-30 to -35%</c:v>
                </c:pt>
                <c:pt idx="3">
                  <c:v>-25 to -30%</c:v>
                </c:pt>
                <c:pt idx="4">
                  <c:v>-20 to -25%</c:v>
                </c:pt>
                <c:pt idx="5">
                  <c:v>-15 to -20%</c:v>
                </c:pt>
                <c:pt idx="6">
                  <c:v>-10 to -15%</c:v>
                </c:pt>
                <c:pt idx="7">
                  <c:v>-5 to -10%</c:v>
                </c:pt>
                <c:pt idx="8">
                  <c:v>-5 to +4%</c:v>
                </c:pt>
                <c:pt idx="9">
                  <c:v>+ 4 to 5%</c:v>
                </c:pt>
                <c:pt idx="10">
                  <c:v>+5 to 6%</c:v>
                </c:pt>
                <c:pt idx="11">
                  <c:v>+6 to 7%</c:v>
                </c:pt>
                <c:pt idx="12">
                  <c:v>+7 to 8%</c:v>
                </c:pt>
                <c:pt idx="13">
                  <c:v>+8 to 9%</c:v>
                </c:pt>
                <c:pt idx="14">
                  <c:v>+9% or more</c:v>
                </c:pt>
              </c:strCache>
            </c:strRef>
          </c:cat>
          <c:val>
            <c:numRef>
              <c:f>Sheet1!$C$2:$C$16</c:f>
              <c:numCache>
                <c:formatCode>0.00%</c:formatCode>
                <c:ptCount val="15"/>
                <c:pt idx="0">
                  <c:v>6.1000000000000013E-2</c:v>
                </c:pt>
                <c:pt idx="1">
                  <c:v>5.7900000000000014E-2</c:v>
                </c:pt>
                <c:pt idx="2">
                  <c:v>5.440000000000015E-2</c:v>
                </c:pt>
                <c:pt idx="3">
                  <c:v>5.0900000000000001E-2</c:v>
                </c:pt>
                <c:pt idx="4">
                  <c:v>4.7400000000000032E-2</c:v>
                </c:pt>
                <c:pt idx="5">
                  <c:v>4.3900000000000002E-2</c:v>
                </c:pt>
                <c:pt idx="6">
                  <c:v>4.0400000000000012E-2</c:v>
                </c:pt>
                <c:pt idx="7">
                  <c:v>3.6900000000000002E-2</c:v>
                </c:pt>
                <c:pt idx="8">
                  <c:v>3.3399999999999999E-2</c:v>
                </c:pt>
                <c:pt idx="9">
                  <c:v>2.9899999999999999E-2</c:v>
                </c:pt>
                <c:pt idx="10">
                  <c:v>2.6400000000000052E-2</c:v>
                </c:pt>
                <c:pt idx="11">
                  <c:v>2.2900000000000011E-2</c:v>
                </c:pt>
                <c:pt idx="12">
                  <c:v>1.9400000000000066E-2</c:v>
                </c:pt>
                <c:pt idx="13">
                  <c:v>1.5900000000000001E-2</c:v>
                </c:pt>
                <c:pt idx="14">
                  <c:v>1.2400000000000001E-2</c:v>
                </c:pt>
              </c:numCache>
            </c:numRef>
          </c:val>
        </c:ser>
        <c:axId val="150179200"/>
        <c:axId val="150873216"/>
      </c:barChart>
      <c:catAx>
        <c:axId val="150179200"/>
        <c:scaling>
          <c:orientation val="minMax"/>
        </c:scaling>
        <c:axPos val="b"/>
        <c:numFmt formatCode="General" sourceLinked="1"/>
        <c:majorTickMark val="none"/>
        <c:tickLblPos val="nextTo"/>
        <c:txPr>
          <a:bodyPr/>
          <a:lstStyle/>
          <a:p>
            <a:pPr>
              <a:defRPr sz="898"/>
            </a:pPr>
            <a:endParaRPr lang="en-US"/>
          </a:p>
        </c:txPr>
        <c:crossAx val="150873216"/>
        <c:crosses val="autoZero"/>
        <c:auto val="1"/>
        <c:lblAlgn val="ctr"/>
        <c:lblOffset val="100"/>
        <c:tickLblSkip val="1"/>
      </c:catAx>
      <c:valAx>
        <c:axId val="150873216"/>
        <c:scaling>
          <c:orientation val="minMax"/>
          <c:max val="0.2"/>
          <c:min val="0"/>
        </c:scaling>
        <c:axPos val="l"/>
        <c:numFmt formatCode="0%" sourceLinked="0"/>
        <c:majorTickMark val="in"/>
        <c:tickLblPos val="nextTo"/>
        <c:txPr>
          <a:bodyPr/>
          <a:lstStyle/>
          <a:p>
            <a:pPr>
              <a:defRPr sz="898"/>
            </a:pPr>
            <a:endParaRPr lang="en-US"/>
          </a:p>
        </c:txPr>
        <c:crossAx val="150179200"/>
        <c:crosses val="autoZero"/>
        <c:crossBetween val="between"/>
      </c:valAx>
    </c:plotArea>
    <c:legend>
      <c:legendPos val="b"/>
      <c:layout>
        <c:manualLayout>
          <c:xMode val="edge"/>
          <c:yMode val="edge"/>
          <c:x val="0.31355837204841475"/>
          <c:y val="0.91156775305999349"/>
          <c:w val="0.40307025792898882"/>
          <c:h val="8.69349098353E-2"/>
        </c:manualLayout>
      </c:layout>
      <c:txPr>
        <a:bodyPr/>
        <a:lstStyle/>
        <a:p>
          <a:pPr>
            <a:defRPr sz="898"/>
          </a:pPr>
          <a:endParaRPr lang="en-US"/>
        </a:p>
      </c:txPr>
    </c:legend>
    <c:plotVisOnly val="1"/>
    <c:dispBlanksAs val="gap"/>
  </c:chart>
  <c:spPr>
    <a:ln>
      <a:noFill/>
    </a:ln>
  </c:spPr>
  <c:externalData r:id="rId2"/>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62992125984252"/>
          <c:y val="2.8513238289205742E-2"/>
          <c:w val="0.86482939632546063"/>
          <c:h val="0.81466395112016299"/>
        </c:manualLayout>
      </c:layout>
      <c:scatterChart>
        <c:scatterStyle val="lineMarker"/>
        <c:ser>
          <c:idx val="0"/>
          <c:order val="0"/>
          <c:tx>
            <c:v>Current</c:v>
          </c:tx>
          <c:spPr>
            <a:ln w="25400">
              <a:solidFill>
                <a:schemeClr val="bg2">
                  <a:lumMod val="50000"/>
                </a:schemeClr>
              </a:solidFill>
            </a:ln>
          </c:spPr>
          <c:marker>
            <c:symbol val="diamond"/>
            <c:size val="4"/>
            <c:spPr>
              <a:solidFill>
                <a:schemeClr val="bg2">
                  <a:lumMod val="50000"/>
                </a:schemeClr>
              </a:solidFill>
              <a:ln>
                <a:noFill/>
              </a:ln>
            </c:spPr>
          </c:marker>
          <c:xVal>
            <c:numRef>
              <c:f>OLD!$A$3:$A$72</c:f>
              <c:numCache>
                <c:formatCode>General</c:formatCode>
                <c:ptCount val="70"/>
                <c:pt idx="0">
                  <c:v>-99</c:v>
                </c:pt>
                <c:pt idx="1">
                  <c:v>-80</c:v>
                </c:pt>
                <c:pt idx="2">
                  <c:v>-60</c:v>
                </c:pt>
                <c:pt idx="3">
                  <c:v>-40</c:v>
                </c:pt>
                <c:pt idx="4">
                  <c:v>-20</c:v>
                </c:pt>
                <c:pt idx="5">
                  <c:v>-19</c:v>
                </c:pt>
                <c:pt idx="6">
                  <c:v>-18</c:v>
                </c:pt>
                <c:pt idx="7">
                  <c:v>-17</c:v>
                </c:pt>
                <c:pt idx="8">
                  <c:v>-16</c:v>
                </c:pt>
                <c:pt idx="9">
                  <c:v>-15</c:v>
                </c:pt>
                <c:pt idx="10">
                  <c:v>-14</c:v>
                </c:pt>
                <c:pt idx="11">
                  <c:v>-13</c:v>
                </c:pt>
                <c:pt idx="12">
                  <c:v>-12</c:v>
                </c:pt>
                <c:pt idx="13">
                  <c:v>-11</c:v>
                </c:pt>
                <c:pt idx="14">
                  <c:v>-10</c:v>
                </c:pt>
                <c:pt idx="15">
                  <c:v>-9</c:v>
                </c:pt>
                <c:pt idx="16">
                  <c:v>-8</c:v>
                </c:pt>
                <c:pt idx="17">
                  <c:v>-7</c:v>
                </c:pt>
                <c:pt idx="18">
                  <c:v>-6</c:v>
                </c:pt>
                <c:pt idx="19">
                  <c:v>-5</c:v>
                </c:pt>
                <c:pt idx="20">
                  <c:v>-4.5</c:v>
                </c:pt>
                <c:pt idx="21">
                  <c:v>-4</c:v>
                </c:pt>
                <c:pt idx="22">
                  <c:v>-3.5</c:v>
                </c:pt>
                <c:pt idx="23">
                  <c:v>-3</c:v>
                </c:pt>
                <c:pt idx="24">
                  <c:v>-2.5</c:v>
                </c:pt>
                <c:pt idx="25">
                  <c:v>-2</c:v>
                </c:pt>
                <c:pt idx="26">
                  <c:v>-1.5</c:v>
                </c:pt>
                <c:pt idx="27">
                  <c:v>-1</c:v>
                </c:pt>
                <c:pt idx="28">
                  <c:v>-0.5</c:v>
                </c:pt>
                <c:pt idx="29">
                  <c:v>0</c:v>
                </c:pt>
                <c:pt idx="30">
                  <c:v>0.5</c:v>
                </c:pt>
                <c:pt idx="31">
                  <c:v>1</c:v>
                </c:pt>
                <c:pt idx="32">
                  <c:v>1.5</c:v>
                </c:pt>
                <c:pt idx="33">
                  <c:v>2</c:v>
                </c:pt>
                <c:pt idx="34">
                  <c:v>2.5</c:v>
                </c:pt>
                <c:pt idx="35">
                  <c:v>3</c:v>
                </c:pt>
                <c:pt idx="36">
                  <c:v>3.5</c:v>
                </c:pt>
                <c:pt idx="37">
                  <c:v>4</c:v>
                </c:pt>
                <c:pt idx="38">
                  <c:v>4.5</c:v>
                </c:pt>
                <c:pt idx="39">
                  <c:v>5</c:v>
                </c:pt>
                <c:pt idx="40">
                  <c:v>5.5</c:v>
                </c:pt>
                <c:pt idx="41">
                  <c:v>6</c:v>
                </c:pt>
                <c:pt idx="42">
                  <c:v>6.5</c:v>
                </c:pt>
                <c:pt idx="43">
                  <c:v>7</c:v>
                </c:pt>
                <c:pt idx="44">
                  <c:v>7.5</c:v>
                </c:pt>
                <c:pt idx="45">
                  <c:v>8</c:v>
                </c:pt>
                <c:pt idx="46">
                  <c:v>8.5</c:v>
                </c:pt>
                <c:pt idx="47">
                  <c:v>9</c:v>
                </c:pt>
                <c:pt idx="48">
                  <c:v>9.5</c:v>
                </c:pt>
                <c:pt idx="49">
                  <c:v>10</c:v>
                </c:pt>
                <c:pt idx="50">
                  <c:v>10.5</c:v>
                </c:pt>
                <c:pt idx="51">
                  <c:v>11</c:v>
                </c:pt>
                <c:pt idx="52">
                  <c:v>11.5</c:v>
                </c:pt>
                <c:pt idx="53">
                  <c:v>12</c:v>
                </c:pt>
                <c:pt idx="54">
                  <c:v>12.5</c:v>
                </c:pt>
                <c:pt idx="55">
                  <c:v>13</c:v>
                </c:pt>
                <c:pt idx="56">
                  <c:v>13.5</c:v>
                </c:pt>
                <c:pt idx="57">
                  <c:v>14</c:v>
                </c:pt>
                <c:pt idx="58">
                  <c:v>14.5</c:v>
                </c:pt>
                <c:pt idx="59">
                  <c:v>15</c:v>
                </c:pt>
                <c:pt idx="60">
                  <c:v>16</c:v>
                </c:pt>
                <c:pt idx="61">
                  <c:v>17</c:v>
                </c:pt>
                <c:pt idx="62">
                  <c:v>18</c:v>
                </c:pt>
                <c:pt idx="63">
                  <c:v>19</c:v>
                </c:pt>
                <c:pt idx="64">
                  <c:v>20</c:v>
                </c:pt>
                <c:pt idx="65">
                  <c:v>25</c:v>
                </c:pt>
                <c:pt idx="66">
                  <c:v>30</c:v>
                </c:pt>
                <c:pt idx="67">
                  <c:v>35</c:v>
                </c:pt>
                <c:pt idx="68">
                  <c:v>40</c:v>
                </c:pt>
                <c:pt idx="69">
                  <c:v>45</c:v>
                </c:pt>
              </c:numCache>
            </c:numRef>
          </c:xVal>
          <c:yVal>
            <c:numRef>
              <c:f>OLD!$D$3:$D$72</c:f>
              <c:numCache>
                <c:formatCode>"$"#,##0.00</c:formatCode>
                <c:ptCount val="70"/>
                <c:pt idx="0">
                  <c:v>427</c:v>
                </c:pt>
                <c:pt idx="1">
                  <c:v>427</c:v>
                </c:pt>
                <c:pt idx="2">
                  <c:v>427</c:v>
                </c:pt>
                <c:pt idx="3">
                  <c:v>362.6</c:v>
                </c:pt>
                <c:pt idx="4">
                  <c:v>307.29999999999967</c:v>
                </c:pt>
                <c:pt idx="5">
                  <c:v>307.29999999999967</c:v>
                </c:pt>
                <c:pt idx="6">
                  <c:v>307.29999999999967</c:v>
                </c:pt>
                <c:pt idx="7">
                  <c:v>307.29999999999967</c:v>
                </c:pt>
                <c:pt idx="8">
                  <c:v>307.29999999999967</c:v>
                </c:pt>
                <c:pt idx="9">
                  <c:v>282.8</c:v>
                </c:pt>
                <c:pt idx="10">
                  <c:v>282.8</c:v>
                </c:pt>
                <c:pt idx="11">
                  <c:v>282.8</c:v>
                </c:pt>
                <c:pt idx="12">
                  <c:v>282.8</c:v>
                </c:pt>
                <c:pt idx="13">
                  <c:v>282.8</c:v>
                </c:pt>
                <c:pt idx="14">
                  <c:v>258.3</c:v>
                </c:pt>
                <c:pt idx="15">
                  <c:v>258.3</c:v>
                </c:pt>
                <c:pt idx="16">
                  <c:v>258.3</c:v>
                </c:pt>
                <c:pt idx="17">
                  <c:v>258.3</c:v>
                </c:pt>
                <c:pt idx="18">
                  <c:v>258.3</c:v>
                </c:pt>
                <c:pt idx="19">
                  <c:v>233.8</c:v>
                </c:pt>
                <c:pt idx="20">
                  <c:v>233.8</c:v>
                </c:pt>
                <c:pt idx="21">
                  <c:v>233.8</c:v>
                </c:pt>
                <c:pt idx="22">
                  <c:v>233.8</c:v>
                </c:pt>
                <c:pt idx="23">
                  <c:v>233.8</c:v>
                </c:pt>
                <c:pt idx="24">
                  <c:v>233.8</c:v>
                </c:pt>
                <c:pt idx="25">
                  <c:v>233.8</c:v>
                </c:pt>
                <c:pt idx="26">
                  <c:v>233.8</c:v>
                </c:pt>
                <c:pt idx="27">
                  <c:v>233.8</c:v>
                </c:pt>
                <c:pt idx="28">
                  <c:v>233.8</c:v>
                </c:pt>
                <c:pt idx="29">
                  <c:v>233.8</c:v>
                </c:pt>
                <c:pt idx="30">
                  <c:v>233.8</c:v>
                </c:pt>
                <c:pt idx="31">
                  <c:v>233.8</c:v>
                </c:pt>
                <c:pt idx="32">
                  <c:v>233.8</c:v>
                </c:pt>
                <c:pt idx="33">
                  <c:v>233.8</c:v>
                </c:pt>
                <c:pt idx="34">
                  <c:v>233.8</c:v>
                </c:pt>
                <c:pt idx="35">
                  <c:v>233.8</c:v>
                </c:pt>
                <c:pt idx="36">
                  <c:v>233.8</c:v>
                </c:pt>
                <c:pt idx="37">
                  <c:v>209.3</c:v>
                </c:pt>
                <c:pt idx="38">
                  <c:v>209.3</c:v>
                </c:pt>
                <c:pt idx="39">
                  <c:v>184.8</c:v>
                </c:pt>
                <c:pt idx="40">
                  <c:v>184.8</c:v>
                </c:pt>
                <c:pt idx="41">
                  <c:v>160.30000000000001</c:v>
                </c:pt>
                <c:pt idx="42">
                  <c:v>160.30000000000001</c:v>
                </c:pt>
                <c:pt idx="43">
                  <c:v>135.80000000000001</c:v>
                </c:pt>
                <c:pt idx="44">
                  <c:v>135.80000000000001</c:v>
                </c:pt>
                <c:pt idx="45">
                  <c:v>111.3</c:v>
                </c:pt>
                <c:pt idx="46">
                  <c:v>111.3</c:v>
                </c:pt>
                <c:pt idx="47">
                  <c:v>86.8</c:v>
                </c:pt>
                <c:pt idx="48">
                  <c:v>86.8</c:v>
                </c:pt>
                <c:pt idx="49">
                  <c:v>86.8</c:v>
                </c:pt>
                <c:pt idx="50">
                  <c:v>86.8</c:v>
                </c:pt>
                <c:pt idx="51">
                  <c:v>86.8</c:v>
                </c:pt>
                <c:pt idx="52">
                  <c:v>86.8</c:v>
                </c:pt>
                <c:pt idx="53">
                  <c:v>86.8</c:v>
                </c:pt>
                <c:pt idx="54">
                  <c:v>86.8</c:v>
                </c:pt>
                <c:pt idx="55">
                  <c:v>86.8</c:v>
                </c:pt>
                <c:pt idx="56">
                  <c:v>86.8</c:v>
                </c:pt>
                <c:pt idx="57">
                  <c:v>86.8</c:v>
                </c:pt>
                <c:pt idx="58">
                  <c:v>86.8</c:v>
                </c:pt>
                <c:pt idx="59">
                  <c:v>86.8</c:v>
                </c:pt>
                <c:pt idx="60">
                  <c:v>86.8</c:v>
                </c:pt>
                <c:pt idx="61">
                  <c:v>86.8</c:v>
                </c:pt>
                <c:pt idx="62">
                  <c:v>86.8</c:v>
                </c:pt>
                <c:pt idx="63">
                  <c:v>86.8</c:v>
                </c:pt>
                <c:pt idx="64">
                  <c:v>86.8</c:v>
                </c:pt>
                <c:pt idx="65">
                  <c:v>86.8</c:v>
                </c:pt>
                <c:pt idx="66">
                  <c:v>86.8</c:v>
                </c:pt>
                <c:pt idx="67">
                  <c:v>86.8</c:v>
                </c:pt>
                <c:pt idx="68">
                  <c:v>86.8</c:v>
                </c:pt>
                <c:pt idx="69">
                  <c:v>86.8</c:v>
                </c:pt>
              </c:numCache>
            </c:numRef>
          </c:yVal>
        </c:ser>
        <c:ser>
          <c:idx val="3"/>
          <c:order val="1"/>
          <c:tx>
            <c:v>Base Schedule (2022)</c:v>
          </c:tx>
          <c:spPr>
            <a:ln w="25400"/>
          </c:spPr>
          <c:marker>
            <c:symbol val="diamond"/>
            <c:size val="4"/>
            <c:spPr>
              <a:ln>
                <a:noFill/>
              </a:ln>
            </c:spPr>
          </c:marker>
          <c:xVal>
            <c:numRef>
              <c:f>'Option 1 Calculations'!$A$3:$A$72</c:f>
              <c:numCache>
                <c:formatCode>General</c:formatCode>
                <c:ptCount val="70"/>
                <c:pt idx="0">
                  <c:v>-99</c:v>
                </c:pt>
                <c:pt idx="1">
                  <c:v>-80</c:v>
                </c:pt>
                <c:pt idx="2">
                  <c:v>-60</c:v>
                </c:pt>
                <c:pt idx="3">
                  <c:v>-40</c:v>
                </c:pt>
                <c:pt idx="4">
                  <c:v>-20</c:v>
                </c:pt>
                <c:pt idx="5">
                  <c:v>-19</c:v>
                </c:pt>
                <c:pt idx="6">
                  <c:v>-18</c:v>
                </c:pt>
                <c:pt idx="7">
                  <c:v>-17</c:v>
                </c:pt>
                <c:pt idx="8">
                  <c:v>-16</c:v>
                </c:pt>
                <c:pt idx="9">
                  <c:v>-15</c:v>
                </c:pt>
                <c:pt idx="10">
                  <c:v>-14</c:v>
                </c:pt>
                <c:pt idx="11">
                  <c:v>-13</c:v>
                </c:pt>
                <c:pt idx="12">
                  <c:v>-12</c:v>
                </c:pt>
                <c:pt idx="13">
                  <c:v>-11</c:v>
                </c:pt>
                <c:pt idx="14">
                  <c:v>-10</c:v>
                </c:pt>
                <c:pt idx="15">
                  <c:v>-9</c:v>
                </c:pt>
                <c:pt idx="16">
                  <c:v>-8</c:v>
                </c:pt>
                <c:pt idx="17">
                  <c:v>-7</c:v>
                </c:pt>
                <c:pt idx="18">
                  <c:v>-6</c:v>
                </c:pt>
                <c:pt idx="19">
                  <c:v>-5</c:v>
                </c:pt>
                <c:pt idx="20">
                  <c:v>-4.5</c:v>
                </c:pt>
                <c:pt idx="21">
                  <c:v>-4</c:v>
                </c:pt>
                <c:pt idx="22">
                  <c:v>-3.5</c:v>
                </c:pt>
                <c:pt idx="23">
                  <c:v>-3</c:v>
                </c:pt>
                <c:pt idx="24">
                  <c:v>-2.5</c:v>
                </c:pt>
                <c:pt idx="25">
                  <c:v>-2</c:v>
                </c:pt>
                <c:pt idx="26">
                  <c:v>-1.5</c:v>
                </c:pt>
                <c:pt idx="27">
                  <c:v>-1</c:v>
                </c:pt>
                <c:pt idx="28">
                  <c:v>-0.5</c:v>
                </c:pt>
                <c:pt idx="29">
                  <c:v>0</c:v>
                </c:pt>
                <c:pt idx="30">
                  <c:v>0.5</c:v>
                </c:pt>
                <c:pt idx="31">
                  <c:v>1</c:v>
                </c:pt>
                <c:pt idx="32">
                  <c:v>1.5</c:v>
                </c:pt>
                <c:pt idx="33">
                  <c:v>2</c:v>
                </c:pt>
                <c:pt idx="34">
                  <c:v>2.5</c:v>
                </c:pt>
                <c:pt idx="35">
                  <c:v>3</c:v>
                </c:pt>
                <c:pt idx="36">
                  <c:v>3.5</c:v>
                </c:pt>
                <c:pt idx="37">
                  <c:v>4</c:v>
                </c:pt>
                <c:pt idx="38">
                  <c:v>4.5</c:v>
                </c:pt>
                <c:pt idx="39">
                  <c:v>5</c:v>
                </c:pt>
                <c:pt idx="40">
                  <c:v>5.5</c:v>
                </c:pt>
                <c:pt idx="41">
                  <c:v>6</c:v>
                </c:pt>
                <c:pt idx="42">
                  <c:v>6.5</c:v>
                </c:pt>
                <c:pt idx="43">
                  <c:v>7</c:v>
                </c:pt>
                <c:pt idx="44">
                  <c:v>7.5</c:v>
                </c:pt>
                <c:pt idx="45">
                  <c:v>8</c:v>
                </c:pt>
                <c:pt idx="46">
                  <c:v>8.5</c:v>
                </c:pt>
                <c:pt idx="47">
                  <c:v>9</c:v>
                </c:pt>
                <c:pt idx="48">
                  <c:v>9.5</c:v>
                </c:pt>
                <c:pt idx="49">
                  <c:v>10</c:v>
                </c:pt>
                <c:pt idx="50">
                  <c:v>10.5</c:v>
                </c:pt>
                <c:pt idx="51">
                  <c:v>11</c:v>
                </c:pt>
                <c:pt idx="52">
                  <c:v>11.5</c:v>
                </c:pt>
                <c:pt idx="53">
                  <c:v>12</c:v>
                </c:pt>
                <c:pt idx="54">
                  <c:v>12.5</c:v>
                </c:pt>
                <c:pt idx="55">
                  <c:v>13</c:v>
                </c:pt>
                <c:pt idx="56">
                  <c:v>13.5</c:v>
                </c:pt>
                <c:pt idx="57">
                  <c:v>14</c:v>
                </c:pt>
                <c:pt idx="58">
                  <c:v>14.5</c:v>
                </c:pt>
                <c:pt idx="59">
                  <c:v>15</c:v>
                </c:pt>
                <c:pt idx="60">
                  <c:v>16</c:v>
                </c:pt>
                <c:pt idx="61">
                  <c:v>17</c:v>
                </c:pt>
                <c:pt idx="62">
                  <c:v>18</c:v>
                </c:pt>
                <c:pt idx="63">
                  <c:v>19</c:v>
                </c:pt>
                <c:pt idx="64">
                  <c:v>20</c:v>
                </c:pt>
                <c:pt idx="65">
                  <c:v>25</c:v>
                </c:pt>
                <c:pt idx="66">
                  <c:v>30</c:v>
                </c:pt>
                <c:pt idx="67">
                  <c:v>35</c:v>
                </c:pt>
                <c:pt idx="68">
                  <c:v>40</c:v>
                </c:pt>
                <c:pt idx="69">
                  <c:v>45</c:v>
                </c:pt>
              </c:numCache>
            </c:numRef>
          </c:xVal>
          <c:yVal>
            <c:numRef>
              <c:f>'Option 1 Calculations'!$BP$3:$BP$72</c:f>
              <c:numCache>
                <c:formatCode>"$"#,##0.00</c:formatCode>
                <c:ptCount val="70"/>
                <c:pt idx="0">
                  <c:v>937.99999999999989</c:v>
                </c:pt>
                <c:pt idx="1">
                  <c:v>937.99999999999989</c:v>
                </c:pt>
                <c:pt idx="2">
                  <c:v>937.99999999999989</c:v>
                </c:pt>
                <c:pt idx="3">
                  <c:v>937.99999999999989</c:v>
                </c:pt>
                <c:pt idx="4">
                  <c:v>937.99999999999989</c:v>
                </c:pt>
                <c:pt idx="5">
                  <c:v>937.99999999999989</c:v>
                </c:pt>
                <c:pt idx="6">
                  <c:v>867.99999999999989</c:v>
                </c:pt>
                <c:pt idx="7">
                  <c:v>867.99999999999989</c:v>
                </c:pt>
                <c:pt idx="8">
                  <c:v>797.99999999999989</c:v>
                </c:pt>
                <c:pt idx="9">
                  <c:v>797.99999999999989</c:v>
                </c:pt>
                <c:pt idx="10">
                  <c:v>727.99999999999989</c:v>
                </c:pt>
                <c:pt idx="11">
                  <c:v>727.99999999999989</c:v>
                </c:pt>
                <c:pt idx="12">
                  <c:v>657.99999999999989</c:v>
                </c:pt>
                <c:pt idx="13">
                  <c:v>657.99999999999989</c:v>
                </c:pt>
                <c:pt idx="14">
                  <c:v>587.99999999999989</c:v>
                </c:pt>
                <c:pt idx="15">
                  <c:v>587.99999999999989</c:v>
                </c:pt>
                <c:pt idx="16">
                  <c:v>518</c:v>
                </c:pt>
                <c:pt idx="17">
                  <c:v>518</c:v>
                </c:pt>
                <c:pt idx="18">
                  <c:v>447.99999999999966</c:v>
                </c:pt>
                <c:pt idx="19">
                  <c:v>447.99999999999966</c:v>
                </c:pt>
                <c:pt idx="20">
                  <c:v>447.99999999999966</c:v>
                </c:pt>
                <c:pt idx="21">
                  <c:v>377.99999999999966</c:v>
                </c:pt>
                <c:pt idx="22">
                  <c:v>377.99999999999966</c:v>
                </c:pt>
                <c:pt idx="23">
                  <c:v>377.99999999999966</c:v>
                </c:pt>
                <c:pt idx="24">
                  <c:v>377.99999999999966</c:v>
                </c:pt>
                <c:pt idx="25">
                  <c:v>307.99999999999966</c:v>
                </c:pt>
                <c:pt idx="26">
                  <c:v>307.99999999999966</c:v>
                </c:pt>
                <c:pt idx="27">
                  <c:v>307.99999999999966</c:v>
                </c:pt>
                <c:pt idx="28">
                  <c:v>307.99999999999966</c:v>
                </c:pt>
                <c:pt idx="29">
                  <c:v>209.99999999999994</c:v>
                </c:pt>
                <c:pt idx="30">
                  <c:v>209.99999999999994</c:v>
                </c:pt>
                <c:pt idx="31">
                  <c:v>209.99999999999994</c:v>
                </c:pt>
                <c:pt idx="32">
                  <c:v>209.99999999999994</c:v>
                </c:pt>
                <c:pt idx="33">
                  <c:v>188.99999999999994</c:v>
                </c:pt>
                <c:pt idx="34">
                  <c:v>188.99999999999994</c:v>
                </c:pt>
                <c:pt idx="35">
                  <c:v>188.99999999999994</c:v>
                </c:pt>
                <c:pt idx="36">
                  <c:v>188.99999999999994</c:v>
                </c:pt>
                <c:pt idx="37">
                  <c:v>167.99999999999997</c:v>
                </c:pt>
                <c:pt idx="38">
                  <c:v>167.99999999999997</c:v>
                </c:pt>
                <c:pt idx="39">
                  <c:v>167.99999999999997</c:v>
                </c:pt>
                <c:pt idx="40">
                  <c:v>167.99999999999997</c:v>
                </c:pt>
                <c:pt idx="41">
                  <c:v>146.99999999999997</c:v>
                </c:pt>
                <c:pt idx="42">
                  <c:v>146.99999999999997</c:v>
                </c:pt>
                <c:pt idx="43">
                  <c:v>146.99999999999997</c:v>
                </c:pt>
                <c:pt idx="44">
                  <c:v>146.99999999999997</c:v>
                </c:pt>
                <c:pt idx="45">
                  <c:v>126</c:v>
                </c:pt>
                <c:pt idx="46">
                  <c:v>126</c:v>
                </c:pt>
                <c:pt idx="47">
                  <c:v>126</c:v>
                </c:pt>
                <c:pt idx="48">
                  <c:v>126</c:v>
                </c:pt>
                <c:pt idx="49">
                  <c:v>105</c:v>
                </c:pt>
                <c:pt idx="50">
                  <c:v>105</c:v>
                </c:pt>
                <c:pt idx="51">
                  <c:v>105</c:v>
                </c:pt>
                <c:pt idx="52">
                  <c:v>105</c:v>
                </c:pt>
                <c:pt idx="53">
                  <c:v>84</c:v>
                </c:pt>
                <c:pt idx="54">
                  <c:v>84</c:v>
                </c:pt>
                <c:pt idx="55">
                  <c:v>84</c:v>
                </c:pt>
                <c:pt idx="56">
                  <c:v>84</c:v>
                </c:pt>
                <c:pt idx="57">
                  <c:v>63</c:v>
                </c:pt>
                <c:pt idx="58">
                  <c:v>63</c:v>
                </c:pt>
                <c:pt idx="59">
                  <c:v>63</c:v>
                </c:pt>
                <c:pt idx="60">
                  <c:v>42.000000000000007</c:v>
                </c:pt>
                <c:pt idx="61">
                  <c:v>42.000000000000007</c:v>
                </c:pt>
                <c:pt idx="62">
                  <c:v>42.000000000000007</c:v>
                </c:pt>
                <c:pt idx="63">
                  <c:v>42.000000000000007</c:v>
                </c:pt>
                <c:pt idx="64">
                  <c:v>28</c:v>
                </c:pt>
                <c:pt idx="65">
                  <c:v>28</c:v>
                </c:pt>
                <c:pt idx="66">
                  <c:v>28</c:v>
                </c:pt>
                <c:pt idx="67">
                  <c:v>28</c:v>
                </c:pt>
                <c:pt idx="68">
                  <c:v>28</c:v>
                </c:pt>
                <c:pt idx="69">
                  <c:v>28</c:v>
                </c:pt>
              </c:numCache>
            </c:numRef>
          </c:yVal>
        </c:ser>
        <c:ser>
          <c:idx val="2"/>
          <c:order val="2"/>
          <c:tx>
            <c:v>Base+Solvency Schedule (2010)</c:v>
          </c:tx>
          <c:spPr>
            <a:ln w="25400"/>
          </c:spPr>
          <c:marker>
            <c:symbol val="diamond"/>
            <c:size val="4"/>
            <c:spPr>
              <a:ln>
                <a:noFill/>
              </a:ln>
            </c:spPr>
          </c:marker>
          <c:xVal>
            <c:numRef>
              <c:f>'Option 1 Calculations'!$A$3:$A$72</c:f>
              <c:numCache>
                <c:formatCode>General</c:formatCode>
                <c:ptCount val="70"/>
                <c:pt idx="0">
                  <c:v>-99</c:v>
                </c:pt>
                <c:pt idx="1">
                  <c:v>-80</c:v>
                </c:pt>
                <c:pt idx="2">
                  <c:v>-60</c:v>
                </c:pt>
                <c:pt idx="3">
                  <c:v>-40</c:v>
                </c:pt>
                <c:pt idx="4">
                  <c:v>-20</c:v>
                </c:pt>
                <c:pt idx="5">
                  <c:v>-19</c:v>
                </c:pt>
                <c:pt idx="6">
                  <c:v>-18</c:v>
                </c:pt>
                <c:pt idx="7">
                  <c:v>-17</c:v>
                </c:pt>
                <c:pt idx="8">
                  <c:v>-16</c:v>
                </c:pt>
                <c:pt idx="9">
                  <c:v>-15</c:v>
                </c:pt>
                <c:pt idx="10">
                  <c:v>-14</c:v>
                </c:pt>
                <c:pt idx="11">
                  <c:v>-13</c:v>
                </c:pt>
                <c:pt idx="12">
                  <c:v>-12</c:v>
                </c:pt>
                <c:pt idx="13">
                  <c:v>-11</c:v>
                </c:pt>
                <c:pt idx="14">
                  <c:v>-10</c:v>
                </c:pt>
                <c:pt idx="15">
                  <c:v>-9</c:v>
                </c:pt>
                <c:pt idx="16">
                  <c:v>-8</c:v>
                </c:pt>
                <c:pt idx="17">
                  <c:v>-7</c:v>
                </c:pt>
                <c:pt idx="18">
                  <c:v>-6</c:v>
                </c:pt>
                <c:pt idx="19">
                  <c:v>-5</c:v>
                </c:pt>
                <c:pt idx="20">
                  <c:v>-4.5</c:v>
                </c:pt>
                <c:pt idx="21">
                  <c:v>-4</c:v>
                </c:pt>
                <c:pt idx="22">
                  <c:v>-3.5</c:v>
                </c:pt>
                <c:pt idx="23">
                  <c:v>-3</c:v>
                </c:pt>
                <c:pt idx="24">
                  <c:v>-2.5</c:v>
                </c:pt>
                <c:pt idx="25">
                  <c:v>-2</c:v>
                </c:pt>
                <c:pt idx="26">
                  <c:v>-1.5</c:v>
                </c:pt>
                <c:pt idx="27">
                  <c:v>-1</c:v>
                </c:pt>
                <c:pt idx="28">
                  <c:v>-0.5</c:v>
                </c:pt>
                <c:pt idx="29">
                  <c:v>0</c:v>
                </c:pt>
                <c:pt idx="30">
                  <c:v>0.5</c:v>
                </c:pt>
                <c:pt idx="31">
                  <c:v>1</c:v>
                </c:pt>
                <c:pt idx="32">
                  <c:v>1.5</c:v>
                </c:pt>
                <c:pt idx="33">
                  <c:v>2</c:v>
                </c:pt>
                <c:pt idx="34">
                  <c:v>2.5</c:v>
                </c:pt>
                <c:pt idx="35">
                  <c:v>3</c:v>
                </c:pt>
                <c:pt idx="36">
                  <c:v>3.5</c:v>
                </c:pt>
                <c:pt idx="37">
                  <c:v>4</c:v>
                </c:pt>
                <c:pt idx="38">
                  <c:v>4.5</c:v>
                </c:pt>
                <c:pt idx="39">
                  <c:v>5</c:v>
                </c:pt>
                <c:pt idx="40">
                  <c:v>5.5</c:v>
                </c:pt>
                <c:pt idx="41">
                  <c:v>6</c:v>
                </c:pt>
                <c:pt idx="42">
                  <c:v>6.5</c:v>
                </c:pt>
                <c:pt idx="43">
                  <c:v>7</c:v>
                </c:pt>
                <c:pt idx="44">
                  <c:v>7.5</c:v>
                </c:pt>
                <c:pt idx="45">
                  <c:v>8</c:v>
                </c:pt>
                <c:pt idx="46">
                  <c:v>8.5</c:v>
                </c:pt>
                <c:pt idx="47">
                  <c:v>9</c:v>
                </c:pt>
                <c:pt idx="48">
                  <c:v>9.5</c:v>
                </c:pt>
                <c:pt idx="49">
                  <c:v>10</c:v>
                </c:pt>
                <c:pt idx="50">
                  <c:v>10.5</c:v>
                </c:pt>
                <c:pt idx="51">
                  <c:v>11</c:v>
                </c:pt>
                <c:pt idx="52">
                  <c:v>11.5</c:v>
                </c:pt>
                <c:pt idx="53">
                  <c:v>12</c:v>
                </c:pt>
                <c:pt idx="54">
                  <c:v>12.5</c:v>
                </c:pt>
                <c:pt idx="55">
                  <c:v>13</c:v>
                </c:pt>
                <c:pt idx="56">
                  <c:v>13.5</c:v>
                </c:pt>
                <c:pt idx="57">
                  <c:v>14</c:v>
                </c:pt>
                <c:pt idx="58">
                  <c:v>14.5</c:v>
                </c:pt>
                <c:pt idx="59">
                  <c:v>15</c:v>
                </c:pt>
                <c:pt idx="60">
                  <c:v>16</c:v>
                </c:pt>
                <c:pt idx="61">
                  <c:v>17</c:v>
                </c:pt>
                <c:pt idx="62">
                  <c:v>18</c:v>
                </c:pt>
                <c:pt idx="63">
                  <c:v>19</c:v>
                </c:pt>
                <c:pt idx="64">
                  <c:v>20</c:v>
                </c:pt>
                <c:pt idx="65">
                  <c:v>25</c:v>
                </c:pt>
                <c:pt idx="66">
                  <c:v>30</c:v>
                </c:pt>
                <c:pt idx="67">
                  <c:v>35</c:v>
                </c:pt>
                <c:pt idx="68">
                  <c:v>40</c:v>
                </c:pt>
                <c:pt idx="69">
                  <c:v>45</c:v>
                </c:pt>
              </c:numCache>
            </c:numRef>
          </c:xVal>
          <c:yVal>
            <c:numRef>
              <c:f>'Option 1 Calculations'!$AB$3:$AB$72</c:f>
              <c:numCache>
                <c:formatCode>"$"#,##0.00</c:formatCode>
                <c:ptCount val="70"/>
                <c:pt idx="0">
                  <c:v>1078</c:v>
                </c:pt>
                <c:pt idx="1">
                  <c:v>1078</c:v>
                </c:pt>
                <c:pt idx="2">
                  <c:v>1078</c:v>
                </c:pt>
                <c:pt idx="3">
                  <c:v>1078</c:v>
                </c:pt>
                <c:pt idx="4">
                  <c:v>1078</c:v>
                </c:pt>
                <c:pt idx="5">
                  <c:v>1078</c:v>
                </c:pt>
                <c:pt idx="6">
                  <c:v>1008</c:v>
                </c:pt>
                <c:pt idx="7">
                  <c:v>1008</c:v>
                </c:pt>
                <c:pt idx="8">
                  <c:v>938</c:v>
                </c:pt>
                <c:pt idx="9">
                  <c:v>938</c:v>
                </c:pt>
                <c:pt idx="10">
                  <c:v>868</c:v>
                </c:pt>
                <c:pt idx="11">
                  <c:v>868</c:v>
                </c:pt>
                <c:pt idx="12">
                  <c:v>798</c:v>
                </c:pt>
                <c:pt idx="13">
                  <c:v>798</c:v>
                </c:pt>
                <c:pt idx="14">
                  <c:v>728</c:v>
                </c:pt>
                <c:pt idx="15">
                  <c:v>728</c:v>
                </c:pt>
                <c:pt idx="16">
                  <c:v>658</c:v>
                </c:pt>
                <c:pt idx="17">
                  <c:v>658</c:v>
                </c:pt>
                <c:pt idx="18">
                  <c:v>588</c:v>
                </c:pt>
                <c:pt idx="19">
                  <c:v>588</c:v>
                </c:pt>
                <c:pt idx="20">
                  <c:v>588</c:v>
                </c:pt>
                <c:pt idx="21">
                  <c:v>518</c:v>
                </c:pt>
                <c:pt idx="22">
                  <c:v>518</c:v>
                </c:pt>
                <c:pt idx="23">
                  <c:v>518</c:v>
                </c:pt>
                <c:pt idx="24">
                  <c:v>518</c:v>
                </c:pt>
                <c:pt idx="25">
                  <c:v>447.99999999999966</c:v>
                </c:pt>
                <c:pt idx="26">
                  <c:v>447.99999999999966</c:v>
                </c:pt>
                <c:pt idx="27">
                  <c:v>447.99999999999966</c:v>
                </c:pt>
                <c:pt idx="28">
                  <c:v>447.99999999999966</c:v>
                </c:pt>
                <c:pt idx="29">
                  <c:v>349.99999999999966</c:v>
                </c:pt>
                <c:pt idx="30">
                  <c:v>349.99999999999966</c:v>
                </c:pt>
                <c:pt idx="31">
                  <c:v>349.99999999999966</c:v>
                </c:pt>
                <c:pt idx="32">
                  <c:v>349.99999999999966</c:v>
                </c:pt>
                <c:pt idx="33">
                  <c:v>328.99999999999966</c:v>
                </c:pt>
                <c:pt idx="34">
                  <c:v>328.99999999999966</c:v>
                </c:pt>
                <c:pt idx="35">
                  <c:v>328.99999999999966</c:v>
                </c:pt>
                <c:pt idx="36">
                  <c:v>328.99999999999966</c:v>
                </c:pt>
                <c:pt idx="37">
                  <c:v>307.99999999999966</c:v>
                </c:pt>
                <c:pt idx="38">
                  <c:v>307.99999999999966</c:v>
                </c:pt>
                <c:pt idx="39">
                  <c:v>307.99999999999966</c:v>
                </c:pt>
                <c:pt idx="40">
                  <c:v>307.99999999999966</c:v>
                </c:pt>
                <c:pt idx="41">
                  <c:v>287</c:v>
                </c:pt>
                <c:pt idx="42">
                  <c:v>287</c:v>
                </c:pt>
                <c:pt idx="43">
                  <c:v>287</c:v>
                </c:pt>
                <c:pt idx="44">
                  <c:v>287</c:v>
                </c:pt>
                <c:pt idx="45">
                  <c:v>266</c:v>
                </c:pt>
                <c:pt idx="46">
                  <c:v>266</c:v>
                </c:pt>
                <c:pt idx="47">
                  <c:v>266</c:v>
                </c:pt>
                <c:pt idx="48">
                  <c:v>266</c:v>
                </c:pt>
                <c:pt idx="49">
                  <c:v>245</c:v>
                </c:pt>
                <c:pt idx="50">
                  <c:v>245</c:v>
                </c:pt>
                <c:pt idx="51">
                  <c:v>245</c:v>
                </c:pt>
                <c:pt idx="52">
                  <c:v>245</c:v>
                </c:pt>
                <c:pt idx="53">
                  <c:v>223.99999999999997</c:v>
                </c:pt>
                <c:pt idx="54">
                  <c:v>223.99999999999997</c:v>
                </c:pt>
                <c:pt idx="55">
                  <c:v>223.99999999999997</c:v>
                </c:pt>
                <c:pt idx="56">
                  <c:v>223.99999999999997</c:v>
                </c:pt>
                <c:pt idx="57">
                  <c:v>203</c:v>
                </c:pt>
                <c:pt idx="58">
                  <c:v>203</c:v>
                </c:pt>
                <c:pt idx="59">
                  <c:v>203</c:v>
                </c:pt>
                <c:pt idx="60">
                  <c:v>182</c:v>
                </c:pt>
                <c:pt idx="61">
                  <c:v>182</c:v>
                </c:pt>
                <c:pt idx="62">
                  <c:v>182</c:v>
                </c:pt>
                <c:pt idx="63">
                  <c:v>182</c:v>
                </c:pt>
                <c:pt idx="64">
                  <c:v>161</c:v>
                </c:pt>
                <c:pt idx="65">
                  <c:v>161</c:v>
                </c:pt>
                <c:pt idx="66">
                  <c:v>140</c:v>
                </c:pt>
                <c:pt idx="67">
                  <c:v>119</c:v>
                </c:pt>
                <c:pt idx="68">
                  <c:v>98.000000000000014</c:v>
                </c:pt>
                <c:pt idx="69">
                  <c:v>56</c:v>
                </c:pt>
              </c:numCache>
            </c:numRef>
          </c:yVal>
        </c:ser>
        <c:axId val="152667648"/>
        <c:axId val="152669568"/>
      </c:scatterChart>
      <c:valAx>
        <c:axId val="152667648"/>
        <c:scaling>
          <c:orientation val="minMax"/>
          <c:max val="50"/>
          <c:min val="-70"/>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52669568"/>
        <c:crosses val="autoZero"/>
        <c:crossBetween val="midCat"/>
      </c:valAx>
      <c:valAx>
        <c:axId val="152669568"/>
        <c:scaling>
          <c:orientation val="minMax"/>
        </c:scaling>
        <c:axPos val="l"/>
        <c:majorGridlines/>
        <c:numFmt formatCode="&quot;$&quot;#,##0.00" sourceLinked="1"/>
        <c:tickLblPos val="low"/>
        <c:crossAx val="152667648"/>
        <c:crosses val="autoZero"/>
        <c:crossBetween val="midCat"/>
      </c:valAx>
    </c:plotArea>
    <c:legend>
      <c:legendPos val="b"/>
    </c:legend>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0"/>
  <c:chart>
    <c:plotArea>
      <c:layout>
        <c:manualLayout>
          <c:layoutTarget val="inner"/>
          <c:xMode val="edge"/>
          <c:yMode val="edge"/>
          <c:x val="0.12913385826771637"/>
          <c:y val="3.4001568769421092E-2"/>
          <c:w val="0.81321194225721749"/>
          <c:h val="0.7391375096849897"/>
        </c:manualLayout>
      </c:layout>
      <c:scatterChart>
        <c:scatterStyle val="smoothMarker"/>
        <c:ser>
          <c:idx val="0"/>
          <c:order val="0"/>
          <c:tx>
            <c:strRef>
              <c:f>'Graph Data'!$B$36</c:f>
              <c:strCache>
                <c:ptCount val="1"/>
                <c:pt idx="0">
                  <c:v>Current Cost</c:v>
                </c:pt>
              </c:strCache>
            </c:strRef>
          </c:tx>
          <c:spPr>
            <a:ln w="31750">
              <a:solidFill>
                <a:schemeClr val="bg2">
                  <a:lumMod val="50000"/>
                </a:schemeClr>
              </a:solidFill>
            </a:ln>
            <a:effectLst>
              <a:outerShdw blurRad="50800" dist="12700" dir="2700000" algn="tl" rotWithShape="0">
                <a:prstClr val="black">
                  <a:alpha val="40000"/>
                </a:prstClr>
              </a:outerShdw>
            </a:effectLst>
          </c:spPr>
          <c:marker>
            <c:symbol val="none"/>
          </c:marker>
          <c:dLbls>
            <c:dLbl>
              <c:idx val="703"/>
              <c:numFmt formatCode="&quot;$&quot;#,##0" sourceLinked="0"/>
              <c:spPr/>
              <c:txPr>
                <a:bodyPr/>
                <a:lstStyle/>
                <a:p>
                  <a:pPr>
                    <a:defRPr b="1">
                      <a:solidFill>
                        <a:schemeClr val="bg2">
                          <a:lumMod val="25000"/>
                        </a:schemeClr>
                      </a:solidFill>
                    </a:defRPr>
                  </a:pPr>
                  <a:endParaRPr lang="en-US"/>
                </a:p>
              </c:txPr>
              <c:dLblPos val="l"/>
              <c:showVal val="1"/>
            </c:dLbl>
            <c:delete val="1"/>
          </c:dLbls>
          <c:xVal>
            <c:numRef>
              <c:f>'Graph Data'!$A$37:$A$740</c:f>
              <c:numCache>
                <c:formatCode>0.0%</c:formatCode>
                <c:ptCount val="704"/>
                <c:pt idx="0">
                  <c:v>0.30300000000000032</c:v>
                </c:pt>
                <c:pt idx="1">
                  <c:v>0.30200000000000032</c:v>
                </c:pt>
                <c:pt idx="2">
                  <c:v>0.30100000000000032</c:v>
                </c:pt>
                <c:pt idx="3">
                  <c:v>0.30000000000000032</c:v>
                </c:pt>
                <c:pt idx="4">
                  <c:v>0.29900000000000032</c:v>
                </c:pt>
                <c:pt idx="5">
                  <c:v>0.29800000000000032</c:v>
                </c:pt>
                <c:pt idx="6">
                  <c:v>0.29700000000000032</c:v>
                </c:pt>
                <c:pt idx="7">
                  <c:v>0.29600000000000032</c:v>
                </c:pt>
                <c:pt idx="8">
                  <c:v>0.29500000000000032</c:v>
                </c:pt>
                <c:pt idx="9">
                  <c:v>0.29400000000000032</c:v>
                </c:pt>
                <c:pt idx="10">
                  <c:v>0.29300000000000032</c:v>
                </c:pt>
                <c:pt idx="11">
                  <c:v>0.29200000000000031</c:v>
                </c:pt>
                <c:pt idx="12">
                  <c:v>0.29100000000000031</c:v>
                </c:pt>
                <c:pt idx="13">
                  <c:v>0.29000000000000031</c:v>
                </c:pt>
                <c:pt idx="14">
                  <c:v>0.28900000000000031</c:v>
                </c:pt>
                <c:pt idx="15">
                  <c:v>0.28800000000000031</c:v>
                </c:pt>
                <c:pt idx="16">
                  <c:v>0.28700000000000031</c:v>
                </c:pt>
                <c:pt idx="17">
                  <c:v>0.28600000000000031</c:v>
                </c:pt>
                <c:pt idx="18">
                  <c:v>0.28500000000000031</c:v>
                </c:pt>
                <c:pt idx="19">
                  <c:v>0.28400000000000031</c:v>
                </c:pt>
                <c:pt idx="20">
                  <c:v>0.28300000000000008</c:v>
                </c:pt>
                <c:pt idx="21">
                  <c:v>0.28200000000000008</c:v>
                </c:pt>
                <c:pt idx="22">
                  <c:v>0.28100000000000008</c:v>
                </c:pt>
                <c:pt idx="23">
                  <c:v>0.28000000000000008</c:v>
                </c:pt>
                <c:pt idx="24">
                  <c:v>0.27900000000000008</c:v>
                </c:pt>
                <c:pt idx="25">
                  <c:v>0.27800000000000008</c:v>
                </c:pt>
                <c:pt idx="26">
                  <c:v>0.27700000000000008</c:v>
                </c:pt>
                <c:pt idx="27">
                  <c:v>0.27600000000000008</c:v>
                </c:pt>
                <c:pt idx="28">
                  <c:v>0.27500000000000008</c:v>
                </c:pt>
                <c:pt idx="29">
                  <c:v>0.27400000000000008</c:v>
                </c:pt>
                <c:pt idx="30">
                  <c:v>0.27300000000000008</c:v>
                </c:pt>
                <c:pt idx="31">
                  <c:v>0.27200000000000008</c:v>
                </c:pt>
                <c:pt idx="32">
                  <c:v>0.27100000000000007</c:v>
                </c:pt>
                <c:pt idx="33">
                  <c:v>0.27000000000000007</c:v>
                </c:pt>
                <c:pt idx="34">
                  <c:v>0.26900000000000007</c:v>
                </c:pt>
                <c:pt idx="35">
                  <c:v>0.26800000000000007</c:v>
                </c:pt>
                <c:pt idx="36">
                  <c:v>0.26700000000000007</c:v>
                </c:pt>
                <c:pt idx="37">
                  <c:v>0.26600000000000007</c:v>
                </c:pt>
                <c:pt idx="38">
                  <c:v>0.26500000000000007</c:v>
                </c:pt>
                <c:pt idx="39">
                  <c:v>0.26400000000000007</c:v>
                </c:pt>
                <c:pt idx="40">
                  <c:v>0.26300000000000007</c:v>
                </c:pt>
                <c:pt idx="41">
                  <c:v>0.26200000000000007</c:v>
                </c:pt>
                <c:pt idx="42">
                  <c:v>0.26100000000000007</c:v>
                </c:pt>
                <c:pt idx="43">
                  <c:v>0.26000000000000006</c:v>
                </c:pt>
                <c:pt idx="44">
                  <c:v>0.25900000000000006</c:v>
                </c:pt>
                <c:pt idx="45">
                  <c:v>0.25800000000000006</c:v>
                </c:pt>
                <c:pt idx="46">
                  <c:v>0.25700000000000006</c:v>
                </c:pt>
                <c:pt idx="47">
                  <c:v>0.25600000000000006</c:v>
                </c:pt>
                <c:pt idx="48">
                  <c:v>0.25500000000000006</c:v>
                </c:pt>
                <c:pt idx="49">
                  <c:v>0.25400000000000006</c:v>
                </c:pt>
                <c:pt idx="50">
                  <c:v>0.25300000000000006</c:v>
                </c:pt>
                <c:pt idx="51">
                  <c:v>0.25200000000000006</c:v>
                </c:pt>
                <c:pt idx="52">
                  <c:v>0.25100000000000006</c:v>
                </c:pt>
                <c:pt idx="53">
                  <c:v>0.25000000000000006</c:v>
                </c:pt>
                <c:pt idx="54">
                  <c:v>0.24900000000000044</c:v>
                </c:pt>
                <c:pt idx="55">
                  <c:v>0.24800000000000041</c:v>
                </c:pt>
                <c:pt idx="56">
                  <c:v>0.24700000000000041</c:v>
                </c:pt>
                <c:pt idx="57">
                  <c:v>0.24600000000000041</c:v>
                </c:pt>
                <c:pt idx="58">
                  <c:v>0.24500000000000041</c:v>
                </c:pt>
                <c:pt idx="59">
                  <c:v>0.24400000000000024</c:v>
                </c:pt>
                <c:pt idx="60">
                  <c:v>0.24300000000000024</c:v>
                </c:pt>
                <c:pt idx="61">
                  <c:v>0.24200000000000021</c:v>
                </c:pt>
                <c:pt idx="62">
                  <c:v>0.24100000000000021</c:v>
                </c:pt>
                <c:pt idx="63">
                  <c:v>0.24000000000000021</c:v>
                </c:pt>
                <c:pt idx="64">
                  <c:v>0.23900000000000021</c:v>
                </c:pt>
                <c:pt idx="65">
                  <c:v>0.23800000000000021</c:v>
                </c:pt>
                <c:pt idx="66">
                  <c:v>0.23700000000000021</c:v>
                </c:pt>
                <c:pt idx="67">
                  <c:v>0.23600000000000021</c:v>
                </c:pt>
                <c:pt idx="68">
                  <c:v>0.23500000000000021</c:v>
                </c:pt>
                <c:pt idx="69">
                  <c:v>0.23400000000000021</c:v>
                </c:pt>
                <c:pt idx="70">
                  <c:v>0.23300000000000021</c:v>
                </c:pt>
                <c:pt idx="71">
                  <c:v>0.23200000000000021</c:v>
                </c:pt>
                <c:pt idx="72">
                  <c:v>0.23100000000000009</c:v>
                </c:pt>
                <c:pt idx="73">
                  <c:v>0.23000000000000009</c:v>
                </c:pt>
                <c:pt idx="74">
                  <c:v>0.22900000000000006</c:v>
                </c:pt>
                <c:pt idx="75">
                  <c:v>0.22800000000000006</c:v>
                </c:pt>
                <c:pt idx="76">
                  <c:v>0.22700000000000006</c:v>
                </c:pt>
                <c:pt idx="77">
                  <c:v>0.22600000000000006</c:v>
                </c:pt>
                <c:pt idx="78">
                  <c:v>0.22500000000000006</c:v>
                </c:pt>
                <c:pt idx="79">
                  <c:v>0.22400000000000006</c:v>
                </c:pt>
                <c:pt idx="80">
                  <c:v>0.22300000000000006</c:v>
                </c:pt>
                <c:pt idx="81">
                  <c:v>0.22200000000000006</c:v>
                </c:pt>
                <c:pt idx="82">
                  <c:v>0.22100000000000006</c:v>
                </c:pt>
                <c:pt idx="83">
                  <c:v>0.22000000000000006</c:v>
                </c:pt>
                <c:pt idx="84">
                  <c:v>0.21900000000000044</c:v>
                </c:pt>
                <c:pt idx="85">
                  <c:v>0.21800000000000044</c:v>
                </c:pt>
                <c:pt idx="86">
                  <c:v>0.21700000000000041</c:v>
                </c:pt>
                <c:pt idx="87">
                  <c:v>0.21600000000000041</c:v>
                </c:pt>
                <c:pt idx="88">
                  <c:v>0.21500000000000041</c:v>
                </c:pt>
                <c:pt idx="89">
                  <c:v>0.21400000000000041</c:v>
                </c:pt>
                <c:pt idx="90">
                  <c:v>0.21300000000000024</c:v>
                </c:pt>
                <c:pt idx="91">
                  <c:v>0.21200000000000024</c:v>
                </c:pt>
                <c:pt idx="92">
                  <c:v>0.21100000000000024</c:v>
                </c:pt>
                <c:pt idx="93">
                  <c:v>0.21000000000000021</c:v>
                </c:pt>
                <c:pt idx="94">
                  <c:v>0.20900000000000021</c:v>
                </c:pt>
                <c:pt idx="95">
                  <c:v>0.20800000000000021</c:v>
                </c:pt>
                <c:pt idx="96">
                  <c:v>0.20700000000000021</c:v>
                </c:pt>
                <c:pt idx="97">
                  <c:v>0.20600000000000004</c:v>
                </c:pt>
                <c:pt idx="98">
                  <c:v>0.20500000000000004</c:v>
                </c:pt>
                <c:pt idx="99">
                  <c:v>0.20400000000000004</c:v>
                </c:pt>
                <c:pt idx="100">
                  <c:v>0.20300000000000004</c:v>
                </c:pt>
                <c:pt idx="101">
                  <c:v>0.20200000000000004</c:v>
                </c:pt>
                <c:pt idx="102">
                  <c:v>0.20100000000000004</c:v>
                </c:pt>
                <c:pt idx="103">
                  <c:v>0.20000000000000004</c:v>
                </c:pt>
                <c:pt idx="104">
                  <c:v>0.19900000000000004</c:v>
                </c:pt>
                <c:pt idx="105">
                  <c:v>0.19800000000000004</c:v>
                </c:pt>
                <c:pt idx="106">
                  <c:v>0.19700000000000004</c:v>
                </c:pt>
                <c:pt idx="107">
                  <c:v>0.19600000000000004</c:v>
                </c:pt>
                <c:pt idx="108">
                  <c:v>0.19500000000000003</c:v>
                </c:pt>
                <c:pt idx="109">
                  <c:v>0.19400000000000003</c:v>
                </c:pt>
                <c:pt idx="110">
                  <c:v>0.19300000000000003</c:v>
                </c:pt>
                <c:pt idx="111">
                  <c:v>0.19200000000000003</c:v>
                </c:pt>
                <c:pt idx="112">
                  <c:v>0.19100000000000003</c:v>
                </c:pt>
                <c:pt idx="113">
                  <c:v>0.19000000000000003</c:v>
                </c:pt>
                <c:pt idx="114">
                  <c:v>0.18900000000000061</c:v>
                </c:pt>
                <c:pt idx="115">
                  <c:v>0.18800000000000044</c:v>
                </c:pt>
                <c:pt idx="116">
                  <c:v>0.18700000000000044</c:v>
                </c:pt>
                <c:pt idx="117">
                  <c:v>0.18600000000000044</c:v>
                </c:pt>
                <c:pt idx="118">
                  <c:v>0.18500000000000041</c:v>
                </c:pt>
                <c:pt idx="119">
                  <c:v>0.18400000000000041</c:v>
                </c:pt>
                <c:pt idx="120">
                  <c:v>0.18300000000000041</c:v>
                </c:pt>
                <c:pt idx="121">
                  <c:v>0.18200000000000024</c:v>
                </c:pt>
                <c:pt idx="122">
                  <c:v>0.18100000000000024</c:v>
                </c:pt>
                <c:pt idx="123">
                  <c:v>0.18000000000000024</c:v>
                </c:pt>
                <c:pt idx="124">
                  <c:v>0.17900000000000021</c:v>
                </c:pt>
                <c:pt idx="125">
                  <c:v>0.17800000000000021</c:v>
                </c:pt>
                <c:pt idx="126">
                  <c:v>0.17700000000000021</c:v>
                </c:pt>
                <c:pt idx="127">
                  <c:v>0.17600000000000021</c:v>
                </c:pt>
                <c:pt idx="128">
                  <c:v>0.17500000000000004</c:v>
                </c:pt>
                <c:pt idx="129">
                  <c:v>0.17400000000000004</c:v>
                </c:pt>
                <c:pt idx="130">
                  <c:v>0.17300000000000001</c:v>
                </c:pt>
                <c:pt idx="131">
                  <c:v>0.17200000000000001</c:v>
                </c:pt>
                <c:pt idx="132">
                  <c:v>0.17100000000000001</c:v>
                </c:pt>
                <c:pt idx="133">
                  <c:v>0.17</c:v>
                </c:pt>
                <c:pt idx="134">
                  <c:v>0.16900000000000001</c:v>
                </c:pt>
                <c:pt idx="135">
                  <c:v>0.16800000000000001</c:v>
                </c:pt>
                <c:pt idx="136">
                  <c:v>0.16700000000000001</c:v>
                </c:pt>
                <c:pt idx="137">
                  <c:v>0.16600000000000001</c:v>
                </c:pt>
                <c:pt idx="138">
                  <c:v>0.16500000000000001</c:v>
                </c:pt>
                <c:pt idx="139">
                  <c:v>0.16400000000000001</c:v>
                </c:pt>
                <c:pt idx="140">
                  <c:v>0.16300000000000001</c:v>
                </c:pt>
                <c:pt idx="141">
                  <c:v>0.16200000000000001</c:v>
                </c:pt>
                <c:pt idx="142">
                  <c:v>0.161</c:v>
                </c:pt>
                <c:pt idx="143">
                  <c:v>0.16</c:v>
                </c:pt>
                <c:pt idx="144">
                  <c:v>0.15900000000000059</c:v>
                </c:pt>
                <c:pt idx="145">
                  <c:v>0.15800000000000058</c:v>
                </c:pt>
                <c:pt idx="146">
                  <c:v>0.15700000000000044</c:v>
                </c:pt>
                <c:pt idx="147">
                  <c:v>0.15600000000000044</c:v>
                </c:pt>
                <c:pt idx="148">
                  <c:v>0.15500000000000044</c:v>
                </c:pt>
                <c:pt idx="149">
                  <c:v>0.15400000000000041</c:v>
                </c:pt>
                <c:pt idx="150">
                  <c:v>0.15300000000000041</c:v>
                </c:pt>
                <c:pt idx="151">
                  <c:v>0.15200000000000041</c:v>
                </c:pt>
                <c:pt idx="152">
                  <c:v>0.15100000000000041</c:v>
                </c:pt>
                <c:pt idx="153" formatCode="0%">
                  <c:v>0.15000000000000024</c:v>
                </c:pt>
                <c:pt idx="154" formatCode="0.00%">
                  <c:v>0.14900000000000024</c:v>
                </c:pt>
                <c:pt idx="155" formatCode="0.00%">
                  <c:v>0.14800000000000021</c:v>
                </c:pt>
                <c:pt idx="156" formatCode="0.00%">
                  <c:v>0.14700000000000021</c:v>
                </c:pt>
                <c:pt idx="157" formatCode="0.00%">
                  <c:v>0.14600000000000021</c:v>
                </c:pt>
                <c:pt idx="158" formatCode="0.00%">
                  <c:v>0.14500000000000021</c:v>
                </c:pt>
                <c:pt idx="159" formatCode="0.00%">
                  <c:v>0.14400000000000004</c:v>
                </c:pt>
                <c:pt idx="160" formatCode="0.00%">
                  <c:v>0.14300000000000004</c:v>
                </c:pt>
                <c:pt idx="161" formatCode="0.00%">
                  <c:v>0.14200000000000004</c:v>
                </c:pt>
                <c:pt idx="162" formatCode="0.00%">
                  <c:v>0.14100000000000001</c:v>
                </c:pt>
                <c:pt idx="163" formatCode="0.00%">
                  <c:v>0.14000000000000001</c:v>
                </c:pt>
                <c:pt idx="164" formatCode="0.00%">
                  <c:v>0.13900000000000001</c:v>
                </c:pt>
                <c:pt idx="165" formatCode="0.00%">
                  <c:v>0.13800000000000001</c:v>
                </c:pt>
                <c:pt idx="166" formatCode="0.00%">
                  <c:v>0.13700000000000001</c:v>
                </c:pt>
                <c:pt idx="167" formatCode="0.00%">
                  <c:v>0.13600000000000001</c:v>
                </c:pt>
                <c:pt idx="168" formatCode="0.00%">
                  <c:v>0.13500000000000001</c:v>
                </c:pt>
                <c:pt idx="169" formatCode="0.00%">
                  <c:v>0.13400000000000001</c:v>
                </c:pt>
                <c:pt idx="170" formatCode="0.00%">
                  <c:v>0.13300000000000001</c:v>
                </c:pt>
                <c:pt idx="171" formatCode="0.00%">
                  <c:v>0.13200000000000001</c:v>
                </c:pt>
                <c:pt idx="172" formatCode="0.00%">
                  <c:v>0.13100000000000001</c:v>
                </c:pt>
                <c:pt idx="173" formatCode="0.00%">
                  <c:v>0.13</c:v>
                </c:pt>
                <c:pt idx="174" formatCode="0.00%">
                  <c:v>0.129</c:v>
                </c:pt>
                <c:pt idx="175" formatCode="0.00%">
                  <c:v>0.128</c:v>
                </c:pt>
                <c:pt idx="176" formatCode="0.00%">
                  <c:v>0.127</c:v>
                </c:pt>
                <c:pt idx="177" formatCode="0.00%">
                  <c:v>0.126</c:v>
                </c:pt>
                <c:pt idx="178" formatCode="0.00%">
                  <c:v>0.125</c:v>
                </c:pt>
                <c:pt idx="179" formatCode="0.00%">
                  <c:v>0.12400000000000012</c:v>
                </c:pt>
                <c:pt idx="180" formatCode="0.00%">
                  <c:v>0.12300000000000012</c:v>
                </c:pt>
                <c:pt idx="181" formatCode="0.00%">
                  <c:v>0.12200000000000009</c:v>
                </c:pt>
                <c:pt idx="182" formatCode="0.00%">
                  <c:v>0.12100000000000002</c:v>
                </c:pt>
                <c:pt idx="183" formatCode="0.00%">
                  <c:v>0.12000000000000002</c:v>
                </c:pt>
                <c:pt idx="184" formatCode="0.00%">
                  <c:v>0.11899999999999998</c:v>
                </c:pt>
                <c:pt idx="185" formatCode="0.00%">
                  <c:v>0.11799999999999998</c:v>
                </c:pt>
                <c:pt idx="186" formatCode="0.00%">
                  <c:v>0.11700000000000002</c:v>
                </c:pt>
                <c:pt idx="187" formatCode="0.00%">
                  <c:v>0.11600000000000002</c:v>
                </c:pt>
                <c:pt idx="188" formatCode="0.00%">
                  <c:v>0.115</c:v>
                </c:pt>
                <c:pt idx="189" formatCode="0.00%">
                  <c:v>0.114</c:v>
                </c:pt>
                <c:pt idx="190" formatCode="0.00%">
                  <c:v>0.113</c:v>
                </c:pt>
                <c:pt idx="191" formatCode="0.00%">
                  <c:v>0.112</c:v>
                </c:pt>
                <c:pt idx="192" formatCode="0.00%">
                  <c:v>0.111</c:v>
                </c:pt>
                <c:pt idx="193" formatCode="0.00%">
                  <c:v>0.11</c:v>
                </c:pt>
                <c:pt idx="194" formatCode="0.00%">
                  <c:v>0.10900000000000012</c:v>
                </c:pt>
                <c:pt idx="195" formatCode="0.00%">
                  <c:v>0.10800000000000012</c:v>
                </c:pt>
                <c:pt idx="196" formatCode="0.00%">
                  <c:v>0.10700000000000012</c:v>
                </c:pt>
                <c:pt idx="197" formatCode="0.00%">
                  <c:v>0.10600000000000002</c:v>
                </c:pt>
                <c:pt idx="198" formatCode="0.00%">
                  <c:v>0.10500000000000002</c:v>
                </c:pt>
                <c:pt idx="199" formatCode="0.00%">
                  <c:v>0.10400000000000002</c:v>
                </c:pt>
                <c:pt idx="200" formatCode="0.00%">
                  <c:v>0.10299999999999998</c:v>
                </c:pt>
                <c:pt idx="201" formatCode="0.00%">
                  <c:v>0.10199999999999998</c:v>
                </c:pt>
                <c:pt idx="202" formatCode="0.00%">
                  <c:v>0.10100000000000002</c:v>
                </c:pt>
                <c:pt idx="203" formatCode="0.00%">
                  <c:v>0.1</c:v>
                </c:pt>
                <c:pt idx="204" formatCode="0.00%">
                  <c:v>9.9000000000000046E-2</c:v>
                </c:pt>
                <c:pt idx="205" formatCode="0.00%">
                  <c:v>9.8000000000000226E-2</c:v>
                </c:pt>
                <c:pt idx="206" formatCode="0.00%">
                  <c:v>9.7000000000000003E-2</c:v>
                </c:pt>
                <c:pt idx="207" formatCode="0.00%">
                  <c:v>9.6000000000000002E-2</c:v>
                </c:pt>
                <c:pt idx="208" formatCode="0.00%">
                  <c:v>9.5000000000000043E-2</c:v>
                </c:pt>
                <c:pt idx="209" formatCode="0.00%">
                  <c:v>9.4000000000000028E-2</c:v>
                </c:pt>
                <c:pt idx="210" formatCode="0.00%">
                  <c:v>9.3000000000000208E-2</c:v>
                </c:pt>
                <c:pt idx="211" formatCode="0.00%">
                  <c:v>9.2000000000000026E-2</c:v>
                </c:pt>
                <c:pt idx="212" formatCode="0.00%">
                  <c:v>9.1000000000000025E-2</c:v>
                </c:pt>
                <c:pt idx="213" formatCode="0.00%">
                  <c:v>9.0000000000000024E-2</c:v>
                </c:pt>
                <c:pt idx="214" formatCode="0.00%">
                  <c:v>8.9000000000000065E-2</c:v>
                </c:pt>
                <c:pt idx="215" formatCode="0.00%">
                  <c:v>8.8000000000000064E-2</c:v>
                </c:pt>
                <c:pt idx="216" formatCode="0.00%">
                  <c:v>8.7000000000000022E-2</c:v>
                </c:pt>
                <c:pt idx="217" formatCode="0.00%">
                  <c:v>8.6000000000000021E-2</c:v>
                </c:pt>
                <c:pt idx="218" formatCode="0.00%">
                  <c:v>8.5000000000000048E-2</c:v>
                </c:pt>
                <c:pt idx="219" formatCode="0.00%">
                  <c:v>8.4000000000000047E-2</c:v>
                </c:pt>
                <c:pt idx="220" formatCode="0.00%">
                  <c:v>8.3000000000000046E-2</c:v>
                </c:pt>
                <c:pt idx="221" formatCode="0.00%">
                  <c:v>8.2000000000000017E-2</c:v>
                </c:pt>
                <c:pt idx="222" formatCode="0.00%">
                  <c:v>8.1000000000000003E-2</c:v>
                </c:pt>
                <c:pt idx="223" formatCode="0.00%">
                  <c:v>7.9999999999999932E-2</c:v>
                </c:pt>
                <c:pt idx="224" formatCode="0.00%">
                  <c:v>7.8999999999999904E-2</c:v>
                </c:pt>
                <c:pt idx="225" formatCode="0.00%">
                  <c:v>7.7999999999999903E-2</c:v>
                </c:pt>
                <c:pt idx="226" formatCode="0.00%">
                  <c:v>7.6999999999999902E-2</c:v>
                </c:pt>
                <c:pt idx="227" formatCode="0.00%">
                  <c:v>7.5999999999999901E-2</c:v>
                </c:pt>
                <c:pt idx="228" formatCode="0.00%">
                  <c:v>7.4999999999999914E-2</c:v>
                </c:pt>
                <c:pt idx="229" formatCode="0.00%">
                  <c:v>7.3999999999999899E-2</c:v>
                </c:pt>
                <c:pt idx="230" formatCode="0.00%">
                  <c:v>7.2999999999999912E-2</c:v>
                </c:pt>
                <c:pt idx="231" formatCode="0.00%">
                  <c:v>7.1999999999999897E-2</c:v>
                </c:pt>
                <c:pt idx="232" formatCode="0.00%">
                  <c:v>7.099999999999991E-2</c:v>
                </c:pt>
                <c:pt idx="233" formatCode="0.00%">
                  <c:v>6.9999999999999923E-2</c:v>
                </c:pt>
                <c:pt idx="234" formatCode="0.00%">
                  <c:v>6.8999999999999909E-2</c:v>
                </c:pt>
                <c:pt idx="235" formatCode="0.00%">
                  <c:v>6.7999999999999894E-2</c:v>
                </c:pt>
                <c:pt idx="236" formatCode="0.00%">
                  <c:v>6.6999999999999907E-2</c:v>
                </c:pt>
                <c:pt idx="237" formatCode="0.00%">
                  <c:v>6.599999999999992E-2</c:v>
                </c:pt>
                <c:pt idx="238" formatCode="0.00%">
                  <c:v>6.4999999999999933E-2</c:v>
                </c:pt>
                <c:pt idx="239" formatCode="0.00%">
                  <c:v>6.3999999999999904E-2</c:v>
                </c:pt>
                <c:pt idx="240" formatCode="0.00%">
                  <c:v>6.2999999999999903E-2</c:v>
                </c:pt>
                <c:pt idx="241" formatCode="0.00%">
                  <c:v>6.1999999999999902E-2</c:v>
                </c:pt>
                <c:pt idx="242" formatCode="0.00%">
                  <c:v>6.0999999999999922E-2</c:v>
                </c:pt>
                <c:pt idx="243" formatCode="0.00%">
                  <c:v>6.0000000000000032E-2</c:v>
                </c:pt>
                <c:pt idx="244" formatCode="0.00%">
                  <c:v>5.8999999999999914E-2</c:v>
                </c:pt>
                <c:pt idx="245" formatCode="0.00%">
                  <c:v>5.7999999999999913E-2</c:v>
                </c:pt>
                <c:pt idx="246" formatCode="0.00%">
                  <c:v>5.6999999999999912E-2</c:v>
                </c:pt>
                <c:pt idx="247" formatCode="0.00%">
                  <c:v>5.5999999999999904E-2</c:v>
                </c:pt>
                <c:pt idx="248" formatCode="0.00%">
                  <c:v>5.4999999999999924E-2</c:v>
                </c:pt>
                <c:pt idx="249" formatCode="0.00%">
                  <c:v>5.3999999999999902E-2</c:v>
                </c:pt>
                <c:pt idx="250" formatCode="0.00%">
                  <c:v>5.2999999999999922E-2</c:v>
                </c:pt>
                <c:pt idx="251" formatCode="0.00%">
                  <c:v>5.19999999999999E-2</c:v>
                </c:pt>
                <c:pt idx="252" formatCode="0.00%">
                  <c:v>5.0999999999999913E-2</c:v>
                </c:pt>
                <c:pt idx="253" formatCode="0.00%">
                  <c:v>4.9999999999999933E-2</c:v>
                </c:pt>
                <c:pt idx="254" formatCode="0.00%">
                  <c:v>4.9000000000000113E-2</c:v>
                </c:pt>
                <c:pt idx="255" formatCode="0.00%">
                  <c:v>4.8000000000000001E-2</c:v>
                </c:pt>
                <c:pt idx="256" formatCode="0.00%">
                  <c:v>4.7000000000000014E-2</c:v>
                </c:pt>
                <c:pt idx="257" formatCode="0.00%">
                  <c:v>4.5999999999999999E-2</c:v>
                </c:pt>
                <c:pt idx="258" formatCode="0.00%">
                  <c:v>4.5000000000000012E-2</c:v>
                </c:pt>
                <c:pt idx="259" formatCode="0.00%">
                  <c:v>4.3999999999999997E-2</c:v>
                </c:pt>
                <c:pt idx="260" formatCode="0.00%">
                  <c:v>4.3000000000000003E-2</c:v>
                </c:pt>
                <c:pt idx="261" formatCode="0.00%">
                  <c:v>4.2000000000000023E-2</c:v>
                </c:pt>
                <c:pt idx="262" formatCode="0.00%">
                  <c:v>4.1000000000000002E-2</c:v>
                </c:pt>
                <c:pt idx="263" formatCode="0.00%">
                  <c:v>4.0000000000000022E-2</c:v>
                </c:pt>
                <c:pt idx="264" formatCode="0.00%">
                  <c:v>3.9000000000000014E-2</c:v>
                </c:pt>
                <c:pt idx="265" formatCode="0.00%">
                  <c:v>3.7999999999999999E-2</c:v>
                </c:pt>
                <c:pt idx="266" formatCode="0.00%">
                  <c:v>3.6999999999999998E-2</c:v>
                </c:pt>
                <c:pt idx="267" formatCode="0.00%">
                  <c:v>3.5999999999999997E-2</c:v>
                </c:pt>
                <c:pt idx="268" formatCode="0.00%">
                  <c:v>3.500000000000001E-2</c:v>
                </c:pt>
                <c:pt idx="269" formatCode="0.00%">
                  <c:v>3.4000000000000002E-2</c:v>
                </c:pt>
                <c:pt idx="270" formatCode="0.00%">
                  <c:v>3.3000000000000002E-2</c:v>
                </c:pt>
                <c:pt idx="271" formatCode="0.00%">
                  <c:v>3.2000000000000042E-2</c:v>
                </c:pt>
                <c:pt idx="272" formatCode="0.00%">
                  <c:v>3.1000000000000052E-2</c:v>
                </c:pt>
                <c:pt idx="273" formatCode="0.00%">
                  <c:v>3.0000000000000002E-2</c:v>
                </c:pt>
                <c:pt idx="274" formatCode="0.00%">
                  <c:v>2.9000000000000001E-2</c:v>
                </c:pt>
                <c:pt idx="275" formatCode="0.00%">
                  <c:v>2.8000000000000001E-2</c:v>
                </c:pt>
                <c:pt idx="276" formatCode="0.00%">
                  <c:v>2.7000000000000097E-2</c:v>
                </c:pt>
                <c:pt idx="277" formatCode="0.00%">
                  <c:v>2.5999999999999999E-2</c:v>
                </c:pt>
                <c:pt idx="278" formatCode="0.00%">
                  <c:v>2.5000000000000001E-2</c:v>
                </c:pt>
                <c:pt idx="279" formatCode="0.00%">
                  <c:v>2.4E-2</c:v>
                </c:pt>
                <c:pt idx="280" formatCode="0.00%">
                  <c:v>2.3E-2</c:v>
                </c:pt>
                <c:pt idx="281" formatCode="0.00%">
                  <c:v>2.1999999999999999E-2</c:v>
                </c:pt>
                <c:pt idx="282" formatCode="0.00%">
                  <c:v>2.1000000000000012E-2</c:v>
                </c:pt>
                <c:pt idx="283" formatCode="0.00%">
                  <c:v>2.0000000000000011E-2</c:v>
                </c:pt>
                <c:pt idx="284" formatCode="0.00%">
                  <c:v>1.9000000000000072E-2</c:v>
                </c:pt>
                <c:pt idx="285" formatCode="0.00%">
                  <c:v>1.7999999999999999E-2</c:v>
                </c:pt>
                <c:pt idx="286" formatCode="0.00%">
                  <c:v>1.7000000000000001E-2</c:v>
                </c:pt>
                <c:pt idx="287" formatCode="0.00%">
                  <c:v>1.6000000000000021E-2</c:v>
                </c:pt>
                <c:pt idx="288" formatCode="0.00%">
                  <c:v>1.4999999999999998E-2</c:v>
                </c:pt>
                <c:pt idx="289" formatCode="0.00%">
                  <c:v>1.4E-2</c:v>
                </c:pt>
                <c:pt idx="290" formatCode="0.00%">
                  <c:v>1.2999999999999998E-2</c:v>
                </c:pt>
                <c:pt idx="291" formatCode="0.00%">
                  <c:v>1.2E-2</c:v>
                </c:pt>
                <c:pt idx="292" formatCode="0.00%">
                  <c:v>1.0999999999999998E-2</c:v>
                </c:pt>
                <c:pt idx="293" formatCode="0.00%">
                  <c:v>1.0000000000000005E-2</c:v>
                </c:pt>
                <c:pt idx="294" formatCode="0.00%">
                  <c:v>9.0000000000000028E-3</c:v>
                </c:pt>
                <c:pt idx="295" formatCode="0.00%">
                  <c:v>8.0000000000000227E-3</c:v>
                </c:pt>
                <c:pt idx="296" formatCode="0.00%">
                  <c:v>7.0000000000000114E-3</c:v>
                </c:pt>
                <c:pt idx="297" formatCode="0.00%">
                  <c:v>6.0000000000000114E-3</c:v>
                </c:pt>
                <c:pt idx="298" formatCode="0.00%">
                  <c:v>5.0000000000000114E-3</c:v>
                </c:pt>
                <c:pt idx="299" formatCode="0.00%">
                  <c:v>4.0000000000000114E-3</c:v>
                </c:pt>
                <c:pt idx="300" formatCode="0.00%">
                  <c:v>3.0000000000000092E-3</c:v>
                </c:pt>
                <c:pt idx="301" formatCode="0.00%">
                  <c:v>2.0000000000000052E-3</c:v>
                </c:pt>
                <c:pt idx="302" formatCode="0.00%">
                  <c:v>1.0000000000000041E-3</c:v>
                </c:pt>
                <c:pt idx="303" formatCode="0.00%">
                  <c:v>0</c:v>
                </c:pt>
                <c:pt idx="304" formatCode="0.00%">
                  <c:v>-1.0000000000000041E-3</c:v>
                </c:pt>
                <c:pt idx="305" formatCode="0.00%">
                  <c:v>-2.0000000000000052E-3</c:v>
                </c:pt>
                <c:pt idx="306" formatCode="0.00%">
                  <c:v>-3.0000000000000092E-3</c:v>
                </c:pt>
                <c:pt idx="307" formatCode="0.00%">
                  <c:v>-4.0000000000000114E-3</c:v>
                </c:pt>
                <c:pt idx="308" formatCode="0.00%">
                  <c:v>-5.0000000000000114E-3</c:v>
                </c:pt>
                <c:pt idx="309" formatCode="0.00%">
                  <c:v>-6.0000000000000114E-3</c:v>
                </c:pt>
                <c:pt idx="310" formatCode="0.00%">
                  <c:v>-7.0000000000000114E-3</c:v>
                </c:pt>
                <c:pt idx="311" formatCode="0.00%">
                  <c:v>-8.0000000000000227E-3</c:v>
                </c:pt>
                <c:pt idx="312" formatCode="0.00%">
                  <c:v>-9.0000000000000097E-3</c:v>
                </c:pt>
                <c:pt idx="313" formatCode="0.00%">
                  <c:v>-1.0000000000000005E-2</c:v>
                </c:pt>
                <c:pt idx="314" formatCode="0.00%">
                  <c:v>-1.0999999999999998E-2</c:v>
                </c:pt>
                <c:pt idx="315" formatCode="0.00%">
                  <c:v>-1.2E-2</c:v>
                </c:pt>
                <c:pt idx="316" formatCode="0.00%">
                  <c:v>-1.2999999999999998E-2</c:v>
                </c:pt>
                <c:pt idx="317" formatCode="0.00%">
                  <c:v>-1.4E-2</c:v>
                </c:pt>
                <c:pt idx="318" formatCode="0.00%">
                  <c:v>-1.4999999999999998E-2</c:v>
                </c:pt>
                <c:pt idx="319" formatCode="0.00%">
                  <c:v>-1.6000000000000021E-2</c:v>
                </c:pt>
                <c:pt idx="320" formatCode="0.00%">
                  <c:v>-1.7000000000000001E-2</c:v>
                </c:pt>
                <c:pt idx="321" formatCode="0.00%">
                  <c:v>-1.7999999999999999E-2</c:v>
                </c:pt>
                <c:pt idx="322" formatCode="0.00%">
                  <c:v>-1.9000000000000072E-2</c:v>
                </c:pt>
                <c:pt idx="323" formatCode="0.00%">
                  <c:v>-2.0000000000000011E-2</c:v>
                </c:pt>
                <c:pt idx="324" formatCode="0.00%">
                  <c:v>-2.1000000000000012E-2</c:v>
                </c:pt>
                <c:pt idx="325" formatCode="0.00%">
                  <c:v>-2.1999999999999999E-2</c:v>
                </c:pt>
                <c:pt idx="326" formatCode="0.00%">
                  <c:v>-2.3E-2</c:v>
                </c:pt>
                <c:pt idx="327" formatCode="0.00%">
                  <c:v>-2.4E-2</c:v>
                </c:pt>
                <c:pt idx="328" formatCode="0.00%">
                  <c:v>-2.5000000000000001E-2</c:v>
                </c:pt>
                <c:pt idx="329" formatCode="0.00%">
                  <c:v>-2.5999999999999999E-2</c:v>
                </c:pt>
                <c:pt idx="330" formatCode="0.00%">
                  <c:v>-2.7000000000000097E-2</c:v>
                </c:pt>
                <c:pt idx="331" formatCode="0.00%">
                  <c:v>-2.8000000000000001E-2</c:v>
                </c:pt>
                <c:pt idx="332" formatCode="0.00%">
                  <c:v>-2.9000000000000001E-2</c:v>
                </c:pt>
                <c:pt idx="333" formatCode="0.00%">
                  <c:v>-3.0000000000000002E-2</c:v>
                </c:pt>
                <c:pt idx="334" formatCode="0.00%">
                  <c:v>-3.1000000000000052E-2</c:v>
                </c:pt>
                <c:pt idx="335" formatCode="0.00%">
                  <c:v>-3.2000000000000042E-2</c:v>
                </c:pt>
                <c:pt idx="336" formatCode="0.00%">
                  <c:v>-3.3000000000000002E-2</c:v>
                </c:pt>
                <c:pt idx="337" formatCode="0.00%">
                  <c:v>-3.4000000000000002E-2</c:v>
                </c:pt>
                <c:pt idx="338" formatCode="0.00%">
                  <c:v>-3.500000000000001E-2</c:v>
                </c:pt>
                <c:pt idx="339" formatCode="0.00%">
                  <c:v>-3.5999999999999997E-2</c:v>
                </c:pt>
                <c:pt idx="340" formatCode="0.00%">
                  <c:v>-3.6999999999999998E-2</c:v>
                </c:pt>
                <c:pt idx="341" formatCode="0.00%">
                  <c:v>-3.7999999999999999E-2</c:v>
                </c:pt>
                <c:pt idx="342" formatCode="0.00%">
                  <c:v>-3.9000000000000014E-2</c:v>
                </c:pt>
                <c:pt idx="343" formatCode="0.00%">
                  <c:v>-4.0000000000000022E-2</c:v>
                </c:pt>
                <c:pt idx="344" formatCode="0.00%">
                  <c:v>-4.1000000000000002E-2</c:v>
                </c:pt>
                <c:pt idx="345" formatCode="0.00%">
                  <c:v>-4.2000000000000023E-2</c:v>
                </c:pt>
                <c:pt idx="346" formatCode="0.00%">
                  <c:v>-4.3000000000000003E-2</c:v>
                </c:pt>
                <c:pt idx="347" formatCode="0.00%">
                  <c:v>-4.3999999999999997E-2</c:v>
                </c:pt>
                <c:pt idx="348" formatCode="0.00%">
                  <c:v>-4.5000000000000012E-2</c:v>
                </c:pt>
                <c:pt idx="349" formatCode="0.00%">
                  <c:v>-4.5999999999999999E-2</c:v>
                </c:pt>
                <c:pt idx="350" formatCode="0.00%">
                  <c:v>-4.7000000000000014E-2</c:v>
                </c:pt>
                <c:pt idx="351" formatCode="0.00%">
                  <c:v>-4.8000000000000001E-2</c:v>
                </c:pt>
                <c:pt idx="352" formatCode="0.00%">
                  <c:v>-4.9000000000000113E-2</c:v>
                </c:pt>
                <c:pt idx="353" formatCode="0.00%">
                  <c:v>-0.05</c:v>
                </c:pt>
                <c:pt idx="354" formatCode="0.00%">
                  <c:v>-5.1000000000000004E-2</c:v>
                </c:pt>
                <c:pt idx="355" formatCode="0.00%">
                  <c:v>-5.1999999999999998E-2</c:v>
                </c:pt>
                <c:pt idx="356" formatCode="0.00%">
                  <c:v>-5.3000000000000012E-2</c:v>
                </c:pt>
                <c:pt idx="357" formatCode="0.00%">
                  <c:v>-5.3999999999999999E-2</c:v>
                </c:pt>
                <c:pt idx="358" formatCode="0.00%">
                  <c:v>-5.5000000000000014E-2</c:v>
                </c:pt>
                <c:pt idx="359" formatCode="0.00%">
                  <c:v>-5.6000000000000001E-2</c:v>
                </c:pt>
                <c:pt idx="360" formatCode="0.00%">
                  <c:v>-5.7000000000000023E-2</c:v>
                </c:pt>
                <c:pt idx="361" formatCode="0.00%">
                  <c:v>-5.8000000000000003E-2</c:v>
                </c:pt>
                <c:pt idx="362" formatCode="0.00%">
                  <c:v>-5.9000000000000191E-2</c:v>
                </c:pt>
                <c:pt idx="363" formatCode="0.00%">
                  <c:v>-6.0000000000000032E-2</c:v>
                </c:pt>
                <c:pt idx="364" formatCode="0.00%">
                  <c:v>-6.1000000000000013E-2</c:v>
                </c:pt>
                <c:pt idx="365" formatCode="0.00%">
                  <c:v>-6.2000000000000034E-2</c:v>
                </c:pt>
                <c:pt idx="366" formatCode="0.00%">
                  <c:v>-6.3E-2</c:v>
                </c:pt>
                <c:pt idx="367" formatCode="0.00%">
                  <c:v>-6.4000000000000112E-2</c:v>
                </c:pt>
                <c:pt idx="368" formatCode="0.00%">
                  <c:v>-6.5000000000000002E-2</c:v>
                </c:pt>
                <c:pt idx="369" formatCode="0.00%">
                  <c:v>-6.6000000000000003E-2</c:v>
                </c:pt>
                <c:pt idx="370" formatCode="0.00%">
                  <c:v>-6.7000000000000004E-2</c:v>
                </c:pt>
                <c:pt idx="371" formatCode="0.00%">
                  <c:v>-6.8000000000000019E-2</c:v>
                </c:pt>
                <c:pt idx="372" formatCode="0.00%">
                  <c:v>-6.9000000000000034E-2</c:v>
                </c:pt>
                <c:pt idx="373" formatCode="0.00%">
                  <c:v>-7.0000000000000021E-2</c:v>
                </c:pt>
                <c:pt idx="374" formatCode="0.00%">
                  <c:v>-7.0999999999999994E-2</c:v>
                </c:pt>
                <c:pt idx="375" formatCode="0.00%">
                  <c:v>-7.1999999999999995E-2</c:v>
                </c:pt>
                <c:pt idx="376" formatCode="0.00%">
                  <c:v>-7.3000000000000009E-2</c:v>
                </c:pt>
                <c:pt idx="377" formatCode="0.00%">
                  <c:v>-7.3999999999999996E-2</c:v>
                </c:pt>
                <c:pt idx="378" formatCode="0.00%">
                  <c:v>-7.5000000000000011E-2</c:v>
                </c:pt>
                <c:pt idx="379" formatCode="0.00%">
                  <c:v>-7.5999999999999998E-2</c:v>
                </c:pt>
                <c:pt idx="380" formatCode="0.00%">
                  <c:v>-7.6999999999999999E-2</c:v>
                </c:pt>
                <c:pt idx="381" formatCode="0.00%">
                  <c:v>-7.8000000000000014E-2</c:v>
                </c:pt>
                <c:pt idx="382" formatCode="0.00%">
                  <c:v>-7.9000000000000278E-2</c:v>
                </c:pt>
                <c:pt idx="383" formatCode="0.00%">
                  <c:v>-8.0000000000000043E-2</c:v>
                </c:pt>
                <c:pt idx="384" formatCode="0.00%">
                  <c:v>-8.1000000000000003E-2</c:v>
                </c:pt>
                <c:pt idx="385" formatCode="0.00%">
                  <c:v>-8.2000000000000003E-2</c:v>
                </c:pt>
                <c:pt idx="386" formatCode="0.00%">
                  <c:v>-8.3000000000000046E-2</c:v>
                </c:pt>
                <c:pt idx="387" formatCode="0.00%">
                  <c:v>-8.4000000000000047E-2</c:v>
                </c:pt>
                <c:pt idx="388" formatCode="0.00%">
                  <c:v>-8.5000000000000006E-2</c:v>
                </c:pt>
                <c:pt idx="389" formatCode="0.00%">
                  <c:v>-8.6000000000000021E-2</c:v>
                </c:pt>
                <c:pt idx="390" formatCode="0.00%">
                  <c:v>-8.7000000000000022E-2</c:v>
                </c:pt>
                <c:pt idx="391" formatCode="0.00%">
                  <c:v>-8.8000000000000064E-2</c:v>
                </c:pt>
                <c:pt idx="392" formatCode="0.00%">
                  <c:v>-8.9000000000000065E-2</c:v>
                </c:pt>
                <c:pt idx="393" formatCode="0.00%">
                  <c:v>-9.0000000000000024E-2</c:v>
                </c:pt>
                <c:pt idx="394" formatCode="0.00%">
                  <c:v>-9.1000000000000025E-2</c:v>
                </c:pt>
                <c:pt idx="395" formatCode="0.00%">
                  <c:v>-9.2000000000000026E-2</c:v>
                </c:pt>
                <c:pt idx="396" formatCode="0.00%">
                  <c:v>-9.3000000000000208E-2</c:v>
                </c:pt>
                <c:pt idx="397" formatCode="0.00%">
                  <c:v>-9.4000000000000028E-2</c:v>
                </c:pt>
                <c:pt idx="398" formatCode="0.00%">
                  <c:v>-9.5000000000000043E-2</c:v>
                </c:pt>
                <c:pt idx="399" formatCode="0.00%">
                  <c:v>-9.6000000000000002E-2</c:v>
                </c:pt>
                <c:pt idx="400" formatCode="0.00%">
                  <c:v>-9.7000000000000003E-2</c:v>
                </c:pt>
                <c:pt idx="401" formatCode="0.00%">
                  <c:v>-9.8000000000000226E-2</c:v>
                </c:pt>
                <c:pt idx="402" formatCode="0.00%">
                  <c:v>-9.9000000000000046E-2</c:v>
                </c:pt>
                <c:pt idx="403" formatCode="0.00%">
                  <c:v>-0.1</c:v>
                </c:pt>
                <c:pt idx="404" formatCode="0.00%">
                  <c:v>-0.10100000000000002</c:v>
                </c:pt>
                <c:pt idx="405" formatCode="0.00%">
                  <c:v>-0.10199999999999998</c:v>
                </c:pt>
                <c:pt idx="406" formatCode="0.00%">
                  <c:v>-0.10299999999999998</c:v>
                </c:pt>
                <c:pt idx="407" formatCode="0.00%">
                  <c:v>-0.10400000000000002</c:v>
                </c:pt>
                <c:pt idx="408" formatCode="0.00%">
                  <c:v>-0.10500000000000002</c:v>
                </c:pt>
                <c:pt idx="409" formatCode="0.00%">
                  <c:v>-0.10600000000000002</c:v>
                </c:pt>
                <c:pt idx="410" formatCode="0.00%">
                  <c:v>-0.10700000000000012</c:v>
                </c:pt>
                <c:pt idx="411" formatCode="0.00%">
                  <c:v>-0.10800000000000012</c:v>
                </c:pt>
                <c:pt idx="412" formatCode="0.00%">
                  <c:v>-0.10900000000000012</c:v>
                </c:pt>
                <c:pt idx="413" formatCode="0.00%">
                  <c:v>-0.11</c:v>
                </c:pt>
                <c:pt idx="414" formatCode="0.00%">
                  <c:v>-0.111</c:v>
                </c:pt>
                <c:pt idx="415" formatCode="0.00%">
                  <c:v>-0.112</c:v>
                </c:pt>
                <c:pt idx="416" formatCode="0.00%">
                  <c:v>-0.113</c:v>
                </c:pt>
                <c:pt idx="417" formatCode="0.00%">
                  <c:v>-0.114</c:v>
                </c:pt>
                <c:pt idx="418" formatCode="0.00%">
                  <c:v>-0.115</c:v>
                </c:pt>
                <c:pt idx="419" formatCode="0.00%">
                  <c:v>-0.11600000000000002</c:v>
                </c:pt>
                <c:pt idx="420" formatCode="0.00%">
                  <c:v>-0.11700000000000002</c:v>
                </c:pt>
                <c:pt idx="421" formatCode="0.00%">
                  <c:v>-0.11799999999999998</c:v>
                </c:pt>
                <c:pt idx="422" formatCode="0.00%">
                  <c:v>-0.11899999999999998</c:v>
                </c:pt>
                <c:pt idx="423" formatCode="0.00%">
                  <c:v>-0.12000000000000002</c:v>
                </c:pt>
                <c:pt idx="424" formatCode="0.00%">
                  <c:v>-0.12100000000000002</c:v>
                </c:pt>
                <c:pt idx="425" formatCode="0.00%">
                  <c:v>-0.12200000000000009</c:v>
                </c:pt>
                <c:pt idx="426" formatCode="0.00%">
                  <c:v>-0.12300000000000012</c:v>
                </c:pt>
                <c:pt idx="427" formatCode="0.00%">
                  <c:v>-0.12400000000000012</c:v>
                </c:pt>
                <c:pt idx="428" formatCode="0.00%">
                  <c:v>-0.125</c:v>
                </c:pt>
                <c:pt idx="429" formatCode="0.00%">
                  <c:v>-0.126</c:v>
                </c:pt>
                <c:pt idx="430" formatCode="0.00%">
                  <c:v>-0.127</c:v>
                </c:pt>
                <c:pt idx="431" formatCode="0.00%">
                  <c:v>-0.128</c:v>
                </c:pt>
                <c:pt idx="432" formatCode="0.00%">
                  <c:v>-0.129</c:v>
                </c:pt>
                <c:pt idx="433" formatCode="0.00%">
                  <c:v>-0.13</c:v>
                </c:pt>
                <c:pt idx="434" formatCode="0.00%">
                  <c:v>-0.13100000000000001</c:v>
                </c:pt>
                <c:pt idx="435" formatCode="0.00%">
                  <c:v>-0.13200000000000001</c:v>
                </c:pt>
                <c:pt idx="436" formatCode="0.00%">
                  <c:v>-0.13300000000000001</c:v>
                </c:pt>
                <c:pt idx="437" formatCode="0.00%">
                  <c:v>-0.13400000000000001</c:v>
                </c:pt>
                <c:pt idx="438" formatCode="0.00%">
                  <c:v>-0.13500000000000001</c:v>
                </c:pt>
                <c:pt idx="439" formatCode="0.00%">
                  <c:v>-0.13600000000000001</c:v>
                </c:pt>
                <c:pt idx="440" formatCode="0.00%">
                  <c:v>-0.13700000000000001</c:v>
                </c:pt>
                <c:pt idx="441" formatCode="0.00%">
                  <c:v>-0.13800000000000001</c:v>
                </c:pt>
                <c:pt idx="442" formatCode="0.00%">
                  <c:v>-0.13900000000000001</c:v>
                </c:pt>
                <c:pt idx="443" formatCode="0.00%">
                  <c:v>-0.14000000000000001</c:v>
                </c:pt>
                <c:pt idx="444" formatCode="0.00%">
                  <c:v>-0.14100000000000001</c:v>
                </c:pt>
                <c:pt idx="445" formatCode="0.00%">
                  <c:v>-0.14200000000000004</c:v>
                </c:pt>
                <c:pt idx="446" formatCode="0.00%">
                  <c:v>-0.14300000000000004</c:v>
                </c:pt>
                <c:pt idx="447" formatCode="0.00%">
                  <c:v>-0.14400000000000004</c:v>
                </c:pt>
                <c:pt idx="448" formatCode="0.00%">
                  <c:v>-0.14500000000000021</c:v>
                </c:pt>
                <c:pt idx="449" formatCode="0.00%">
                  <c:v>-0.14600000000000021</c:v>
                </c:pt>
                <c:pt idx="450" formatCode="0.00%">
                  <c:v>-0.14700000000000021</c:v>
                </c:pt>
                <c:pt idx="451" formatCode="0.00%">
                  <c:v>-0.14800000000000021</c:v>
                </c:pt>
                <c:pt idx="452" formatCode="0.00%">
                  <c:v>-0.14900000000000024</c:v>
                </c:pt>
                <c:pt idx="453" formatCode="0.00%">
                  <c:v>-0.15000000000000024</c:v>
                </c:pt>
                <c:pt idx="454" formatCode="0.00%">
                  <c:v>-0.15100000000000041</c:v>
                </c:pt>
                <c:pt idx="455" formatCode="0.00%">
                  <c:v>-0.15200000000000041</c:v>
                </c:pt>
                <c:pt idx="456" formatCode="0.00%">
                  <c:v>-0.15300000000000041</c:v>
                </c:pt>
                <c:pt idx="457" formatCode="0.00%">
                  <c:v>-0.15400000000000041</c:v>
                </c:pt>
                <c:pt idx="458" formatCode="0.00%">
                  <c:v>-0.15500000000000044</c:v>
                </c:pt>
                <c:pt idx="459" formatCode="0.00%">
                  <c:v>-0.15600000000000044</c:v>
                </c:pt>
                <c:pt idx="460" formatCode="0.00%">
                  <c:v>-0.15700000000000044</c:v>
                </c:pt>
                <c:pt idx="461" formatCode="0.00%">
                  <c:v>-0.15800000000000058</c:v>
                </c:pt>
                <c:pt idx="462" formatCode="0.00%">
                  <c:v>-0.15900000000000059</c:v>
                </c:pt>
                <c:pt idx="463" formatCode="0.00%">
                  <c:v>-0.16</c:v>
                </c:pt>
                <c:pt idx="464" formatCode="0.00%">
                  <c:v>-0.161</c:v>
                </c:pt>
                <c:pt idx="465" formatCode="0.00%">
                  <c:v>-0.16200000000000001</c:v>
                </c:pt>
                <c:pt idx="466" formatCode="0.00%">
                  <c:v>-0.16300000000000001</c:v>
                </c:pt>
                <c:pt idx="467" formatCode="0.00%">
                  <c:v>-0.16400000000000001</c:v>
                </c:pt>
                <c:pt idx="468" formatCode="0.00%">
                  <c:v>-0.16500000000000001</c:v>
                </c:pt>
                <c:pt idx="469" formatCode="0.00%">
                  <c:v>-0.16600000000000001</c:v>
                </c:pt>
                <c:pt idx="470" formatCode="0.00%">
                  <c:v>-0.16700000000000001</c:v>
                </c:pt>
                <c:pt idx="471" formatCode="0.00%">
                  <c:v>-0.16800000000000001</c:v>
                </c:pt>
                <c:pt idx="472" formatCode="0.00%">
                  <c:v>-0.16900000000000001</c:v>
                </c:pt>
                <c:pt idx="473" formatCode="0.00%">
                  <c:v>-0.17</c:v>
                </c:pt>
                <c:pt idx="474" formatCode="0.00%">
                  <c:v>-0.17100000000000001</c:v>
                </c:pt>
                <c:pt idx="475" formatCode="0.00%">
                  <c:v>-0.17200000000000001</c:v>
                </c:pt>
                <c:pt idx="476" formatCode="0.00%">
                  <c:v>-0.17300000000000001</c:v>
                </c:pt>
                <c:pt idx="477" formatCode="0.00%">
                  <c:v>-0.17400000000000004</c:v>
                </c:pt>
                <c:pt idx="478" formatCode="0.00%">
                  <c:v>-0.17500000000000004</c:v>
                </c:pt>
                <c:pt idx="479" formatCode="0.00%">
                  <c:v>-0.17600000000000021</c:v>
                </c:pt>
                <c:pt idx="480" formatCode="0.00%">
                  <c:v>-0.17700000000000021</c:v>
                </c:pt>
                <c:pt idx="481" formatCode="0.00%">
                  <c:v>-0.17800000000000021</c:v>
                </c:pt>
                <c:pt idx="482" formatCode="0.00%">
                  <c:v>-0.17900000000000021</c:v>
                </c:pt>
                <c:pt idx="483" formatCode="0.00%">
                  <c:v>-0.18000000000000024</c:v>
                </c:pt>
                <c:pt idx="484" formatCode="0.00%">
                  <c:v>-0.18100000000000024</c:v>
                </c:pt>
                <c:pt idx="485" formatCode="0.00%">
                  <c:v>-0.18200000000000024</c:v>
                </c:pt>
                <c:pt idx="486" formatCode="0.00%">
                  <c:v>-0.18300000000000041</c:v>
                </c:pt>
                <c:pt idx="487" formatCode="0.00%">
                  <c:v>-0.18400000000000041</c:v>
                </c:pt>
                <c:pt idx="488" formatCode="0.00%">
                  <c:v>-0.18500000000000041</c:v>
                </c:pt>
                <c:pt idx="489" formatCode="0.00%">
                  <c:v>-0.18600000000000044</c:v>
                </c:pt>
                <c:pt idx="490" formatCode="0.00%">
                  <c:v>-0.18700000000000044</c:v>
                </c:pt>
                <c:pt idx="491" formatCode="0.00%">
                  <c:v>-0.18800000000000044</c:v>
                </c:pt>
                <c:pt idx="492" formatCode="0.00%">
                  <c:v>-0.18900000000000058</c:v>
                </c:pt>
                <c:pt idx="493" formatCode="0.00%">
                  <c:v>-0.19</c:v>
                </c:pt>
                <c:pt idx="494" formatCode="0.00%">
                  <c:v>-0.191</c:v>
                </c:pt>
                <c:pt idx="495" formatCode="0.00%">
                  <c:v>-0.192</c:v>
                </c:pt>
                <c:pt idx="496" formatCode="0.00%">
                  <c:v>-0.193</c:v>
                </c:pt>
                <c:pt idx="497" formatCode="0.00%">
                  <c:v>-0.19400000000000001</c:v>
                </c:pt>
                <c:pt idx="498" formatCode="0.00%">
                  <c:v>-0.19500000000000001</c:v>
                </c:pt>
                <c:pt idx="499" formatCode="0.00%">
                  <c:v>-0.19600000000000001</c:v>
                </c:pt>
                <c:pt idx="500" formatCode="0.00%">
                  <c:v>-0.19700000000000001</c:v>
                </c:pt>
                <c:pt idx="501" formatCode="0.00%">
                  <c:v>-0.19800000000000001</c:v>
                </c:pt>
                <c:pt idx="502" formatCode="0.00%">
                  <c:v>-0.19900000000000001</c:v>
                </c:pt>
                <c:pt idx="503" formatCode="0.00%">
                  <c:v>-0.2</c:v>
                </c:pt>
                <c:pt idx="504" formatCode="0.00%">
                  <c:v>-0.20100000000000001</c:v>
                </c:pt>
                <c:pt idx="505" formatCode="0.00%">
                  <c:v>-0.20200000000000001</c:v>
                </c:pt>
                <c:pt idx="506" formatCode="0.00%">
                  <c:v>-0.20300000000000001</c:v>
                </c:pt>
                <c:pt idx="507" formatCode="0.00%">
                  <c:v>-0.20400000000000001</c:v>
                </c:pt>
                <c:pt idx="508" formatCode="0.00%">
                  <c:v>-0.20500000000000004</c:v>
                </c:pt>
                <c:pt idx="509" formatCode="0.00%">
                  <c:v>-0.20600000000000004</c:v>
                </c:pt>
                <c:pt idx="510" formatCode="0.00%">
                  <c:v>-0.20700000000000021</c:v>
                </c:pt>
                <c:pt idx="511" formatCode="0.00%">
                  <c:v>-0.20800000000000021</c:v>
                </c:pt>
                <c:pt idx="512" formatCode="0.00%">
                  <c:v>-0.20900000000000021</c:v>
                </c:pt>
                <c:pt idx="513" formatCode="0.00%">
                  <c:v>-0.21000000000000021</c:v>
                </c:pt>
                <c:pt idx="514" formatCode="0.00%">
                  <c:v>-0.21100000000000024</c:v>
                </c:pt>
                <c:pt idx="515" formatCode="0.00%">
                  <c:v>-0.21200000000000024</c:v>
                </c:pt>
                <c:pt idx="516" formatCode="0.00%">
                  <c:v>-0.21300000000000024</c:v>
                </c:pt>
                <c:pt idx="517" formatCode="0.00%">
                  <c:v>-0.21400000000000041</c:v>
                </c:pt>
                <c:pt idx="518" formatCode="0.00%">
                  <c:v>-0.21500000000000041</c:v>
                </c:pt>
                <c:pt idx="519" formatCode="0.00%">
                  <c:v>-0.21600000000000041</c:v>
                </c:pt>
                <c:pt idx="520" formatCode="0.00%">
                  <c:v>-0.21700000000000041</c:v>
                </c:pt>
                <c:pt idx="521" formatCode="0.00%">
                  <c:v>-0.21800000000000044</c:v>
                </c:pt>
                <c:pt idx="522" formatCode="0.00%">
                  <c:v>-0.21900000000000044</c:v>
                </c:pt>
                <c:pt idx="523" formatCode="0.00%">
                  <c:v>-0.22</c:v>
                </c:pt>
                <c:pt idx="524" formatCode="0.00%">
                  <c:v>-0.221</c:v>
                </c:pt>
                <c:pt idx="525" formatCode="0.00%">
                  <c:v>-0.222</c:v>
                </c:pt>
                <c:pt idx="526" formatCode="0.00%">
                  <c:v>-0.223</c:v>
                </c:pt>
                <c:pt idx="527" formatCode="0.00%">
                  <c:v>-0.224</c:v>
                </c:pt>
                <c:pt idx="528" formatCode="0.00%">
                  <c:v>-0.22500000000000001</c:v>
                </c:pt>
                <c:pt idx="529" formatCode="0.00%">
                  <c:v>-0.22600000000000001</c:v>
                </c:pt>
                <c:pt idx="530" formatCode="0.00%">
                  <c:v>-0.22700000000000001</c:v>
                </c:pt>
                <c:pt idx="531" formatCode="0.00%">
                  <c:v>-0.22800000000000001</c:v>
                </c:pt>
                <c:pt idx="532" formatCode="0.00%">
                  <c:v>-0.22900000000000001</c:v>
                </c:pt>
                <c:pt idx="533" formatCode="0.00%">
                  <c:v>-0.23</c:v>
                </c:pt>
                <c:pt idx="534" formatCode="0.00%">
                  <c:v>-0.23100000000000001</c:v>
                </c:pt>
                <c:pt idx="535" formatCode="0.00%">
                  <c:v>-0.23200000000000001</c:v>
                </c:pt>
                <c:pt idx="536" formatCode="0.00%">
                  <c:v>-0.23300000000000001</c:v>
                </c:pt>
                <c:pt idx="537" formatCode="0.00%">
                  <c:v>-0.23400000000000001</c:v>
                </c:pt>
                <c:pt idx="538" formatCode="0.00%">
                  <c:v>-0.23500000000000001</c:v>
                </c:pt>
                <c:pt idx="539" formatCode="0.00%">
                  <c:v>-0.23600000000000004</c:v>
                </c:pt>
                <c:pt idx="540" formatCode="0.00%">
                  <c:v>-0.23700000000000004</c:v>
                </c:pt>
                <c:pt idx="541" formatCode="0.00%">
                  <c:v>-0.23800000000000004</c:v>
                </c:pt>
                <c:pt idx="542" formatCode="0.00%">
                  <c:v>-0.23900000000000021</c:v>
                </c:pt>
                <c:pt idx="543" formatCode="0.00%">
                  <c:v>-0.24000000000000021</c:v>
                </c:pt>
                <c:pt idx="544" formatCode="0.00%">
                  <c:v>-0.24100000000000021</c:v>
                </c:pt>
                <c:pt idx="545" formatCode="0.00%">
                  <c:v>-0.24200000000000021</c:v>
                </c:pt>
                <c:pt idx="546" formatCode="0.00%">
                  <c:v>-0.24300000000000024</c:v>
                </c:pt>
                <c:pt idx="547" formatCode="0.00%">
                  <c:v>-0.24400000000000024</c:v>
                </c:pt>
                <c:pt idx="548" formatCode="0.00%">
                  <c:v>-0.24500000000000041</c:v>
                </c:pt>
                <c:pt idx="549" formatCode="0.00%">
                  <c:v>-0.24600000000000041</c:v>
                </c:pt>
                <c:pt idx="550" formatCode="0.00%">
                  <c:v>-0.24700000000000041</c:v>
                </c:pt>
                <c:pt idx="551" formatCode="0.00%">
                  <c:v>-0.24800000000000041</c:v>
                </c:pt>
                <c:pt idx="552" formatCode="0.00%">
                  <c:v>-0.24900000000000044</c:v>
                </c:pt>
                <c:pt idx="553" formatCode="0.00%">
                  <c:v>-0.25</c:v>
                </c:pt>
                <c:pt idx="554" formatCode="0.00%">
                  <c:v>-0.251</c:v>
                </c:pt>
                <c:pt idx="555" formatCode="0.00%">
                  <c:v>-0.252</c:v>
                </c:pt>
                <c:pt idx="556" formatCode="0.00%">
                  <c:v>-0.253</c:v>
                </c:pt>
                <c:pt idx="557" formatCode="0.00%">
                  <c:v>-0.254</c:v>
                </c:pt>
                <c:pt idx="558" formatCode="0.00%">
                  <c:v>-0.255</c:v>
                </c:pt>
                <c:pt idx="559" formatCode="0.00%">
                  <c:v>-0.25600000000000001</c:v>
                </c:pt>
                <c:pt idx="560" formatCode="0.00%">
                  <c:v>-0.25700000000000001</c:v>
                </c:pt>
                <c:pt idx="561" formatCode="0.00%">
                  <c:v>-0.25800000000000001</c:v>
                </c:pt>
                <c:pt idx="562" formatCode="0.00%">
                  <c:v>-0.25900000000000001</c:v>
                </c:pt>
                <c:pt idx="563" formatCode="0.00%">
                  <c:v>-0.26</c:v>
                </c:pt>
                <c:pt idx="564" formatCode="0.00%">
                  <c:v>-0.26100000000000001</c:v>
                </c:pt>
                <c:pt idx="565" formatCode="0.00%">
                  <c:v>-0.26200000000000001</c:v>
                </c:pt>
                <c:pt idx="566" formatCode="0.00%">
                  <c:v>-0.26300000000000001</c:v>
                </c:pt>
                <c:pt idx="567" formatCode="0.00%">
                  <c:v>-0.26400000000000001</c:v>
                </c:pt>
                <c:pt idx="568" formatCode="0.00%">
                  <c:v>-0.26500000000000001</c:v>
                </c:pt>
                <c:pt idx="569" formatCode="0.00%">
                  <c:v>-0.26600000000000001</c:v>
                </c:pt>
                <c:pt idx="570" formatCode="0.00%">
                  <c:v>-0.26700000000000002</c:v>
                </c:pt>
                <c:pt idx="571" formatCode="0.00%">
                  <c:v>-0.26800000000000002</c:v>
                </c:pt>
                <c:pt idx="572" formatCode="0.00%">
                  <c:v>-0.26900000000000002</c:v>
                </c:pt>
                <c:pt idx="573" formatCode="0.00%">
                  <c:v>-0.27</c:v>
                </c:pt>
                <c:pt idx="574" formatCode="0.00%">
                  <c:v>-0.27100000000000002</c:v>
                </c:pt>
                <c:pt idx="575" formatCode="0.00%">
                  <c:v>-0.27200000000000002</c:v>
                </c:pt>
                <c:pt idx="576" formatCode="0.00%">
                  <c:v>-0.27300000000000002</c:v>
                </c:pt>
                <c:pt idx="577" formatCode="0.00%">
                  <c:v>-0.27400000000000002</c:v>
                </c:pt>
                <c:pt idx="578" formatCode="0.00%">
                  <c:v>-0.27500000000000002</c:v>
                </c:pt>
                <c:pt idx="579" formatCode="0.00%">
                  <c:v>-0.27600000000000002</c:v>
                </c:pt>
                <c:pt idx="580" formatCode="0.00%">
                  <c:v>-0.27700000000000002</c:v>
                </c:pt>
                <c:pt idx="581" formatCode="0.00%">
                  <c:v>-0.27800000000000002</c:v>
                </c:pt>
                <c:pt idx="582" formatCode="0.00%">
                  <c:v>-0.27900000000000008</c:v>
                </c:pt>
                <c:pt idx="583" formatCode="0.00%">
                  <c:v>-0.28000000000000008</c:v>
                </c:pt>
                <c:pt idx="584" formatCode="0.00%">
                  <c:v>-0.28100000000000008</c:v>
                </c:pt>
                <c:pt idx="585" formatCode="0.00%">
                  <c:v>-0.28200000000000008</c:v>
                </c:pt>
                <c:pt idx="586" formatCode="0.00%">
                  <c:v>-0.28300000000000008</c:v>
                </c:pt>
                <c:pt idx="587" formatCode="0.00%">
                  <c:v>-0.28400000000000031</c:v>
                </c:pt>
                <c:pt idx="588" formatCode="0.00%">
                  <c:v>-0.28500000000000031</c:v>
                </c:pt>
                <c:pt idx="589" formatCode="0.00%">
                  <c:v>-0.28600000000000031</c:v>
                </c:pt>
                <c:pt idx="590" formatCode="0.00%">
                  <c:v>-0.28700000000000031</c:v>
                </c:pt>
                <c:pt idx="591" formatCode="0.00%">
                  <c:v>-0.28800000000000031</c:v>
                </c:pt>
                <c:pt idx="592" formatCode="0.00%">
                  <c:v>-0.28900000000000031</c:v>
                </c:pt>
                <c:pt idx="593" formatCode="0.00%">
                  <c:v>-0.29000000000000031</c:v>
                </c:pt>
                <c:pt idx="594" formatCode="0.00%">
                  <c:v>-0.29100000000000031</c:v>
                </c:pt>
                <c:pt idx="595" formatCode="0.00%">
                  <c:v>-0.29200000000000031</c:v>
                </c:pt>
                <c:pt idx="596" formatCode="0.00%">
                  <c:v>-0.29300000000000032</c:v>
                </c:pt>
                <c:pt idx="597" formatCode="0.00%">
                  <c:v>-0.29400000000000032</c:v>
                </c:pt>
                <c:pt idx="598" formatCode="0.00%">
                  <c:v>-0.29500000000000032</c:v>
                </c:pt>
                <c:pt idx="599" formatCode="0.00%">
                  <c:v>-0.29600000000000032</c:v>
                </c:pt>
                <c:pt idx="600" formatCode="0.00%">
                  <c:v>-0.29700000000000032</c:v>
                </c:pt>
                <c:pt idx="601" formatCode="0.00%">
                  <c:v>-0.29800000000000032</c:v>
                </c:pt>
                <c:pt idx="602" formatCode="0.00%">
                  <c:v>-0.29900000000000032</c:v>
                </c:pt>
                <c:pt idx="603" formatCode="0.00%">
                  <c:v>-0.30000000000000032</c:v>
                </c:pt>
                <c:pt idx="604" formatCode="0.00%">
                  <c:v>-0.30100000000000032</c:v>
                </c:pt>
                <c:pt idx="605" formatCode="0.00%">
                  <c:v>-0.30200000000000032</c:v>
                </c:pt>
                <c:pt idx="606" formatCode="0.00%">
                  <c:v>-0.30300000000000032</c:v>
                </c:pt>
                <c:pt idx="607" formatCode="0.00%">
                  <c:v>-0.30400000000000038</c:v>
                </c:pt>
                <c:pt idx="608" formatCode="0.00%">
                  <c:v>-0.30500000000000038</c:v>
                </c:pt>
                <c:pt idx="609" formatCode="0.00%">
                  <c:v>-0.30600000000000038</c:v>
                </c:pt>
                <c:pt idx="610" formatCode="0.00%">
                  <c:v>-0.30700000000000038</c:v>
                </c:pt>
                <c:pt idx="611" formatCode="0.00%">
                  <c:v>-0.30800000000000038</c:v>
                </c:pt>
                <c:pt idx="612" formatCode="0.00%">
                  <c:v>-0.30900000000000111</c:v>
                </c:pt>
                <c:pt idx="613" formatCode="0.00%">
                  <c:v>-0.31000000000000111</c:v>
                </c:pt>
                <c:pt idx="614" formatCode="0.00%">
                  <c:v>-0.31100000000000111</c:v>
                </c:pt>
                <c:pt idx="615" formatCode="0.00%">
                  <c:v>-0.31200000000000111</c:v>
                </c:pt>
                <c:pt idx="616" formatCode="0.00%">
                  <c:v>-0.31300000000000111</c:v>
                </c:pt>
                <c:pt idx="617" formatCode="0.00%">
                  <c:v>-0.31400000000000111</c:v>
                </c:pt>
                <c:pt idx="618" formatCode="0.00%">
                  <c:v>-0.31500000000000111</c:v>
                </c:pt>
                <c:pt idx="619" formatCode="0.00%">
                  <c:v>-0.31600000000000117</c:v>
                </c:pt>
                <c:pt idx="620" formatCode="0.00%">
                  <c:v>-0.31700000000000123</c:v>
                </c:pt>
                <c:pt idx="621" formatCode="0.00%">
                  <c:v>-0.31800000000000123</c:v>
                </c:pt>
                <c:pt idx="622" formatCode="0.00%">
                  <c:v>-0.31900000000000123</c:v>
                </c:pt>
                <c:pt idx="623" formatCode="0.00%">
                  <c:v>-0.32000000000000123</c:v>
                </c:pt>
                <c:pt idx="624" formatCode="0.00%">
                  <c:v>-0.32100000000000123</c:v>
                </c:pt>
                <c:pt idx="625" formatCode="0.00%">
                  <c:v>-0.32200000000000123</c:v>
                </c:pt>
                <c:pt idx="626" formatCode="0.00%">
                  <c:v>-0.32300000000000123</c:v>
                </c:pt>
                <c:pt idx="627" formatCode="0.00%">
                  <c:v>-0.32400000000000123</c:v>
                </c:pt>
                <c:pt idx="628" formatCode="0.00%">
                  <c:v>-0.32500000000000123</c:v>
                </c:pt>
                <c:pt idx="629" formatCode="0.00%">
                  <c:v>-0.32600000000000123</c:v>
                </c:pt>
                <c:pt idx="630" formatCode="0.00%">
                  <c:v>-0.32700000000000123</c:v>
                </c:pt>
                <c:pt idx="631" formatCode="0.00%">
                  <c:v>-0.32800000000000124</c:v>
                </c:pt>
                <c:pt idx="632" formatCode="0.00%">
                  <c:v>-0.3290000000000014</c:v>
                </c:pt>
                <c:pt idx="633" formatCode="0.00%">
                  <c:v>-0.33000000000000146</c:v>
                </c:pt>
                <c:pt idx="634" formatCode="0.00%">
                  <c:v>-0.33100000000000146</c:v>
                </c:pt>
                <c:pt idx="635" formatCode="0.00%">
                  <c:v>-0.33200000000000146</c:v>
                </c:pt>
                <c:pt idx="636" formatCode="0.00%">
                  <c:v>-0.33300000000000146</c:v>
                </c:pt>
                <c:pt idx="637" formatCode="0.00%">
                  <c:v>-0.33400000000000146</c:v>
                </c:pt>
                <c:pt idx="638" formatCode="0.00%">
                  <c:v>-0.33500000000000146</c:v>
                </c:pt>
                <c:pt idx="639" formatCode="0.00%">
                  <c:v>-0.33600000000000146</c:v>
                </c:pt>
                <c:pt idx="640" formatCode="0.00%">
                  <c:v>-0.33700000000000147</c:v>
                </c:pt>
                <c:pt idx="641" formatCode="0.00%">
                  <c:v>-0.33800000000000147</c:v>
                </c:pt>
                <c:pt idx="642" formatCode="0.00%">
                  <c:v>-0.33900000000000147</c:v>
                </c:pt>
                <c:pt idx="643" formatCode="0.00%">
                  <c:v>-0.34</c:v>
                </c:pt>
                <c:pt idx="644" formatCode="0.00%">
                  <c:v>-0.34100000000000008</c:v>
                </c:pt>
                <c:pt idx="645" formatCode="0.00%">
                  <c:v>-0.34200000000000008</c:v>
                </c:pt>
                <c:pt idx="646" formatCode="0.00%">
                  <c:v>-0.34300000000000008</c:v>
                </c:pt>
                <c:pt idx="647" formatCode="0.00%">
                  <c:v>-0.34400000000000008</c:v>
                </c:pt>
                <c:pt idx="648" formatCode="0.00%">
                  <c:v>-0.34500000000000008</c:v>
                </c:pt>
                <c:pt idx="649" formatCode="0.00%">
                  <c:v>-0.34600000000000031</c:v>
                </c:pt>
                <c:pt idx="650" formatCode="0.00%">
                  <c:v>-0.34700000000000031</c:v>
                </c:pt>
                <c:pt idx="651" formatCode="0.00%">
                  <c:v>-0.34800000000000031</c:v>
                </c:pt>
                <c:pt idx="652" formatCode="0.00%">
                  <c:v>-0.34900000000000031</c:v>
                </c:pt>
                <c:pt idx="653" formatCode="0.00%">
                  <c:v>-0.35000000000000031</c:v>
                </c:pt>
                <c:pt idx="654" formatCode="0.00%">
                  <c:v>-0.35100000000000031</c:v>
                </c:pt>
                <c:pt idx="655" formatCode="0.00%">
                  <c:v>-0.35200000000000031</c:v>
                </c:pt>
                <c:pt idx="656" formatCode="0.00%">
                  <c:v>-0.35300000000000031</c:v>
                </c:pt>
                <c:pt idx="657" formatCode="0.00%">
                  <c:v>-0.35400000000000031</c:v>
                </c:pt>
                <c:pt idx="658" formatCode="0.00%">
                  <c:v>-0.35500000000000032</c:v>
                </c:pt>
                <c:pt idx="659" formatCode="0.00%">
                  <c:v>-0.35600000000000032</c:v>
                </c:pt>
                <c:pt idx="660" formatCode="0.00%">
                  <c:v>-0.35700000000000032</c:v>
                </c:pt>
                <c:pt idx="661" formatCode="0.00%">
                  <c:v>-0.35800000000000032</c:v>
                </c:pt>
                <c:pt idx="662" formatCode="0.00%">
                  <c:v>-0.35900000000000032</c:v>
                </c:pt>
                <c:pt idx="663" formatCode="0.00%">
                  <c:v>-0.36000000000000032</c:v>
                </c:pt>
                <c:pt idx="664" formatCode="0.00%">
                  <c:v>-0.36100000000000032</c:v>
                </c:pt>
                <c:pt idx="665" formatCode="0.00%">
                  <c:v>-0.36200000000000032</c:v>
                </c:pt>
                <c:pt idx="666" formatCode="0.00%">
                  <c:v>-0.36300000000000032</c:v>
                </c:pt>
                <c:pt idx="667" formatCode="0.00%">
                  <c:v>-0.36400000000000032</c:v>
                </c:pt>
                <c:pt idx="668" formatCode="0.00%">
                  <c:v>-0.36500000000000032</c:v>
                </c:pt>
                <c:pt idx="669" formatCode="0.00%">
                  <c:v>-0.36600000000000038</c:v>
                </c:pt>
                <c:pt idx="670" formatCode="0.00%">
                  <c:v>-0.36700000000000038</c:v>
                </c:pt>
                <c:pt idx="671" formatCode="0.00%">
                  <c:v>-0.36800000000000038</c:v>
                </c:pt>
                <c:pt idx="672" formatCode="0.00%">
                  <c:v>-0.36900000000000038</c:v>
                </c:pt>
                <c:pt idx="673" formatCode="0.00%">
                  <c:v>-0.37000000000000038</c:v>
                </c:pt>
                <c:pt idx="674" formatCode="0.00%">
                  <c:v>-0.37100000000000088</c:v>
                </c:pt>
                <c:pt idx="675" formatCode="0.00%">
                  <c:v>-0.37200000000000111</c:v>
                </c:pt>
                <c:pt idx="676" formatCode="0.00%">
                  <c:v>-0.37300000000000111</c:v>
                </c:pt>
                <c:pt idx="677" formatCode="0.00%">
                  <c:v>-0.37400000000000111</c:v>
                </c:pt>
                <c:pt idx="678" formatCode="0.00%">
                  <c:v>-0.37500000000000111</c:v>
                </c:pt>
                <c:pt idx="679" formatCode="0.00%">
                  <c:v>-0.37600000000000111</c:v>
                </c:pt>
                <c:pt idx="680" formatCode="0.00%">
                  <c:v>-0.37700000000000111</c:v>
                </c:pt>
                <c:pt idx="681" formatCode="0.00%">
                  <c:v>-0.37800000000000111</c:v>
                </c:pt>
                <c:pt idx="682" formatCode="0.00%">
                  <c:v>-0.37900000000000122</c:v>
                </c:pt>
                <c:pt idx="683" formatCode="0.00%">
                  <c:v>-0.38000000000000123</c:v>
                </c:pt>
                <c:pt idx="684" formatCode="0.00%">
                  <c:v>-0.38100000000000123</c:v>
                </c:pt>
                <c:pt idx="685" formatCode="0.00%">
                  <c:v>-0.38200000000000123</c:v>
                </c:pt>
                <c:pt idx="686" formatCode="0.00%">
                  <c:v>-0.38300000000000123</c:v>
                </c:pt>
                <c:pt idx="687" formatCode="0.00%">
                  <c:v>-0.38400000000000123</c:v>
                </c:pt>
                <c:pt idx="688" formatCode="0.00%">
                  <c:v>-0.38500000000000123</c:v>
                </c:pt>
                <c:pt idx="689" formatCode="0.00%">
                  <c:v>-0.38600000000000123</c:v>
                </c:pt>
                <c:pt idx="690" formatCode="0.00%">
                  <c:v>-0.38700000000000123</c:v>
                </c:pt>
                <c:pt idx="691" formatCode="0.00%">
                  <c:v>-0.38800000000000123</c:v>
                </c:pt>
                <c:pt idx="692" formatCode="0.00%">
                  <c:v>-0.38900000000000123</c:v>
                </c:pt>
                <c:pt idx="693" formatCode="0.00%">
                  <c:v>-0.39000000000000123</c:v>
                </c:pt>
                <c:pt idx="694" formatCode="0.00%">
                  <c:v>-0.39100000000000135</c:v>
                </c:pt>
                <c:pt idx="695" formatCode="0.00%">
                  <c:v>-0.39200000000000146</c:v>
                </c:pt>
                <c:pt idx="696" formatCode="0.00%">
                  <c:v>-0.39300000000000146</c:v>
                </c:pt>
                <c:pt idx="697" formatCode="0.00%">
                  <c:v>-0.39400000000000146</c:v>
                </c:pt>
                <c:pt idx="698" formatCode="0.00%">
                  <c:v>-0.39500000000000146</c:v>
                </c:pt>
                <c:pt idx="699" formatCode="0.00%">
                  <c:v>-0.39600000000000146</c:v>
                </c:pt>
                <c:pt idx="700" formatCode="0.00%">
                  <c:v>-0.39700000000000146</c:v>
                </c:pt>
                <c:pt idx="701" formatCode="0.00%">
                  <c:v>-0.39800000000000146</c:v>
                </c:pt>
                <c:pt idx="702" formatCode="0.00%">
                  <c:v>-0.39900000000000146</c:v>
                </c:pt>
                <c:pt idx="703" formatCode="0.00%">
                  <c:v>-0.4</c:v>
                </c:pt>
              </c:numCache>
            </c:numRef>
          </c:xVal>
          <c:yVal>
            <c:numRef>
              <c:f>'Graph Data'!$B$37:$B$740</c:f>
              <c:numCache>
                <c:formatCode>"$"#,##0.00</c:formatCode>
                <c:ptCount val="704"/>
                <c:pt idx="0">
                  <c:v>86.8</c:v>
                </c:pt>
                <c:pt idx="1">
                  <c:v>86.8</c:v>
                </c:pt>
                <c:pt idx="2">
                  <c:v>86.8</c:v>
                </c:pt>
                <c:pt idx="3">
                  <c:v>86.8</c:v>
                </c:pt>
                <c:pt idx="4">
                  <c:v>86.8</c:v>
                </c:pt>
                <c:pt idx="5">
                  <c:v>86.8</c:v>
                </c:pt>
                <c:pt idx="6">
                  <c:v>86.8</c:v>
                </c:pt>
                <c:pt idx="7">
                  <c:v>86.8</c:v>
                </c:pt>
                <c:pt idx="8">
                  <c:v>86.8</c:v>
                </c:pt>
                <c:pt idx="9">
                  <c:v>86.8</c:v>
                </c:pt>
                <c:pt idx="10">
                  <c:v>86.8</c:v>
                </c:pt>
                <c:pt idx="11">
                  <c:v>86.8</c:v>
                </c:pt>
                <c:pt idx="12">
                  <c:v>86.8</c:v>
                </c:pt>
                <c:pt idx="13">
                  <c:v>86.8</c:v>
                </c:pt>
                <c:pt idx="14">
                  <c:v>86.8</c:v>
                </c:pt>
                <c:pt idx="15">
                  <c:v>86.8</c:v>
                </c:pt>
                <c:pt idx="16">
                  <c:v>86.8</c:v>
                </c:pt>
                <c:pt idx="17">
                  <c:v>86.8</c:v>
                </c:pt>
                <c:pt idx="18">
                  <c:v>86.8</c:v>
                </c:pt>
                <c:pt idx="19">
                  <c:v>86.8</c:v>
                </c:pt>
                <c:pt idx="20">
                  <c:v>86.8</c:v>
                </c:pt>
                <c:pt idx="21">
                  <c:v>86.8</c:v>
                </c:pt>
                <c:pt idx="22">
                  <c:v>86.8</c:v>
                </c:pt>
                <c:pt idx="23">
                  <c:v>86.8</c:v>
                </c:pt>
                <c:pt idx="24">
                  <c:v>86.8</c:v>
                </c:pt>
                <c:pt idx="25">
                  <c:v>86.8</c:v>
                </c:pt>
                <c:pt idx="26">
                  <c:v>86.8</c:v>
                </c:pt>
                <c:pt idx="27">
                  <c:v>86.8</c:v>
                </c:pt>
                <c:pt idx="28">
                  <c:v>86.8</c:v>
                </c:pt>
                <c:pt idx="29">
                  <c:v>86.8</c:v>
                </c:pt>
                <c:pt idx="30">
                  <c:v>86.8</c:v>
                </c:pt>
                <c:pt idx="31">
                  <c:v>86.8</c:v>
                </c:pt>
                <c:pt idx="32">
                  <c:v>86.8</c:v>
                </c:pt>
                <c:pt idx="33">
                  <c:v>86.8</c:v>
                </c:pt>
                <c:pt idx="34">
                  <c:v>86.8</c:v>
                </c:pt>
                <c:pt idx="35">
                  <c:v>86.8</c:v>
                </c:pt>
                <c:pt idx="36">
                  <c:v>86.8</c:v>
                </c:pt>
                <c:pt idx="37">
                  <c:v>86.8</c:v>
                </c:pt>
                <c:pt idx="38">
                  <c:v>86.8</c:v>
                </c:pt>
                <c:pt idx="39">
                  <c:v>86.8</c:v>
                </c:pt>
                <c:pt idx="40">
                  <c:v>86.8</c:v>
                </c:pt>
                <c:pt idx="41">
                  <c:v>86.8</c:v>
                </c:pt>
                <c:pt idx="42">
                  <c:v>86.8</c:v>
                </c:pt>
                <c:pt idx="43">
                  <c:v>86.8</c:v>
                </c:pt>
                <c:pt idx="44">
                  <c:v>86.8</c:v>
                </c:pt>
                <c:pt idx="45">
                  <c:v>86.8</c:v>
                </c:pt>
                <c:pt idx="46">
                  <c:v>86.8</c:v>
                </c:pt>
                <c:pt idx="47">
                  <c:v>86.8</c:v>
                </c:pt>
                <c:pt idx="48">
                  <c:v>86.8</c:v>
                </c:pt>
                <c:pt idx="49">
                  <c:v>86.8</c:v>
                </c:pt>
                <c:pt idx="50">
                  <c:v>86.8</c:v>
                </c:pt>
                <c:pt idx="51">
                  <c:v>86.8</c:v>
                </c:pt>
                <c:pt idx="52">
                  <c:v>86.8</c:v>
                </c:pt>
                <c:pt idx="53">
                  <c:v>86.8</c:v>
                </c:pt>
                <c:pt idx="54">
                  <c:v>86.8</c:v>
                </c:pt>
                <c:pt idx="55">
                  <c:v>86.8</c:v>
                </c:pt>
                <c:pt idx="56">
                  <c:v>86.8</c:v>
                </c:pt>
                <c:pt idx="57">
                  <c:v>86.8</c:v>
                </c:pt>
                <c:pt idx="58">
                  <c:v>86.8</c:v>
                </c:pt>
                <c:pt idx="59">
                  <c:v>86.8</c:v>
                </c:pt>
                <c:pt idx="60">
                  <c:v>86.8</c:v>
                </c:pt>
                <c:pt idx="61">
                  <c:v>86.8</c:v>
                </c:pt>
                <c:pt idx="62">
                  <c:v>86.8</c:v>
                </c:pt>
                <c:pt idx="63">
                  <c:v>86.8</c:v>
                </c:pt>
                <c:pt idx="64">
                  <c:v>86.8</c:v>
                </c:pt>
                <c:pt idx="65">
                  <c:v>86.8</c:v>
                </c:pt>
                <c:pt idx="66">
                  <c:v>86.8</c:v>
                </c:pt>
                <c:pt idx="67">
                  <c:v>86.8</c:v>
                </c:pt>
                <c:pt idx="68">
                  <c:v>86.8</c:v>
                </c:pt>
                <c:pt idx="69">
                  <c:v>86.8</c:v>
                </c:pt>
                <c:pt idx="70">
                  <c:v>86.8</c:v>
                </c:pt>
                <c:pt idx="71">
                  <c:v>86.8</c:v>
                </c:pt>
                <c:pt idx="72">
                  <c:v>86.8</c:v>
                </c:pt>
                <c:pt idx="73">
                  <c:v>86.8</c:v>
                </c:pt>
                <c:pt idx="74">
                  <c:v>86.8</c:v>
                </c:pt>
                <c:pt idx="75">
                  <c:v>86.8</c:v>
                </c:pt>
                <c:pt idx="76">
                  <c:v>86.8</c:v>
                </c:pt>
                <c:pt idx="77">
                  <c:v>86.8</c:v>
                </c:pt>
                <c:pt idx="78">
                  <c:v>86.8</c:v>
                </c:pt>
                <c:pt idx="79">
                  <c:v>86.8</c:v>
                </c:pt>
                <c:pt idx="80">
                  <c:v>86.8</c:v>
                </c:pt>
                <c:pt idx="81">
                  <c:v>86.8</c:v>
                </c:pt>
                <c:pt idx="82">
                  <c:v>86.8</c:v>
                </c:pt>
                <c:pt idx="83">
                  <c:v>86.8</c:v>
                </c:pt>
                <c:pt idx="84">
                  <c:v>86.8</c:v>
                </c:pt>
                <c:pt idx="85">
                  <c:v>86.8</c:v>
                </c:pt>
                <c:pt idx="86">
                  <c:v>86.8</c:v>
                </c:pt>
                <c:pt idx="87">
                  <c:v>86.8</c:v>
                </c:pt>
                <c:pt idx="88">
                  <c:v>86.8</c:v>
                </c:pt>
                <c:pt idx="89">
                  <c:v>86.8</c:v>
                </c:pt>
                <c:pt idx="90">
                  <c:v>86.8</c:v>
                </c:pt>
                <c:pt idx="91">
                  <c:v>86.8</c:v>
                </c:pt>
                <c:pt idx="92">
                  <c:v>86.8</c:v>
                </c:pt>
                <c:pt idx="93">
                  <c:v>86.8</c:v>
                </c:pt>
                <c:pt idx="94">
                  <c:v>86.8</c:v>
                </c:pt>
                <c:pt idx="95">
                  <c:v>86.8</c:v>
                </c:pt>
                <c:pt idx="96">
                  <c:v>86.8</c:v>
                </c:pt>
                <c:pt idx="97">
                  <c:v>86.8</c:v>
                </c:pt>
                <c:pt idx="98">
                  <c:v>86.8</c:v>
                </c:pt>
                <c:pt idx="99">
                  <c:v>86.8</c:v>
                </c:pt>
                <c:pt idx="100">
                  <c:v>86.8</c:v>
                </c:pt>
                <c:pt idx="101">
                  <c:v>86.8</c:v>
                </c:pt>
                <c:pt idx="102">
                  <c:v>86.8</c:v>
                </c:pt>
                <c:pt idx="103">
                  <c:v>86.8</c:v>
                </c:pt>
                <c:pt idx="104">
                  <c:v>86.8</c:v>
                </c:pt>
                <c:pt idx="105">
                  <c:v>86.8</c:v>
                </c:pt>
                <c:pt idx="106">
                  <c:v>86.8</c:v>
                </c:pt>
                <c:pt idx="107">
                  <c:v>86.8</c:v>
                </c:pt>
                <c:pt idx="108">
                  <c:v>86.8</c:v>
                </c:pt>
                <c:pt idx="109">
                  <c:v>86.8</c:v>
                </c:pt>
                <c:pt idx="110">
                  <c:v>86.8</c:v>
                </c:pt>
                <c:pt idx="111">
                  <c:v>86.8</c:v>
                </c:pt>
                <c:pt idx="112">
                  <c:v>86.8</c:v>
                </c:pt>
                <c:pt idx="113">
                  <c:v>86.8</c:v>
                </c:pt>
                <c:pt idx="114">
                  <c:v>86.8</c:v>
                </c:pt>
                <c:pt idx="115">
                  <c:v>86.8</c:v>
                </c:pt>
                <c:pt idx="116">
                  <c:v>86.8</c:v>
                </c:pt>
                <c:pt idx="117">
                  <c:v>86.8</c:v>
                </c:pt>
                <c:pt idx="118">
                  <c:v>86.8</c:v>
                </c:pt>
                <c:pt idx="119">
                  <c:v>86.8</c:v>
                </c:pt>
                <c:pt idx="120">
                  <c:v>86.8</c:v>
                </c:pt>
                <c:pt idx="121">
                  <c:v>86.8</c:v>
                </c:pt>
                <c:pt idx="122">
                  <c:v>86.8</c:v>
                </c:pt>
                <c:pt idx="123">
                  <c:v>86.8</c:v>
                </c:pt>
                <c:pt idx="124">
                  <c:v>86.8</c:v>
                </c:pt>
                <c:pt idx="125">
                  <c:v>86.8</c:v>
                </c:pt>
                <c:pt idx="126">
                  <c:v>86.8</c:v>
                </c:pt>
                <c:pt idx="127">
                  <c:v>86.8</c:v>
                </c:pt>
                <c:pt idx="128">
                  <c:v>86.8</c:v>
                </c:pt>
                <c:pt idx="129">
                  <c:v>86.8</c:v>
                </c:pt>
                <c:pt idx="130">
                  <c:v>86.8</c:v>
                </c:pt>
                <c:pt idx="131">
                  <c:v>86.8</c:v>
                </c:pt>
                <c:pt idx="132">
                  <c:v>86.8</c:v>
                </c:pt>
                <c:pt idx="133">
                  <c:v>86.8</c:v>
                </c:pt>
                <c:pt idx="134">
                  <c:v>86.8</c:v>
                </c:pt>
                <c:pt idx="135">
                  <c:v>86.8</c:v>
                </c:pt>
                <c:pt idx="136">
                  <c:v>86.8</c:v>
                </c:pt>
                <c:pt idx="137">
                  <c:v>86.8</c:v>
                </c:pt>
                <c:pt idx="138">
                  <c:v>86.8</c:v>
                </c:pt>
                <c:pt idx="139">
                  <c:v>86.8</c:v>
                </c:pt>
                <c:pt idx="140">
                  <c:v>86.8</c:v>
                </c:pt>
                <c:pt idx="141">
                  <c:v>86.8</c:v>
                </c:pt>
                <c:pt idx="142">
                  <c:v>86.8</c:v>
                </c:pt>
                <c:pt idx="143">
                  <c:v>86.8</c:v>
                </c:pt>
                <c:pt idx="144">
                  <c:v>86.8</c:v>
                </c:pt>
                <c:pt idx="145">
                  <c:v>86.8</c:v>
                </c:pt>
                <c:pt idx="146">
                  <c:v>86.8</c:v>
                </c:pt>
                <c:pt idx="147">
                  <c:v>86.8</c:v>
                </c:pt>
                <c:pt idx="148">
                  <c:v>86.8</c:v>
                </c:pt>
                <c:pt idx="149">
                  <c:v>86.8</c:v>
                </c:pt>
                <c:pt idx="150">
                  <c:v>86.8</c:v>
                </c:pt>
                <c:pt idx="151">
                  <c:v>86.8</c:v>
                </c:pt>
                <c:pt idx="152">
                  <c:v>86.8</c:v>
                </c:pt>
                <c:pt idx="153">
                  <c:v>86.8</c:v>
                </c:pt>
                <c:pt idx="154">
                  <c:v>86.8</c:v>
                </c:pt>
                <c:pt idx="155">
                  <c:v>86.8</c:v>
                </c:pt>
                <c:pt idx="156">
                  <c:v>86.8</c:v>
                </c:pt>
                <c:pt idx="157">
                  <c:v>86.8</c:v>
                </c:pt>
                <c:pt idx="158">
                  <c:v>86.8</c:v>
                </c:pt>
                <c:pt idx="159">
                  <c:v>86.8</c:v>
                </c:pt>
                <c:pt idx="160">
                  <c:v>86.8</c:v>
                </c:pt>
                <c:pt idx="161">
                  <c:v>86.8</c:v>
                </c:pt>
                <c:pt idx="162">
                  <c:v>86.8</c:v>
                </c:pt>
                <c:pt idx="163">
                  <c:v>86.8</c:v>
                </c:pt>
                <c:pt idx="164">
                  <c:v>86.8</c:v>
                </c:pt>
                <c:pt idx="165">
                  <c:v>86.8</c:v>
                </c:pt>
                <c:pt idx="166">
                  <c:v>86.8</c:v>
                </c:pt>
                <c:pt idx="167">
                  <c:v>86.8</c:v>
                </c:pt>
                <c:pt idx="168">
                  <c:v>86.8</c:v>
                </c:pt>
                <c:pt idx="169">
                  <c:v>86.8</c:v>
                </c:pt>
                <c:pt idx="170">
                  <c:v>86.8</c:v>
                </c:pt>
                <c:pt idx="171">
                  <c:v>86.8</c:v>
                </c:pt>
                <c:pt idx="172">
                  <c:v>86.8</c:v>
                </c:pt>
                <c:pt idx="173">
                  <c:v>86.8</c:v>
                </c:pt>
                <c:pt idx="174">
                  <c:v>86.8</c:v>
                </c:pt>
                <c:pt idx="175">
                  <c:v>86.8</c:v>
                </c:pt>
                <c:pt idx="176">
                  <c:v>86.8</c:v>
                </c:pt>
                <c:pt idx="177">
                  <c:v>86.8</c:v>
                </c:pt>
                <c:pt idx="178">
                  <c:v>86.8</c:v>
                </c:pt>
                <c:pt idx="179">
                  <c:v>86.8</c:v>
                </c:pt>
                <c:pt idx="180">
                  <c:v>86.8</c:v>
                </c:pt>
                <c:pt idx="181">
                  <c:v>86.8</c:v>
                </c:pt>
                <c:pt idx="182">
                  <c:v>86.8</c:v>
                </c:pt>
                <c:pt idx="183">
                  <c:v>86.8</c:v>
                </c:pt>
                <c:pt idx="184">
                  <c:v>86.8</c:v>
                </c:pt>
                <c:pt idx="185">
                  <c:v>86.8</c:v>
                </c:pt>
                <c:pt idx="186">
                  <c:v>86.8</c:v>
                </c:pt>
                <c:pt idx="187">
                  <c:v>86.8</c:v>
                </c:pt>
                <c:pt idx="188">
                  <c:v>86.8</c:v>
                </c:pt>
                <c:pt idx="189">
                  <c:v>86.8</c:v>
                </c:pt>
                <c:pt idx="190">
                  <c:v>86.8</c:v>
                </c:pt>
                <c:pt idx="191">
                  <c:v>86.8</c:v>
                </c:pt>
                <c:pt idx="192">
                  <c:v>86.8</c:v>
                </c:pt>
                <c:pt idx="193">
                  <c:v>86.8</c:v>
                </c:pt>
                <c:pt idx="194">
                  <c:v>86.8</c:v>
                </c:pt>
                <c:pt idx="195">
                  <c:v>86.8</c:v>
                </c:pt>
                <c:pt idx="196">
                  <c:v>86.8</c:v>
                </c:pt>
                <c:pt idx="197">
                  <c:v>86.8</c:v>
                </c:pt>
                <c:pt idx="198">
                  <c:v>86.8</c:v>
                </c:pt>
                <c:pt idx="199">
                  <c:v>86.8</c:v>
                </c:pt>
                <c:pt idx="200">
                  <c:v>86.8</c:v>
                </c:pt>
                <c:pt idx="201">
                  <c:v>86.8</c:v>
                </c:pt>
                <c:pt idx="202">
                  <c:v>86.8</c:v>
                </c:pt>
                <c:pt idx="203">
                  <c:v>86.8</c:v>
                </c:pt>
                <c:pt idx="204">
                  <c:v>86.8</c:v>
                </c:pt>
                <c:pt idx="205">
                  <c:v>86.8</c:v>
                </c:pt>
                <c:pt idx="206">
                  <c:v>86.8</c:v>
                </c:pt>
                <c:pt idx="207">
                  <c:v>86.8</c:v>
                </c:pt>
                <c:pt idx="208">
                  <c:v>86.8</c:v>
                </c:pt>
                <c:pt idx="209">
                  <c:v>86.8</c:v>
                </c:pt>
                <c:pt idx="210">
                  <c:v>86.8</c:v>
                </c:pt>
                <c:pt idx="211">
                  <c:v>86.8</c:v>
                </c:pt>
                <c:pt idx="212">
                  <c:v>86.8</c:v>
                </c:pt>
                <c:pt idx="213">
                  <c:v>111.30000000000001</c:v>
                </c:pt>
                <c:pt idx="214">
                  <c:v>111.30000000000001</c:v>
                </c:pt>
                <c:pt idx="215">
                  <c:v>111.30000000000001</c:v>
                </c:pt>
                <c:pt idx="216">
                  <c:v>111.30000000000001</c:v>
                </c:pt>
                <c:pt idx="217">
                  <c:v>111.30000000000001</c:v>
                </c:pt>
                <c:pt idx="218">
                  <c:v>111.30000000000001</c:v>
                </c:pt>
                <c:pt idx="219">
                  <c:v>111.30000000000001</c:v>
                </c:pt>
                <c:pt idx="220">
                  <c:v>111.30000000000001</c:v>
                </c:pt>
                <c:pt idx="221">
                  <c:v>111.30000000000001</c:v>
                </c:pt>
                <c:pt idx="222">
                  <c:v>111.30000000000001</c:v>
                </c:pt>
                <c:pt idx="223">
                  <c:v>135.80000000000001</c:v>
                </c:pt>
                <c:pt idx="224">
                  <c:v>135.80000000000001</c:v>
                </c:pt>
                <c:pt idx="225">
                  <c:v>135.80000000000001</c:v>
                </c:pt>
                <c:pt idx="226">
                  <c:v>135.80000000000001</c:v>
                </c:pt>
                <c:pt idx="227">
                  <c:v>135.80000000000001</c:v>
                </c:pt>
                <c:pt idx="228">
                  <c:v>135.80000000000001</c:v>
                </c:pt>
                <c:pt idx="229">
                  <c:v>135.80000000000001</c:v>
                </c:pt>
                <c:pt idx="230">
                  <c:v>135.80000000000001</c:v>
                </c:pt>
                <c:pt idx="231">
                  <c:v>135.80000000000001</c:v>
                </c:pt>
                <c:pt idx="232">
                  <c:v>135.80000000000001</c:v>
                </c:pt>
                <c:pt idx="233">
                  <c:v>160.30000000000001</c:v>
                </c:pt>
                <c:pt idx="234">
                  <c:v>160.30000000000001</c:v>
                </c:pt>
                <c:pt idx="235">
                  <c:v>160.30000000000001</c:v>
                </c:pt>
                <c:pt idx="236">
                  <c:v>160.30000000000001</c:v>
                </c:pt>
                <c:pt idx="237">
                  <c:v>160.30000000000001</c:v>
                </c:pt>
                <c:pt idx="238">
                  <c:v>160.30000000000001</c:v>
                </c:pt>
                <c:pt idx="239">
                  <c:v>160.30000000000001</c:v>
                </c:pt>
                <c:pt idx="240">
                  <c:v>160.30000000000001</c:v>
                </c:pt>
                <c:pt idx="241">
                  <c:v>160.30000000000001</c:v>
                </c:pt>
                <c:pt idx="242">
                  <c:v>160.30000000000001</c:v>
                </c:pt>
                <c:pt idx="243">
                  <c:v>184.8</c:v>
                </c:pt>
                <c:pt idx="244">
                  <c:v>184.8</c:v>
                </c:pt>
                <c:pt idx="245">
                  <c:v>184.8</c:v>
                </c:pt>
                <c:pt idx="246">
                  <c:v>184.8</c:v>
                </c:pt>
                <c:pt idx="247">
                  <c:v>184.8</c:v>
                </c:pt>
                <c:pt idx="248">
                  <c:v>184.8</c:v>
                </c:pt>
                <c:pt idx="249">
                  <c:v>184.8</c:v>
                </c:pt>
                <c:pt idx="250">
                  <c:v>184.8</c:v>
                </c:pt>
                <c:pt idx="251">
                  <c:v>184.8</c:v>
                </c:pt>
                <c:pt idx="252">
                  <c:v>184.8</c:v>
                </c:pt>
                <c:pt idx="253">
                  <c:v>184.8</c:v>
                </c:pt>
                <c:pt idx="254">
                  <c:v>184.8</c:v>
                </c:pt>
                <c:pt idx="255">
                  <c:v>184.8</c:v>
                </c:pt>
                <c:pt idx="256">
                  <c:v>184.8</c:v>
                </c:pt>
                <c:pt idx="257">
                  <c:v>184.8</c:v>
                </c:pt>
                <c:pt idx="258">
                  <c:v>184.8</c:v>
                </c:pt>
                <c:pt idx="259">
                  <c:v>184.8</c:v>
                </c:pt>
                <c:pt idx="260">
                  <c:v>184.8</c:v>
                </c:pt>
                <c:pt idx="261">
                  <c:v>184.8</c:v>
                </c:pt>
                <c:pt idx="262">
                  <c:v>184.8</c:v>
                </c:pt>
                <c:pt idx="263">
                  <c:v>209.29999999999998</c:v>
                </c:pt>
                <c:pt idx="264">
                  <c:v>233.8</c:v>
                </c:pt>
                <c:pt idx="265">
                  <c:v>233.8</c:v>
                </c:pt>
                <c:pt idx="266">
                  <c:v>233.8</c:v>
                </c:pt>
                <c:pt idx="267">
                  <c:v>233.8</c:v>
                </c:pt>
                <c:pt idx="268">
                  <c:v>233.8</c:v>
                </c:pt>
                <c:pt idx="269">
                  <c:v>233.8</c:v>
                </c:pt>
                <c:pt idx="270">
                  <c:v>233.8</c:v>
                </c:pt>
                <c:pt idx="271">
                  <c:v>233.8</c:v>
                </c:pt>
                <c:pt idx="272">
                  <c:v>233.8</c:v>
                </c:pt>
                <c:pt idx="273">
                  <c:v>233.8</c:v>
                </c:pt>
                <c:pt idx="274">
                  <c:v>233.8</c:v>
                </c:pt>
                <c:pt idx="275">
                  <c:v>233.8</c:v>
                </c:pt>
                <c:pt idx="276">
                  <c:v>233.8</c:v>
                </c:pt>
                <c:pt idx="277">
                  <c:v>233.8</c:v>
                </c:pt>
                <c:pt idx="278">
                  <c:v>233.8</c:v>
                </c:pt>
                <c:pt idx="279">
                  <c:v>233.8</c:v>
                </c:pt>
                <c:pt idx="280">
                  <c:v>233.8</c:v>
                </c:pt>
                <c:pt idx="281">
                  <c:v>233.8</c:v>
                </c:pt>
                <c:pt idx="282">
                  <c:v>233.8</c:v>
                </c:pt>
                <c:pt idx="283">
                  <c:v>233.8</c:v>
                </c:pt>
                <c:pt idx="284">
                  <c:v>233.8</c:v>
                </c:pt>
                <c:pt idx="285">
                  <c:v>233.8</c:v>
                </c:pt>
                <c:pt idx="286">
                  <c:v>233.8</c:v>
                </c:pt>
                <c:pt idx="287">
                  <c:v>233.8</c:v>
                </c:pt>
                <c:pt idx="288">
                  <c:v>233.8</c:v>
                </c:pt>
                <c:pt idx="289">
                  <c:v>233.8</c:v>
                </c:pt>
                <c:pt idx="290">
                  <c:v>233.8</c:v>
                </c:pt>
                <c:pt idx="291">
                  <c:v>233.8</c:v>
                </c:pt>
                <c:pt idx="292">
                  <c:v>233.8</c:v>
                </c:pt>
                <c:pt idx="293">
                  <c:v>233.8</c:v>
                </c:pt>
                <c:pt idx="294">
                  <c:v>233.8</c:v>
                </c:pt>
                <c:pt idx="295">
                  <c:v>233.8</c:v>
                </c:pt>
                <c:pt idx="296">
                  <c:v>233.8</c:v>
                </c:pt>
                <c:pt idx="297">
                  <c:v>233.8</c:v>
                </c:pt>
                <c:pt idx="298">
                  <c:v>233.8</c:v>
                </c:pt>
                <c:pt idx="299">
                  <c:v>233.8</c:v>
                </c:pt>
                <c:pt idx="300">
                  <c:v>233.8</c:v>
                </c:pt>
                <c:pt idx="301">
                  <c:v>233.8</c:v>
                </c:pt>
                <c:pt idx="302">
                  <c:v>233.8</c:v>
                </c:pt>
                <c:pt idx="303">
                  <c:v>233.8</c:v>
                </c:pt>
                <c:pt idx="304">
                  <c:v>233.8</c:v>
                </c:pt>
                <c:pt idx="305">
                  <c:v>233.8</c:v>
                </c:pt>
                <c:pt idx="306">
                  <c:v>233.8</c:v>
                </c:pt>
                <c:pt idx="307">
                  <c:v>233.8</c:v>
                </c:pt>
                <c:pt idx="308">
                  <c:v>233.8</c:v>
                </c:pt>
                <c:pt idx="309">
                  <c:v>233.8</c:v>
                </c:pt>
                <c:pt idx="310">
                  <c:v>233.8</c:v>
                </c:pt>
                <c:pt idx="311">
                  <c:v>233.8</c:v>
                </c:pt>
                <c:pt idx="312">
                  <c:v>233.8</c:v>
                </c:pt>
                <c:pt idx="313">
                  <c:v>233.8</c:v>
                </c:pt>
                <c:pt idx="314">
                  <c:v>233.8</c:v>
                </c:pt>
                <c:pt idx="315">
                  <c:v>233.8</c:v>
                </c:pt>
                <c:pt idx="316">
                  <c:v>233.8</c:v>
                </c:pt>
                <c:pt idx="317">
                  <c:v>233.8</c:v>
                </c:pt>
                <c:pt idx="318">
                  <c:v>233.8</c:v>
                </c:pt>
                <c:pt idx="319">
                  <c:v>233.8</c:v>
                </c:pt>
                <c:pt idx="320">
                  <c:v>233.8</c:v>
                </c:pt>
                <c:pt idx="321">
                  <c:v>233.8</c:v>
                </c:pt>
                <c:pt idx="322">
                  <c:v>233.8</c:v>
                </c:pt>
                <c:pt idx="323">
                  <c:v>233.8</c:v>
                </c:pt>
                <c:pt idx="324">
                  <c:v>233.8</c:v>
                </c:pt>
                <c:pt idx="325">
                  <c:v>233.8</c:v>
                </c:pt>
                <c:pt idx="326">
                  <c:v>233.8</c:v>
                </c:pt>
                <c:pt idx="327">
                  <c:v>233.8</c:v>
                </c:pt>
                <c:pt idx="328">
                  <c:v>233.8</c:v>
                </c:pt>
                <c:pt idx="329">
                  <c:v>233.8</c:v>
                </c:pt>
                <c:pt idx="330">
                  <c:v>233.8</c:v>
                </c:pt>
                <c:pt idx="331">
                  <c:v>233.8</c:v>
                </c:pt>
                <c:pt idx="332">
                  <c:v>233.8</c:v>
                </c:pt>
                <c:pt idx="333">
                  <c:v>233.8</c:v>
                </c:pt>
                <c:pt idx="334">
                  <c:v>233.8</c:v>
                </c:pt>
                <c:pt idx="335">
                  <c:v>233.8</c:v>
                </c:pt>
                <c:pt idx="336">
                  <c:v>233.8</c:v>
                </c:pt>
                <c:pt idx="337">
                  <c:v>233.8</c:v>
                </c:pt>
                <c:pt idx="338">
                  <c:v>233.8</c:v>
                </c:pt>
                <c:pt idx="339">
                  <c:v>233.8</c:v>
                </c:pt>
                <c:pt idx="340">
                  <c:v>233.8</c:v>
                </c:pt>
                <c:pt idx="341">
                  <c:v>233.8</c:v>
                </c:pt>
                <c:pt idx="342">
                  <c:v>233.8</c:v>
                </c:pt>
                <c:pt idx="343">
                  <c:v>233.8</c:v>
                </c:pt>
                <c:pt idx="344">
                  <c:v>233.8</c:v>
                </c:pt>
                <c:pt idx="345">
                  <c:v>233.8</c:v>
                </c:pt>
                <c:pt idx="346">
                  <c:v>233.8</c:v>
                </c:pt>
                <c:pt idx="347">
                  <c:v>233.8</c:v>
                </c:pt>
                <c:pt idx="348">
                  <c:v>233.8</c:v>
                </c:pt>
                <c:pt idx="349">
                  <c:v>233.8</c:v>
                </c:pt>
                <c:pt idx="350">
                  <c:v>233.8</c:v>
                </c:pt>
                <c:pt idx="351">
                  <c:v>233.8</c:v>
                </c:pt>
                <c:pt idx="352">
                  <c:v>233.8</c:v>
                </c:pt>
                <c:pt idx="353">
                  <c:v>258.3</c:v>
                </c:pt>
                <c:pt idx="354">
                  <c:v>258.3</c:v>
                </c:pt>
                <c:pt idx="355">
                  <c:v>258.3</c:v>
                </c:pt>
                <c:pt idx="356">
                  <c:v>258.3</c:v>
                </c:pt>
                <c:pt idx="357">
                  <c:v>258.3</c:v>
                </c:pt>
                <c:pt idx="358">
                  <c:v>258.3</c:v>
                </c:pt>
                <c:pt idx="359">
                  <c:v>258.3</c:v>
                </c:pt>
                <c:pt idx="360">
                  <c:v>258.3</c:v>
                </c:pt>
                <c:pt idx="361">
                  <c:v>258.3</c:v>
                </c:pt>
                <c:pt idx="362">
                  <c:v>258.3</c:v>
                </c:pt>
                <c:pt idx="363">
                  <c:v>258.3</c:v>
                </c:pt>
                <c:pt idx="364">
                  <c:v>258.3</c:v>
                </c:pt>
                <c:pt idx="365">
                  <c:v>258.3</c:v>
                </c:pt>
                <c:pt idx="366">
                  <c:v>258.3</c:v>
                </c:pt>
                <c:pt idx="367">
                  <c:v>258.3</c:v>
                </c:pt>
                <c:pt idx="368">
                  <c:v>258.3</c:v>
                </c:pt>
                <c:pt idx="369">
                  <c:v>258.3</c:v>
                </c:pt>
                <c:pt idx="370">
                  <c:v>258.3</c:v>
                </c:pt>
                <c:pt idx="371">
                  <c:v>258.3</c:v>
                </c:pt>
                <c:pt idx="372">
                  <c:v>258.3</c:v>
                </c:pt>
                <c:pt idx="373">
                  <c:v>258.3</c:v>
                </c:pt>
                <c:pt idx="374">
                  <c:v>258.3</c:v>
                </c:pt>
                <c:pt idx="375">
                  <c:v>258.3</c:v>
                </c:pt>
                <c:pt idx="376">
                  <c:v>258.3</c:v>
                </c:pt>
                <c:pt idx="377">
                  <c:v>258.3</c:v>
                </c:pt>
                <c:pt idx="378">
                  <c:v>258.3</c:v>
                </c:pt>
                <c:pt idx="379">
                  <c:v>258.3</c:v>
                </c:pt>
                <c:pt idx="380">
                  <c:v>258.3</c:v>
                </c:pt>
                <c:pt idx="381">
                  <c:v>258.3</c:v>
                </c:pt>
                <c:pt idx="382">
                  <c:v>258.3</c:v>
                </c:pt>
                <c:pt idx="383">
                  <c:v>258.3</c:v>
                </c:pt>
                <c:pt idx="384">
                  <c:v>258.3</c:v>
                </c:pt>
                <c:pt idx="385">
                  <c:v>258.3</c:v>
                </c:pt>
                <c:pt idx="386">
                  <c:v>258.3</c:v>
                </c:pt>
                <c:pt idx="387">
                  <c:v>258.3</c:v>
                </c:pt>
                <c:pt idx="388">
                  <c:v>258.3</c:v>
                </c:pt>
                <c:pt idx="389">
                  <c:v>258.3</c:v>
                </c:pt>
                <c:pt idx="390">
                  <c:v>258.3</c:v>
                </c:pt>
                <c:pt idx="391">
                  <c:v>258.3</c:v>
                </c:pt>
                <c:pt idx="392">
                  <c:v>258.3</c:v>
                </c:pt>
                <c:pt idx="393">
                  <c:v>258.3</c:v>
                </c:pt>
                <c:pt idx="394">
                  <c:v>258.3</c:v>
                </c:pt>
                <c:pt idx="395">
                  <c:v>258.3</c:v>
                </c:pt>
                <c:pt idx="396">
                  <c:v>258.3</c:v>
                </c:pt>
                <c:pt idx="397">
                  <c:v>258.3</c:v>
                </c:pt>
                <c:pt idx="398">
                  <c:v>258.3</c:v>
                </c:pt>
                <c:pt idx="399">
                  <c:v>258.3</c:v>
                </c:pt>
                <c:pt idx="400">
                  <c:v>258.3</c:v>
                </c:pt>
                <c:pt idx="401">
                  <c:v>258.3</c:v>
                </c:pt>
                <c:pt idx="402">
                  <c:v>258.3</c:v>
                </c:pt>
                <c:pt idx="403">
                  <c:v>282.8</c:v>
                </c:pt>
                <c:pt idx="404">
                  <c:v>282.8</c:v>
                </c:pt>
                <c:pt idx="405">
                  <c:v>282.8</c:v>
                </c:pt>
                <c:pt idx="406">
                  <c:v>282.8</c:v>
                </c:pt>
                <c:pt idx="407">
                  <c:v>282.8</c:v>
                </c:pt>
                <c:pt idx="408">
                  <c:v>282.8</c:v>
                </c:pt>
                <c:pt idx="409">
                  <c:v>282.8</c:v>
                </c:pt>
                <c:pt idx="410">
                  <c:v>282.8</c:v>
                </c:pt>
                <c:pt idx="411">
                  <c:v>282.8</c:v>
                </c:pt>
                <c:pt idx="412">
                  <c:v>282.8</c:v>
                </c:pt>
                <c:pt idx="413">
                  <c:v>282.8</c:v>
                </c:pt>
                <c:pt idx="414">
                  <c:v>282.8</c:v>
                </c:pt>
                <c:pt idx="415">
                  <c:v>282.8</c:v>
                </c:pt>
                <c:pt idx="416">
                  <c:v>282.8</c:v>
                </c:pt>
                <c:pt idx="417">
                  <c:v>282.8</c:v>
                </c:pt>
                <c:pt idx="418">
                  <c:v>282.8</c:v>
                </c:pt>
                <c:pt idx="419">
                  <c:v>282.8</c:v>
                </c:pt>
                <c:pt idx="420">
                  <c:v>282.8</c:v>
                </c:pt>
                <c:pt idx="421">
                  <c:v>282.8</c:v>
                </c:pt>
                <c:pt idx="422">
                  <c:v>282.8</c:v>
                </c:pt>
                <c:pt idx="423">
                  <c:v>282.8</c:v>
                </c:pt>
                <c:pt idx="424">
                  <c:v>282.8</c:v>
                </c:pt>
                <c:pt idx="425">
                  <c:v>282.8</c:v>
                </c:pt>
                <c:pt idx="426">
                  <c:v>282.8</c:v>
                </c:pt>
                <c:pt idx="427">
                  <c:v>282.8</c:v>
                </c:pt>
                <c:pt idx="428">
                  <c:v>282.8</c:v>
                </c:pt>
                <c:pt idx="429">
                  <c:v>282.8</c:v>
                </c:pt>
                <c:pt idx="430">
                  <c:v>282.8</c:v>
                </c:pt>
                <c:pt idx="431">
                  <c:v>282.8</c:v>
                </c:pt>
                <c:pt idx="432">
                  <c:v>282.8</c:v>
                </c:pt>
                <c:pt idx="433">
                  <c:v>282.8</c:v>
                </c:pt>
                <c:pt idx="434">
                  <c:v>282.8</c:v>
                </c:pt>
                <c:pt idx="435">
                  <c:v>282.8</c:v>
                </c:pt>
                <c:pt idx="436">
                  <c:v>282.8</c:v>
                </c:pt>
                <c:pt idx="437">
                  <c:v>282.8</c:v>
                </c:pt>
                <c:pt idx="438">
                  <c:v>282.8</c:v>
                </c:pt>
                <c:pt idx="439">
                  <c:v>282.8</c:v>
                </c:pt>
                <c:pt idx="440">
                  <c:v>282.8</c:v>
                </c:pt>
                <c:pt idx="441">
                  <c:v>282.8</c:v>
                </c:pt>
                <c:pt idx="442">
                  <c:v>282.8</c:v>
                </c:pt>
                <c:pt idx="443">
                  <c:v>282.8</c:v>
                </c:pt>
                <c:pt idx="444">
                  <c:v>282.8</c:v>
                </c:pt>
                <c:pt idx="445">
                  <c:v>282.8</c:v>
                </c:pt>
                <c:pt idx="446">
                  <c:v>282.8</c:v>
                </c:pt>
                <c:pt idx="447">
                  <c:v>282.8</c:v>
                </c:pt>
                <c:pt idx="448">
                  <c:v>282.8</c:v>
                </c:pt>
                <c:pt idx="449">
                  <c:v>282.8</c:v>
                </c:pt>
                <c:pt idx="450">
                  <c:v>282.8</c:v>
                </c:pt>
                <c:pt idx="451">
                  <c:v>282.8</c:v>
                </c:pt>
                <c:pt idx="452">
                  <c:v>282.8</c:v>
                </c:pt>
                <c:pt idx="453">
                  <c:v>282.8</c:v>
                </c:pt>
                <c:pt idx="454">
                  <c:v>307.3</c:v>
                </c:pt>
                <c:pt idx="455">
                  <c:v>307.3</c:v>
                </c:pt>
                <c:pt idx="456">
                  <c:v>307.3</c:v>
                </c:pt>
                <c:pt idx="457">
                  <c:v>307.3</c:v>
                </c:pt>
                <c:pt idx="458">
                  <c:v>307.3</c:v>
                </c:pt>
                <c:pt idx="459">
                  <c:v>307.3</c:v>
                </c:pt>
                <c:pt idx="460">
                  <c:v>307.3</c:v>
                </c:pt>
                <c:pt idx="461">
                  <c:v>307.3</c:v>
                </c:pt>
                <c:pt idx="462">
                  <c:v>307.3</c:v>
                </c:pt>
                <c:pt idx="463">
                  <c:v>307.3</c:v>
                </c:pt>
                <c:pt idx="464">
                  <c:v>307.3</c:v>
                </c:pt>
                <c:pt idx="465">
                  <c:v>307.3</c:v>
                </c:pt>
                <c:pt idx="466">
                  <c:v>307.3</c:v>
                </c:pt>
                <c:pt idx="467">
                  <c:v>307.3</c:v>
                </c:pt>
                <c:pt idx="468">
                  <c:v>307.3</c:v>
                </c:pt>
                <c:pt idx="469">
                  <c:v>307.3</c:v>
                </c:pt>
                <c:pt idx="470">
                  <c:v>307.3</c:v>
                </c:pt>
                <c:pt idx="471">
                  <c:v>307.3</c:v>
                </c:pt>
                <c:pt idx="472">
                  <c:v>307.3</c:v>
                </c:pt>
                <c:pt idx="473">
                  <c:v>307.3</c:v>
                </c:pt>
                <c:pt idx="474">
                  <c:v>307.3</c:v>
                </c:pt>
                <c:pt idx="475">
                  <c:v>307.3</c:v>
                </c:pt>
                <c:pt idx="476">
                  <c:v>307.3</c:v>
                </c:pt>
                <c:pt idx="477">
                  <c:v>307.3</c:v>
                </c:pt>
                <c:pt idx="478">
                  <c:v>307.3</c:v>
                </c:pt>
                <c:pt idx="479">
                  <c:v>307.3</c:v>
                </c:pt>
                <c:pt idx="480">
                  <c:v>307.3</c:v>
                </c:pt>
                <c:pt idx="481">
                  <c:v>307.3</c:v>
                </c:pt>
                <c:pt idx="482">
                  <c:v>307.3</c:v>
                </c:pt>
                <c:pt idx="483">
                  <c:v>307.3</c:v>
                </c:pt>
                <c:pt idx="484">
                  <c:v>307.3</c:v>
                </c:pt>
                <c:pt idx="485">
                  <c:v>307.3</c:v>
                </c:pt>
                <c:pt idx="486">
                  <c:v>307.3</c:v>
                </c:pt>
                <c:pt idx="487">
                  <c:v>307.3</c:v>
                </c:pt>
                <c:pt idx="488">
                  <c:v>307.3</c:v>
                </c:pt>
                <c:pt idx="489">
                  <c:v>307.3</c:v>
                </c:pt>
                <c:pt idx="490">
                  <c:v>307.3</c:v>
                </c:pt>
                <c:pt idx="491">
                  <c:v>307.3</c:v>
                </c:pt>
                <c:pt idx="492">
                  <c:v>307.3</c:v>
                </c:pt>
                <c:pt idx="493">
                  <c:v>307.3</c:v>
                </c:pt>
                <c:pt idx="494">
                  <c:v>307.3</c:v>
                </c:pt>
                <c:pt idx="495">
                  <c:v>307.3</c:v>
                </c:pt>
                <c:pt idx="496">
                  <c:v>307.3</c:v>
                </c:pt>
                <c:pt idx="497">
                  <c:v>307.3</c:v>
                </c:pt>
                <c:pt idx="498">
                  <c:v>307.3</c:v>
                </c:pt>
                <c:pt idx="499">
                  <c:v>307.3</c:v>
                </c:pt>
                <c:pt idx="500">
                  <c:v>307.3</c:v>
                </c:pt>
                <c:pt idx="501">
                  <c:v>307.3</c:v>
                </c:pt>
                <c:pt idx="502">
                  <c:v>307.3</c:v>
                </c:pt>
                <c:pt idx="503">
                  <c:v>307.3</c:v>
                </c:pt>
                <c:pt idx="504">
                  <c:v>331.8</c:v>
                </c:pt>
                <c:pt idx="505">
                  <c:v>331.8</c:v>
                </c:pt>
                <c:pt idx="506">
                  <c:v>331.8</c:v>
                </c:pt>
                <c:pt idx="507">
                  <c:v>331.8</c:v>
                </c:pt>
                <c:pt idx="508">
                  <c:v>331.8</c:v>
                </c:pt>
                <c:pt idx="509">
                  <c:v>331.8</c:v>
                </c:pt>
                <c:pt idx="510">
                  <c:v>331.8</c:v>
                </c:pt>
                <c:pt idx="511">
                  <c:v>331.8</c:v>
                </c:pt>
                <c:pt idx="512">
                  <c:v>331.8</c:v>
                </c:pt>
                <c:pt idx="513">
                  <c:v>331.8</c:v>
                </c:pt>
                <c:pt idx="514">
                  <c:v>331.8</c:v>
                </c:pt>
                <c:pt idx="515">
                  <c:v>331.8</c:v>
                </c:pt>
                <c:pt idx="516">
                  <c:v>331.8</c:v>
                </c:pt>
                <c:pt idx="517">
                  <c:v>331.8</c:v>
                </c:pt>
                <c:pt idx="518">
                  <c:v>331.8</c:v>
                </c:pt>
                <c:pt idx="519">
                  <c:v>331.8</c:v>
                </c:pt>
                <c:pt idx="520">
                  <c:v>331.8</c:v>
                </c:pt>
                <c:pt idx="521">
                  <c:v>331.8</c:v>
                </c:pt>
                <c:pt idx="522">
                  <c:v>331.8</c:v>
                </c:pt>
                <c:pt idx="523">
                  <c:v>331.8</c:v>
                </c:pt>
                <c:pt idx="524">
                  <c:v>331.8</c:v>
                </c:pt>
                <c:pt idx="525">
                  <c:v>331.8</c:v>
                </c:pt>
                <c:pt idx="526">
                  <c:v>331.8</c:v>
                </c:pt>
                <c:pt idx="527">
                  <c:v>331.8</c:v>
                </c:pt>
                <c:pt idx="528">
                  <c:v>331.8</c:v>
                </c:pt>
                <c:pt idx="529">
                  <c:v>331.8</c:v>
                </c:pt>
                <c:pt idx="530">
                  <c:v>331.8</c:v>
                </c:pt>
                <c:pt idx="531">
                  <c:v>331.8</c:v>
                </c:pt>
                <c:pt idx="532">
                  <c:v>331.8</c:v>
                </c:pt>
                <c:pt idx="533">
                  <c:v>331.8</c:v>
                </c:pt>
                <c:pt idx="534">
                  <c:v>331.8</c:v>
                </c:pt>
                <c:pt idx="535">
                  <c:v>331.8</c:v>
                </c:pt>
                <c:pt idx="536">
                  <c:v>331.8</c:v>
                </c:pt>
                <c:pt idx="537">
                  <c:v>331.8</c:v>
                </c:pt>
                <c:pt idx="538">
                  <c:v>331.8</c:v>
                </c:pt>
                <c:pt idx="539">
                  <c:v>331.8</c:v>
                </c:pt>
                <c:pt idx="540">
                  <c:v>331.8</c:v>
                </c:pt>
                <c:pt idx="541">
                  <c:v>331.8</c:v>
                </c:pt>
                <c:pt idx="542">
                  <c:v>331.8</c:v>
                </c:pt>
                <c:pt idx="543">
                  <c:v>331.8</c:v>
                </c:pt>
                <c:pt idx="544">
                  <c:v>331.8</c:v>
                </c:pt>
                <c:pt idx="545">
                  <c:v>331.8</c:v>
                </c:pt>
                <c:pt idx="546">
                  <c:v>331.8</c:v>
                </c:pt>
                <c:pt idx="547">
                  <c:v>331.8</c:v>
                </c:pt>
                <c:pt idx="548">
                  <c:v>331.8</c:v>
                </c:pt>
                <c:pt idx="549">
                  <c:v>331.8</c:v>
                </c:pt>
                <c:pt idx="550">
                  <c:v>331.8</c:v>
                </c:pt>
                <c:pt idx="551">
                  <c:v>331.8</c:v>
                </c:pt>
                <c:pt idx="552">
                  <c:v>331.8</c:v>
                </c:pt>
                <c:pt idx="553">
                  <c:v>331.8</c:v>
                </c:pt>
                <c:pt idx="554">
                  <c:v>356.3</c:v>
                </c:pt>
                <c:pt idx="555">
                  <c:v>356.3</c:v>
                </c:pt>
                <c:pt idx="556">
                  <c:v>356.3</c:v>
                </c:pt>
                <c:pt idx="557">
                  <c:v>356.3</c:v>
                </c:pt>
                <c:pt idx="558">
                  <c:v>356.3</c:v>
                </c:pt>
                <c:pt idx="559">
                  <c:v>356.3</c:v>
                </c:pt>
                <c:pt idx="560">
                  <c:v>356.3</c:v>
                </c:pt>
                <c:pt idx="561">
                  <c:v>356.3</c:v>
                </c:pt>
                <c:pt idx="562">
                  <c:v>356.3</c:v>
                </c:pt>
                <c:pt idx="563">
                  <c:v>356.3</c:v>
                </c:pt>
                <c:pt idx="564">
                  <c:v>356.3</c:v>
                </c:pt>
                <c:pt idx="565">
                  <c:v>356.3</c:v>
                </c:pt>
                <c:pt idx="566">
                  <c:v>356.3</c:v>
                </c:pt>
                <c:pt idx="567">
                  <c:v>356.3</c:v>
                </c:pt>
                <c:pt idx="568">
                  <c:v>356.3</c:v>
                </c:pt>
                <c:pt idx="569">
                  <c:v>356.3</c:v>
                </c:pt>
                <c:pt idx="570">
                  <c:v>356.3</c:v>
                </c:pt>
                <c:pt idx="571">
                  <c:v>356.3</c:v>
                </c:pt>
                <c:pt idx="572">
                  <c:v>356.3</c:v>
                </c:pt>
                <c:pt idx="573">
                  <c:v>356.3</c:v>
                </c:pt>
                <c:pt idx="574">
                  <c:v>356.3</c:v>
                </c:pt>
                <c:pt idx="575">
                  <c:v>356.3</c:v>
                </c:pt>
                <c:pt idx="576">
                  <c:v>356.3</c:v>
                </c:pt>
                <c:pt idx="577">
                  <c:v>356.3</c:v>
                </c:pt>
                <c:pt idx="578">
                  <c:v>356.3</c:v>
                </c:pt>
                <c:pt idx="579">
                  <c:v>356.3</c:v>
                </c:pt>
                <c:pt idx="580">
                  <c:v>356.3</c:v>
                </c:pt>
                <c:pt idx="581">
                  <c:v>356.3</c:v>
                </c:pt>
                <c:pt idx="582">
                  <c:v>356.3</c:v>
                </c:pt>
                <c:pt idx="583">
                  <c:v>356.3</c:v>
                </c:pt>
                <c:pt idx="584">
                  <c:v>356.3</c:v>
                </c:pt>
                <c:pt idx="585">
                  <c:v>356.3</c:v>
                </c:pt>
                <c:pt idx="586">
                  <c:v>356.3</c:v>
                </c:pt>
                <c:pt idx="587">
                  <c:v>356.3</c:v>
                </c:pt>
                <c:pt idx="588">
                  <c:v>356.3</c:v>
                </c:pt>
                <c:pt idx="589">
                  <c:v>356.3</c:v>
                </c:pt>
                <c:pt idx="590">
                  <c:v>356.3</c:v>
                </c:pt>
                <c:pt idx="591">
                  <c:v>356.3</c:v>
                </c:pt>
                <c:pt idx="592">
                  <c:v>356.3</c:v>
                </c:pt>
                <c:pt idx="593">
                  <c:v>356.3</c:v>
                </c:pt>
                <c:pt idx="594">
                  <c:v>356.3</c:v>
                </c:pt>
                <c:pt idx="595">
                  <c:v>356.3</c:v>
                </c:pt>
                <c:pt idx="596">
                  <c:v>356.3</c:v>
                </c:pt>
                <c:pt idx="597">
                  <c:v>356.3</c:v>
                </c:pt>
                <c:pt idx="598">
                  <c:v>356.3</c:v>
                </c:pt>
                <c:pt idx="599">
                  <c:v>356.3</c:v>
                </c:pt>
                <c:pt idx="600">
                  <c:v>356.3</c:v>
                </c:pt>
                <c:pt idx="601">
                  <c:v>356.3</c:v>
                </c:pt>
                <c:pt idx="602">
                  <c:v>356.3</c:v>
                </c:pt>
                <c:pt idx="603">
                  <c:v>356.3</c:v>
                </c:pt>
                <c:pt idx="604">
                  <c:v>380.8</c:v>
                </c:pt>
                <c:pt idx="605">
                  <c:v>380.8</c:v>
                </c:pt>
                <c:pt idx="606">
                  <c:v>380.8</c:v>
                </c:pt>
                <c:pt idx="607">
                  <c:v>380.8</c:v>
                </c:pt>
                <c:pt idx="608">
                  <c:v>380.8</c:v>
                </c:pt>
                <c:pt idx="609">
                  <c:v>380.8</c:v>
                </c:pt>
                <c:pt idx="610">
                  <c:v>380.8</c:v>
                </c:pt>
                <c:pt idx="611">
                  <c:v>380.8</c:v>
                </c:pt>
                <c:pt idx="612">
                  <c:v>380.8</c:v>
                </c:pt>
                <c:pt idx="613">
                  <c:v>380.8</c:v>
                </c:pt>
                <c:pt idx="614">
                  <c:v>380.8</c:v>
                </c:pt>
                <c:pt idx="615">
                  <c:v>380.8</c:v>
                </c:pt>
                <c:pt idx="616">
                  <c:v>380.8</c:v>
                </c:pt>
                <c:pt idx="617">
                  <c:v>380.8</c:v>
                </c:pt>
                <c:pt idx="618">
                  <c:v>380.8</c:v>
                </c:pt>
                <c:pt idx="619">
                  <c:v>380.8</c:v>
                </c:pt>
                <c:pt idx="620">
                  <c:v>380.8</c:v>
                </c:pt>
                <c:pt idx="621">
                  <c:v>380.8</c:v>
                </c:pt>
                <c:pt idx="622">
                  <c:v>380.8</c:v>
                </c:pt>
                <c:pt idx="623">
                  <c:v>380.8</c:v>
                </c:pt>
                <c:pt idx="624">
                  <c:v>380.8</c:v>
                </c:pt>
                <c:pt idx="625">
                  <c:v>380.8</c:v>
                </c:pt>
                <c:pt idx="626">
                  <c:v>380.8</c:v>
                </c:pt>
                <c:pt idx="627">
                  <c:v>380.8</c:v>
                </c:pt>
                <c:pt idx="628">
                  <c:v>380.8</c:v>
                </c:pt>
                <c:pt idx="629">
                  <c:v>380.8</c:v>
                </c:pt>
                <c:pt idx="630">
                  <c:v>380.8</c:v>
                </c:pt>
                <c:pt idx="631">
                  <c:v>380.8</c:v>
                </c:pt>
                <c:pt idx="632">
                  <c:v>380.8</c:v>
                </c:pt>
                <c:pt idx="633">
                  <c:v>380.8</c:v>
                </c:pt>
                <c:pt idx="634">
                  <c:v>380.8</c:v>
                </c:pt>
                <c:pt idx="635">
                  <c:v>380.8</c:v>
                </c:pt>
                <c:pt idx="636">
                  <c:v>380.8</c:v>
                </c:pt>
                <c:pt idx="637">
                  <c:v>380.8</c:v>
                </c:pt>
                <c:pt idx="638">
                  <c:v>380.8</c:v>
                </c:pt>
                <c:pt idx="639">
                  <c:v>380.8</c:v>
                </c:pt>
                <c:pt idx="640">
                  <c:v>380.8</c:v>
                </c:pt>
                <c:pt idx="641">
                  <c:v>380.8</c:v>
                </c:pt>
                <c:pt idx="642">
                  <c:v>380.8</c:v>
                </c:pt>
                <c:pt idx="643">
                  <c:v>380.8</c:v>
                </c:pt>
                <c:pt idx="644">
                  <c:v>380.8</c:v>
                </c:pt>
                <c:pt idx="645">
                  <c:v>380.8</c:v>
                </c:pt>
                <c:pt idx="646">
                  <c:v>380.8</c:v>
                </c:pt>
                <c:pt idx="647">
                  <c:v>380.8</c:v>
                </c:pt>
                <c:pt idx="648">
                  <c:v>380.8</c:v>
                </c:pt>
                <c:pt idx="649">
                  <c:v>380.8</c:v>
                </c:pt>
                <c:pt idx="650">
                  <c:v>380.8</c:v>
                </c:pt>
                <c:pt idx="651">
                  <c:v>380.8</c:v>
                </c:pt>
                <c:pt idx="652">
                  <c:v>380.8</c:v>
                </c:pt>
                <c:pt idx="653">
                  <c:v>380.8</c:v>
                </c:pt>
                <c:pt idx="654">
                  <c:v>405.3</c:v>
                </c:pt>
                <c:pt idx="655">
                  <c:v>405.3</c:v>
                </c:pt>
                <c:pt idx="656">
                  <c:v>405.3</c:v>
                </c:pt>
                <c:pt idx="657">
                  <c:v>405.3</c:v>
                </c:pt>
                <c:pt idx="658">
                  <c:v>405.3</c:v>
                </c:pt>
                <c:pt idx="659">
                  <c:v>405.3</c:v>
                </c:pt>
                <c:pt idx="660">
                  <c:v>405.3</c:v>
                </c:pt>
                <c:pt idx="661">
                  <c:v>405.3</c:v>
                </c:pt>
                <c:pt idx="662">
                  <c:v>405.3</c:v>
                </c:pt>
                <c:pt idx="663">
                  <c:v>405.3</c:v>
                </c:pt>
                <c:pt idx="664">
                  <c:v>405.3</c:v>
                </c:pt>
                <c:pt idx="665">
                  <c:v>405.3</c:v>
                </c:pt>
                <c:pt idx="666">
                  <c:v>405.3</c:v>
                </c:pt>
                <c:pt idx="667">
                  <c:v>405.3</c:v>
                </c:pt>
                <c:pt idx="668">
                  <c:v>405.3</c:v>
                </c:pt>
                <c:pt idx="669">
                  <c:v>405.3</c:v>
                </c:pt>
                <c:pt idx="670">
                  <c:v>405.3</c:v>
                </c:pt>
                <c:pt idx="671">
                  <c:v>405.3</c:v>
                </c:pt>
                <c:pt idx="672">
                  <c:v>405.3</c:v>
                </c:pt>
                <c:pt idx="673">
                  <c:v>405.3</c:v>
                </c:pt>
                <c:pt idx="674">
                  <c:v>405.3</c:v>
                </c:pt>
                <c:pt idx="675">
                  <c:v>405.3</c:v>
                </c:pt>
                <c:pt idx="676">
                  <c:v>405.3</c:v>
                </c:pt>
                <c:pt idx="677">
                  <c:v>405.3</c:v>
                </c:pt>
                <c:pt idx="678">
                  <c:v>405.3</c:v>
                </c:pt>
                <c:pt idx="679">
                  <c:v>405.3</c:v>
                </c:pt>
                <c:pt idx="680">
                  <c:v>405.3</c:v>
                </c:pt>
                <c:pt idx="681">
                  <c:v>405.3</c:v>
                </c:pt>
                <c:pt idx="682">
                  <c:v>405.3</c:v>
                </c:pt>
                <c:pt idx="683">
                  <c:v>405.3</c:v>
                </c:pt>
                <c:pt idx="684">
                  <c:v>405.3</c:v>
                </c:pt>
                <c:pt idx="685">
                  <c:v>405.3</c:v>
                </c:pt>
                <c:pt idx="686">
                  <c:v>405.3</c:v>
                </c:pt>
                <c:pt idx="687">
                  <c:v>405.3</c:v>
                </c:pt>
                <c:pt idx="688">
                  <c:v>405.3</c:v>
                </c:pt>
                <c:pt idx="689">
                  <c:v>405.3</c:v>
                </c:pt>
                <c:pt idx="690">
                  <c:v>405.3</c:v>
                </c:pt>
                <c:pt idx="691">
                  <c:v>405.3</c:v>
                </c:pt>
                <c:pt idx="692">
                  <c:v>405.3</c:v>
                </c:pt>
                <c:pt idx="693">
                  <c:v>405.3</c:v>
                </c:pt>
                <c:pt idx="694">
                  <c:v>405.3</c:v>
                </c:pt>
                <c:pt idx="695">
                  <c:v>405.3</c:v>
                </c:pt>
                <c:pt idx="696">
                  <c:v>405.3</c:v>
                </c:pt>
                <c:pt idx="697">
                  <c:v>405.3</c:v>
                </c:pt>
                <c:pt idx="698">
                  <c:v>405.3</c:v>
                </c:pt>
                <c:pt idx="699">
                  <c:v>405.3</c:v>
                </c:pt>
                <c:pt idx="700">
                  <c:v>405.3</c:v>
                </c:pt>
                <c:pt idx="701">
                  <c:v>405.3</c:v>
                </c:pt>
                <c:pt idx="702">
                  <c:v>405.3</c:v>
                </c:pt>
                <c:pt idx="703">
                  <c:v>427</c:v>
                </c:pt>
              </c:numCache>
            </c:numRef>
          </c:yVal>
          <c:smooth val="1"/>
        </c:ser>
        <c:ser>
          <c:idx val="1"/>
          <c:order val="1"/>
          <c:tx>
            <c:strRef>
              <c:f>'Graph Data'!$C$36</c:f>
              <c:strCache>
                <c:ptCount val="1"/>
                <c:pt idx="0">
                  <c:v>2010</c:v>
                </c:pt>
              </c:strCache>
            </c:strRef>
          </c:tx>
          <c:spPr>
            <a:ln w="31750">
              <a:solidFill>
                <a:schemeClr val="accent1">
                  <a:lumMod val="50000"/>
                </a:schemeClr>
              </a:solidFill>
            </a:ln>
            <a:effectLst>
              <a:outerShdw blurRad="50800" dist="12700" dir="2700000" algn="tl" rotWithShape="0">
                <a:prstClr val="black">
                  <a:alpha val="40000"/>
                </a:prstClr>
              </a:outerShdw>
            </a:effectLst>
          </c:spPr>
          <c:marker>
            <c:symbol val="none"/>
          </c:marker>
          <c:dLbls>
            <c:dLbl>
              <c:idx val="694"/>
              <c:dLblPos val="l"/>
              <c:showVal val="1"/>
            </c:dLbl>
            <c:delete val="1"/>
          </c:dLbls>
          <c:xVal>
            <c:numRef>
              <c:f>'Graph Data'!$A$37:$A$740</c:f>
              <c:numCache>
                <c:formatCode>0.0%</c:formatCode>
                <c:ptCount val="704"/>
                <c:pt idx="0">
                  <c:v>0.30300000000000032</c:v>
                </c:pt>
                <c:pt idx="1">
                  <c:v>0.30200000000000032</c:v>
                </c:pt>
                <c:pt idx="2">
                  <c:v>0.30100000000000032</c:v>
                </c:pt>
                <c:pt idx="3">
                  <c:v>0.30000000000000032</c:v>
                </c:pt>
                <c:pt idx="4">
                  <c:v>0.29900000000000032</c:v>
                </c:pt>
                <c:pt idx="5">
                  <c:v>0.29800000000000032</c:v>
                </c:pt>
                <c:pt idx="6">
                  <c:v>0.29700000000000032</c:v>
                </c:pt>
                <c:pt idx="7">
                  <c:v>0.29600000000000032</c:v>
                </c:pt>
                <c:pt idx="8">
                  <c:v>0.29500000000000032</c:v>
                </c:pt>
                <c:pt idx="9">
                  <c:v>0.29400000000000032</c:v>
                </c:pt>
                <c:pt idx="10">
                  <c:v>0.29300000000000032</c:v>
                </c:pt>
                <c:pt idx="11">
                  <c:v>0.29200000000000031</c:v>
                </c:pt>
                <c:pt idx="12">
                  <c:v>0.29100000000000031</c:v>
                </c:pt>
                <c:pt idx="13">
                  <c:v>0.29000000000000031</c:v>
                </c:pt>
                <c:pt idx="14">
                  <c:v>0.28900000000000031</c:v>
                </c:pt>
                <c:pt idx="15">
                  <c:v>0.28800000000000031</c:v>
                </c:pt>
                <c:pt idx="16">
                  <c:v>0.28700000000000031</c:v>
                </c:pt>
                <c:pt idx="17">
                  <c:v>0.28600000000000031</c:v>
                </c:pt>
                <c:pt idx="18">
                  <c:v>0.28500000000000031</c:v>
                </c:pt>
                <c:pt idx="19">
                  <c:v>0.28400000000000031</c:v>
                </c:pt>
                <c:pt idx="20">
                  <c:v>0.28300000000000008</c:v>
                </c:pt>
                <c:pt idx="21">
                  <c:v>0.28200000000000008</c:v>
                </c:pt>
                <c:pt idx="22">
                  <c:v>0.28100000000000008</c:v>
                </c:pt>
                <c:pt idx="23">
                  <c:v>0.28000000000000008</c:v>
                </c:pt>
                <c:pt idx="24">
                  <c:v>0.27900000000000008</c:v>
                </c:pt>
                <c:pt idx="25">
                  <c:v>0.27800000000000008</c:v>
                </c:pt>
                <c:pt idx="26">
                  <c:v>0.27700000000000008</c:v>
                </c:pt>
                <c:pt idx="27">
                  <c:v>0.27600000000000008</c:v>
                </c:pt>
                <c:pt idx="28">
                  <c:v>0.27500000000000008</c:v>
                </c:pt>
                <c:pt idx="29">
                  <c:v>0.27400000000000008</c:v>
                </c:pt>
                <c:pt idx="30">
                  <c:v>0.27300000000000008</c:v>
                </c:pt>
                <c:pt idx="31">
                  <c:v>0.27200000000000008</c:v>
                </c:pt>
                <c:pt idx="32">
                  <c:v>0.27100000000000007</c:v>
                </c:pt>
                <c:pt idx="33">
                  <c:v>0.27000000000000007</c:v>
                </c:pt>
                <c:pt idx="34">
                  <c:v>0.26900000000000007</c:v>
                </c:pt>
                <c:pt idx="35">
                  <c:v>0.26800000000000007</c:v>
                </c:pt>
                <c:pt idx="36">
                  <c:v>0.26700000000000007</c:v>
                </c:pt>
                <c:pt idx="37">
                  <c:v>0.26600000000000007</c:v>
                </c:pt>
                <c:pt idx="38">
                  <c:v>0.26500000000000007</c:v>
                </c:pt>
                <c:pt idx="39">
                  <c:v>0.26400000000000007</c:v>
                </c:pt>
                <c:pt idx="40">
                  <c:v>0.26300000000000007</c:v>
                </c:pt>
                <c:pt idx="41">
                  <c:v>0.26200000000000007</c:v>
                </c:pt>
                <c:pt idx="42">
                  <c:v>0.26100000000000007</c:v>
                </c:pt>
                <c:pt idx="43">
                  <c:v>0.26000000000000006</c:v>
                </c:pt>
                <c:pt idx="44">
                  <c:v>0.25900000000000006</c:v>
                </c:pt>
                <c:pt idx="45">
                  <c:v>0.25800000000000006</c:v>
                </c:pt>
                <c:pt idx="46">
                  <c:v>0.25700000000000006</c:v>
                </c:pt>
                <c:pt idx="47">
                  <c:v>0.25600000000000006</c:v>
                </c:pt>
                <c:pt idx="48">
                  <c:v>0.25500000000000006</c:v>
                </c:pt>
                <c:pt idx="49">
                  <c:v>0.25400000000000006</c:v>
                </c:pt>
                <c:pt idx="50">
                  <c:v>0.25300000000000006</c:v>
                </c:pt>
                <c:pt idx="51">
                  <c:v>0.25200000000000006</c:v>
                </c:pt>
                <c:pt idx="52">
                  <c:v>0.25100000000000006</c:v>
                </c:pt>
                <c:pt idx="53">
                  <c:v>0.25000000000000006</c:v>
                </c:pt>
                <c:pt idx="54">
                  <c:v>0.24900000000000044</c:v>
                </c:pt>
                <c:pt idx="55">
                  <c:v>0.24800000000000041</c:v>
                </c:pt>
                <c:pt idx="56">
                  <c:v>0.24700000000000041</c:v>
                </c:pt>
                <c:pt idx="57">
                  <c:v>0.24600000000000041</c:v>
                </c:pt>
                <c:pt idx="58">
                  <c:v>0.24500000000000041</c:v>
                </c:pt>
                <c:pt idx="59">
                  <c:v>0.24400000000000024</c:v>
                </c:pt>
                <c:pt idx="60">
                  <c:v>0.24300000000000024</c:v>
                </c:pt>
                <c:pt idx="61">
                  <c:v>0.24200000000000021</c:v>
                </c:pt>
                <c:pt idx="62">
                  <c:v>0.24100000000000021</c:v>
                </c:pt>
                <c:pt idx="63">
                  <c:v>0.24000000000000021</c:v>
                </c:pt>
                <c:pt idx="64">
                  <c:v>0.23900000000000021</c:v>
                </c:pt>
                <c:pt idx="65">
                  <c:v>0.23800000000000021</c:v>
                </c:pt>
                <c:pt idx="66">
                  <c:v>0.23700000000000021</c:v>
                </c:pt>
                <c:pt idx="67">
                  <c:v>0.23600000000000021</c:v>
                </c:pt>
                <c:pt idx="68">
                  <c:v>0.23500000000000021</c:v>
                </c:pt>
                <c:pt idx="69">
                  <c:v>0.23400000000000021</c:v>
                </c:pt>
                <c:pt idx="70">
                  <c:v>0.23300000000000021</c:v>
                </c:pt>
                <c:pt idx="71">
                  <c:v>0.23200000000000021</c:v>
                </c:pt>
                <c:pt idx="72">
                  <c:v>0.23100000000000009</c:v>
                </c:pt>
                <c:pt idx="73">
                  <c:v>0.23000000000000009</c:v>
                </c:pt>
                <c:pt idx="74">
                  <c:v>0.22900000000000006</c:v>
                </c:pt>
                <c:pt idx="75">
                  <c:v>0.22800000000000006</c:v>
                </c:pt>
                <c:pt idx="76">
                  <c:v>0.22700000000000006</c:v>
                </c:pt>
                <c:pt idx="77">
                  <c:v>0.22600000000000006</c:v>
                </c:pt>
                <c:pt idx="78">
                  <c:v>0.22500000000000006</c:v>
                </c:pt>
                <c:pt idx="79">
                  <c:v>0.22400000000000006</c:v>
                </c:pt>
                <c:pt idx="80">
                  <c:v>0.22300000000000006</c:v>
                </c:pt>
                <c:pt idx="81">
                  <c:v>0.22200000000000006</c:v>
                </c:pt>
                <c:pt idx="82">
                  <c:v>0.22100000000000006</c:v>
                </c:pt>
                <c:pt idx="83">
                  <c:v>0.22000000000000006</c:v>
                </c:pt>
                <c:pt idx="84">
                  <c:v>0.21900000000000044</c:v>
                </c:pt>
                <c:pt idx="85">
                  <c:v>0.21800000000000044</c:v>
                </c:pt>
                <c:pt idx="86">
                  <c:v>0.21700000000000041</c:v>
                </c:pt>
                <c:pt idx="87">
                  <c:v>0.21600000000000041</c:v>
                </c:pt>
                <c:pt idx="88">
                  <c:v>0.21500000000000041</c:v>
                </c:pt>
                <c:pt idx="89">
                  <c:v>0.21400000000000041</c:v>
                </c:pt>
                <c:pt idx="90">
                  <c:v>0.21300000000000024</c:v>
                </c:pt>
                <c:pt idx="91">
                  <c:v>0.21200000000000024</c:v>
                </c:pt>
                <c:pt idx="92">
                  <c:v>0.21100000000000024</c:v>
                </c:pt>
                <c:pt idx="93">
                  <c:v>0.21000000000000021</c:v>
                </c:pt>
                <c:pt idx="94">
                  <c:v>0.20900000000000021</c:v>
                </c:pt>
                <c:pt idx="95">
                  <c:v>0.20800000000000021</c:v>
                </c:pt>
                <c:pt idx="96">
                  <c:v>0.20700000000000021</c:v>
                </c:pt>
                <c:pt idx="97">
                  <c:v>0.20600000000000004</c:v>
                </c:pt>
                <c:pt idx="98">
                  <c:v>0.20500000000000004</c:v>
                </c:pt>
                <c:pt idx="99">
                  <c:v>0.20400000000000004</c:v>
                </c:pt>
                <c:pt idx="100">
                  <c:v>0.20300000000000004</c:v>
                </c:pt>
                <c:pt idx="101">
                  <c:v>0.20200000000000004</c:v>
                </c:pt>
                <c:pt idx="102">
                  <c:v>0.20100000000000004</c:v>
                </c:pt>
                <c:pt idx="103">
                  <c:v>0.20000000000000004</c:v>
                </c:pt>
                <c:pt idx="104">
                  <c:v>0.19900000000000004</c:v>
                </c:pt>
                <c:pt idx="105">
                  <c:v>0.19800000000000004</c:v>
                </c:pt>
                <c:pt idx="106">
                  <c:v>0.19700000000000004</c:v>
                </c:pt>
                <c:pt idx="107">
                  <c:v>0.19600000000000004</c:v>
                </c:pt>
                <c:pt idx="108">
                  <c:v>0.19500000000000003</c:v>
                </c:pt>
                <c:pt idx="109">
                  <c:v>0.19400000000000003</c:v>
                </c:pt>
                <c:pt idx="110">
                  <c:v>0.19300000000000003</c:v>
                </c:pt>
                <c:pt idx="111">
                  <c:v>0.19200000000000003</c:v>
                </c:pt>
                <c:pt idx="112">
                  <c:v>0.19100000000000003</c:v>
                </c:pt>
                <c:pt idx="113">
                  <c:v>0.19000000000000003</c:v>
                </c:pt>
                <c:pt idx="114">
                  <c:v>0.18900000000000061</c:v>
                </c:pt>
                <c:pt idx="115">
                  <c:v>0.18800000000000044</c:v>
                </c:pt>
                <c:pt idx="116">
                  <c:v>0.18700000000000044</c:v>
                </c:pt>
                <c:pt idx="117">
                  <c:v>0.18600000000000044</c:v>
                </c:pt>
                <c:pt idx="118">
                  <c:v>0.18500000000000041</c:v>
                </c:pt>
                <c:pt idx="119">
                  <c:v>0.18400000000000041</c:v>
                </c:pt>
                <c:pt idx="120">
                  <c:v>0.18300000000000041</c:v>
                </c:pt>
                <c:pt idx="121">
                  <c:v>0.18200000000000024</c:v>
                </c:pt>
                <c:pt idx="122">
                  <c:v>0.18100000000000024</c:v>
                </c:pt>
                <c:pt idx="123">
                  <c:v>0.18000000000000024</c:v>
                </c:pt>
                <c:pt idx="124">
                  <c:v>0.17900000000000021</c:v>
                </c:pt>
                <c:pt idx="125">
                  <c:v>0.17800000000000021</c:v>
                </c:pt>
                <c:pt idx="126">
                  <c:v>0.17700000000000021</c:v>
                </c:pt>
                <c:pt idx="127">
                  <c:v>0.17600000000000021</c:v>
                </c:pt>
                <c:pt idx="128">
                  <c:v>0.17500000000000004</c:v>
                </c:pt>
                <c:pt idx="129">
                  <c:v>0.17400000000000004</c:v>
                </c:pt>
                <c:pt idx="130">
                  <c:v>0.17300000000000001</c:v>
                </c:pt>
                <c:pt idx="131">
                  <c:v>0.17200000000000001</c:v>
                </c:pt>
                <c:pt idx="132">
                  <c:v>0.17100000000000001</c:v>
                </c:pt>
                <c:pt idx="133">
                  <c:v>0.17</c:v>
                </c:pt>
                <c:pt idx="134">
                  <c:v>0.16900000000000001</c:v>
                </c:pt>
                <c:pt idx="135">
                  <c:v>0.16800000000000001</c:v>
                </c:pt>
                <c:pt idx="136">
                  <c:v>0.16700000000000001</c:v>
                </c:pt>
                <c:pt idx="137">
                  <c:v>0.16600000000000001</c:v>
                </c:pt>
                <c:pt idx="138">
                  <c:v>0.16500000000000001</c:v>
                </c:pt>
                <c:pt idx="139">
                  <c:v>0.16400000000000001</c:v>
                </c:pt>
                <c:pt idx="140">
                  <c:v>0.16300000000000001</c:v>
                </c:pt>
                <c:pt idx="141">
                  <c:v>0.16200000000000001</c:v>
                </c:pt>
                <c:pt idx="142">
                  <c:v>0.161</c:v>
                </c:pt>
                <c:pt idx="143">
                  <c:v>0.16</c:v>
                </c:pt>
                <c:pt idx="144">
                  <c:v>0.15900000000000059</c:v>
                </c:pt>
                <c:pt idx="145">
                  <c:v>0.15800000000000058</c:v>
                </c:pt>
                <c:pt idx="146">
                  <c:v>0.15700000000000044</c:v>
                </c:pt>
                <c:pt idx="147">
                  <c:v>0.15600000000000044</c:v>
                </c:pt>
                <c:pt idx="148">
                  <c:v>0.15500000000000044</c:v>
                </c:pt>
                <c:pt idx="149">
                  <c:v>0.15400000000000041</c:v>
                </c:pt>
                <c:pt idx="150">
                  <c:v>0.15300000000000041</c:v>
                </c:pt>
                <c:pt idx="151">
                  <c:v>0.15200000000000041</c:v>
                </c:pt>
                <c:pt idx="152">
                  <c:v>0.15100000000000041</c:v>
                </c:pt>
                <c:pt idx="153" formatCode="0%">
                  <c:v>0.15000000000000024</c:v>
                </c:pt>
                <c:pt idx="154" formatCode="0.00%">
                  <c:v>0.14900000000000024</c:v>
                </c:pt>
                <c:pt idx="155" formatCode="0.00%">
                  <c:v>0.14800000000000021</c:v>
                </c:pt>
                <c:pt idx="156" formatCode="0.00%">
                  <c:v>0.14700000000000021</c:v>
                </c:pt>
                <c:pt idx="157" formatCode="0.00%">
                  <c:v>0.14600000000000021</c:v>
                </c:pt>
                <c:pt idx="158" formatCode="0.00%">
                  <c:v>0.14500000000000021</c:v>
                </c:pt>
                <c:pt idx="159" formatCode="0.00%">
                  <c:v>0.14400000000000004</c:v>
                </c:pt>
                <c:pt idx="160" formatCode="0.00%">
                  <c:v>0.14300000000000004</c:v>
                </c:pt>
                <c:pt idx="161" formatCode="0.00%">
                  <c:v>0.14200000000000004</c:v>
                </c:pt>
                <c:pt idx="162" formatCode="0.00%">
                  <c:v>0.14100000000000001</c:v>
                </c:pt>
                <c:pt idx="163" formatCode="0.00%">
                  <c:v>0.14000000000000001</c:v>
                </c:pt>
                <c:pt idx="164" formatCode="0.00%">
                  <c:v>0.13900000000000001</c:v>
                </c:pt>
                <c:pt idx="165" formatCode="0.00%">
                  <c:v>0.13800000000000001</c:v>
                </c:pt>
                <c:pt idx="166" formatCode="0.00%">
                  <c:v>0.13700000000000001</c:v>
                </c:pt>
                <c:pt idx="167" formatCode="0.00%">
                  <c:v>0.13600000000000001</c:v>
                </c:pt>
                <c:pt idx="168" formatCode="0.00%">
                  <c:v>0.13500000000000001</c:v>
                </c:pt>
                <c:pt idx="169" formatCode="0.00%">
                  <c:v>0.13400000000000001</c:v>
                </c:pt>
                <c:pt idx="170" formatCode="0.00%">
                  <c:v>0.13300000000000001</c:v>
                </c:pt>
                <c:pt idx="171" formatCode="0.00%">
                  <c:v>0.13200000000000001</c:v>
                </c:pt>
                <c:pt idx="172" formatCode="0.00%">
                  <c:v>0.13100000000000001</c:v>
                </c:pt>
                <c:pt idx="173" formatCode="0.00%">
                  <c:v>0.13</c:v>
                </c:pt>
                <c:pt idx="174" formatCode="0.00%">
                  <c:v>0.129</c:v>
                </c:pt>
                <c:pt idx="175" formatCode="0.00%">
                  <c:v>0.128</c:v>
                </c:pt>
                <c:pt idx="176" formatCode="0.00%">
                  <c:v>0.127</c:v>
                </c:pt>
                <c:pt idx="177" formatCode="0.00%">
                  <c:v>0.126</c:v>
                </c:pt>
                <c:pt idx="178" formatCode="0.00%">
                  <c:v>0.125</c:v>
                </c:pt>
                <c:pt idx="179" formatCode="0.00%">
                  <c:v>0.12400000000000012</c:v>
                </c:pt>
                <c:pt idx="180" formatCode="0.00%">
                  <c:v>0.12300000000000012</c:v>
                </c:pt>
                <c:pt idx="181" formatCode="0.00%">
                  <c:v>0.12200000000000009</c:v>
                </c:pt>
                <c:pt idx="182" formatCode="0.00%">
                  <c:v>0.12100000000000002</c:v>
                </c:pt>
                <c:pt idx="183" formatCode="0.00%">
                  <c:v>0.12000000000000002</c:v>
                </c:pt>
                <c:pt idx="184" formatCode="0.00%">
                  <c:v>0.11899999999999998</c:v>
                </c:pt>
                <c:pt idx="185" formatCode="0.00%">
                  <c:v>0.11799999999999998</c:v>
                </c:pt>
                <c:pt idx="186" formatCode="0.00%">
                  <c:v>0.11700000000000002</c:v>
                </c:pt>
                <c:pt idx="187" formatCode="0.00%">
                  <c:v>0.11600000000000002</c:v>
                </c:pt>
                <c:pt idx="188" formatCode="0.00%">
                  <c:v>0.115</c:v>
                </c:pt>
                <c:pt idx="189" formatCode="0.00%">
                  <c:v>0.114</c:v>
                </c:pt>
                <c:pt idx="190" formatCode="0.00%">
                  <c:v>0.113</c:v>
                </c:pt>
                <c:pt idx="191" formatCode="0.00%">
                  <c:v>0.112</c:v>
                </c:pt>
                <c:pt idx="192" formatCode="0.00%">
                  <c:v>0.111</c:v>
                </c:pt>
                <c:pt idx="193" formatCode="0.00%">
                  <c:v>0.11</c:v>
                </c:pt>
                <c:pt idx="194" formatCode="0.00%">
                  <c:v>0.10900000000000012</c:v>
                </c:pt>
                <c:pt idx="195" formatCode="0.00%">
                  <c:v>0.10800000000000012</c:v>
                </c:pt>
                <c:pt idx="196" formatCode="0.00%">
                  <c:v>0.10700000000000012</c:v>
                </c:pt>
                <c:pt idx="197" formatCode="0.00%">
                  <c:v>0.10600000000000002</c:v>
                </c:pt>
                <c:pt idx="198" formatCode="0.00%">
                  <c:v>0.10500000000000002</c:v>
                </c:pt>
                <c:pt idx="199" formatCode="0.00%">
                  <c:v>0.10400000000000002</c:v>
                </c:pt>
                <c:pt idx="200" formatCode="0.00%">
                  <c:v>0.10299999999999998</c:v>
                </c:pt>
                <c:pt idx="201" formatCode="0.00%">
                  <c:v>0.10199999999999998</c:v>
                </c:pt>
                <c:pt idx="202" formatCode="0.00%">
                  <c:v>0.10100000000000002</c:v>
                </c:pt>
                <c:pt idx="203" formatCode="0.00%">
                  <c:v>0.1</c:v>
                </c:pt>
                <c:pt idx="204" formatCode="0.00%">
                  <c:v>9.9000000000000046E-2</c:v>
                </c:pt>
                <c:pt idx="205" formatCode="0.00%">
                  <c:v>9.8000000000000226E-2</c:v>
                </c:pt>
                <c:pt idx="206" formatCode="0.00%">
                  <c:v>9.7000000000000003E-2</c:v>
                </c:pt>
                <c:pt idx="207" formatCode="0.00%">
                  <c:v>9.6000000000000002E-2</c:v>
                </c:pt>
                <c:pt idx="208" formatCode="0.00%">
                  <c:v>9.5000000000000043E-2</c:v>
                </c:pt>
                <c:pt idx="209" formatCode="0.00%">
                  <c:v>9.4000000000000028E-2</c:v>
                </c:pt>
                <c:pt idx="210" formatCode="0.00%">
                  <c:v>9.3000000000000208E-2</c:v>
                </c:pt>
                <c:pt idx="211" formatCode="0.00%">
                  <c:v>9.2000000000000026E-2</c:v>
                </c:pt>
                <c:pt idx="212" formatCode="0.00%">
                  <c:v>9.1000000000000025E-2</c:v>
                </c:pt>
                <c:pt idx="213" formatCode="0.00%">
                  <c:v>9.0000000000000024E-2</c:v>
                </c:pt>
                <c:pt idx="214" formatCode="0.00%">
                  <c:v>8.9000000000000065E-2</c:v>
                </c:pt>
                <c:pt idx="215" formatCode="0.00%">
                  <c:v>8.8000000000000064E-2</c:v>
                </c:pt>
                <c:pt idx="216" formatCode="0.00%">
                  <c:v>8.7000000000000022E-2</c:v>
                </c:pt>
                <c:pt idx="217" formatCode="0.00%">
                  <c:v>8.6000000000000021E-2</c:v>
                </c:pt>
                <c:pt idx="218" formatCode="0.00%">
                  <c:v>8.5000000000000048E-2</c:v>
                </c:pt>
                <c:pt idx="219" formatCode="0.00%">
                  <c:v>8.4000000000000047E-2</c:v>
                </c:pt>
                <c:pt idx="220" formatCode="0.00%">
                  <c:v>8.3000000000000046E-2</c:v>
                </c:pt>
                <c:pt idx="221" formatCode="0.00%">
                  <c:v>8.2000000000000017E-2</c:v>
                </c:pt>
                <c:pt idx="222" formatCode="0.00%">
                  <c:v>8.1000000000000003E-2</c:v>
                </c:pt>
                <c:pt idx="223" formatCode="0.00%">
                  <c:v>7.9999999999999932E-2</c:v>
                </c:pt>
                <c:pt idx="224" formatCode="0.00%">
                  <c:v>7.8999999999999904E-2</c:v>
                </c:pt>
                <c:pt idx="225" formatCode="0.00%">
                  <c:v>7.7999999999999903E-2</c:v>
                </c:pt>
                <c:pt idx="226" formatCode="0.00%">
                  <c:v>7.6999999999999902E-2</c:v>
                </c:pt>
                <c:pt idx="227" formatCode="0.00%">
                  <c:v>7.5999999999999901E-2</c:v>
                </c:pt>
                <c:pt idx="228" formatCode="0.00%">
                  <c:v>7.4999999999999914E-2</c:v>
                </c:pt>
                <c:pt idx="229" formatCode="0.00%">
                  <c:v>7.3999999999999899E-2</c:v>
                </c:pt>
                <c:pt idx="230" formatCode="0.00%">
                  <c:v>7.2999999999999912E-2</c:v>
                </c:pt>
                <c:pt idx="231" formatCode="0.00%">
                  <c:v>7.1999999999999897E-2</c:v>
                </c:pt>
                <c:pt idx="232" formatCode="0.00%">
                  <c:v>7.099999999999991E-2</c:v>
                </c:pt>
                <c:pt idx="233" formatCode="0.00%">
                  <c:v>6.9999999999999923E-2</c:v>
                </c:pt>
                <c:pt idx="234" formatCode="0.00%">
                  <c:v>6.8999999999999909E-2</c:v>
                </c:pt>
                <c:pt idx="235" formatCode="0.00%">
                  <c:v>6.7999999999999894E-2</c:v>
                </c:pt>
                <c:pt idx="236" formatCode="0.00%">
                  <c:v>6.6999999999999907E-2</c:v>
                </c:pt>
                <c:pt idx="237" formatCode="0.00%">
                  <c:v>6.599999999999992E-2</c:v>
                </c:pt>
                <c:pt idx="238" formatCode="0.00%">
                  <c:v>6.4999999999999933E-2</c:v>
                </c:pt>
                <c:pt idx="239" formatCode="0.00%">
                  <c:v>6.3999999999999904E-2</c:v>
                </c:pt>
                <c:pt idx="240" formatCode="0.00%">
                  <c:v>6.2999999999999903E-2</c:v>
                </c:pt>
                <c:pt idx="241" formatCode="0.00%">
                  <c:v>6.1999999999999902E-2</c:v>
                </c:pt>
                <c:pt idx="242" formatCode="0.00%">
                  <c:v>6.0999999999999922E-2</c:v>
                </c:pt>
                <c:pt idx="243" formatCode="0.00%">
                  <c:v>6.0000000000000032E-2</c:v>
                </c:pt>
                <c:pt idx="244" formatCode="0.00%">
                  <c:v>5.8999999999999914E-2</c:v>
                </c:pt>
                <c:pt idx="245" formatCode="0.00%">
                  <c:v>5.7999999999999913E-2</c:v>
                </c:pt>
                <c:pt idx="246" formatCode="0.00%">
                  <c:v>5.6999999999999912E-2</c:v>
                </c:pt>
                <c:pt idx="247" formatCode="0.00%">
                  <c:v>5.5999999999999904E-2</c:v>
                </c:pt>
                <c:pt idx="248" formatCode="0.00%">
                  <c:v>5.4999999999999924E-2</c:v>
                </c:pt>
                <c:pt idx="249" formatCode="0.00%">
                  <c:v>5.3999999999999902E-2</c:v>
                </c:pt>
                <c:pt idx="250" formatCode="0.00%">
                  <c:v>5.2999999999999922E-2</c:v>
                </c:pt>
                <c:pt idx="251" formatCode="0.00%">
                  <c:v>5.19999999999999E-2</c:v>
                </c:pt>
                <c:pt idx="252" formatCode="0.00%">
                  <c:v>5.0999999999999913E-2</c:v>
                </c:pt>
                <c:pt idx="253" formatCode="0.00%">
                  <c:v>4.9999999999999933E-2</c:v>
                </c:pt>
                <c:pt idx="254" formatCode="0.00%">
                  <c:v>4.9000000000000113E-2</c:v>
                </c:pt>
                <c:pt idx="255" formatCode="0.00%">
                  <c:v>4.8000000000000001E-2</c:v>
                </c:pt>
                <c:pt idx="256" formatCode="0.00%">
                  <c:v>4.7000000000000014E-2</c:v>
                </c:pt>
                <c:pt idx="257" formatCode="0.00%">
                  <c:v>4.5999999999999999E-2</c:v>
                </c:pt>
                <c:pt idx="258" formatCode="0.00%">
                  <c:v>4.5000000000000012E-2</c:v>
                </c:pt>
                <c:pt idx="259" formatCode="0.00%">
                  <c:v>4.3999999999999997E-2</c:v>
                </c:pt>
                <c:pt idx="260" formatCode="0.00%">
                  <c:v>4.3000000000000003E-2</c:v>
                </c:pt>
                <c:pt idx="261" formatCode="0.00%">
                  <c:v>4.2000000000000023E-2</c:v>
                </c:pt>
                <c:pt idx="262" formatCode="0.00%">
                  <c:v>4.1000000000000002E-2</c:v>
                </c:pt>
                <c:pt idx="263" formatCode="0.00%">
                  <c:v>4.0000000000000022E-2</c:v>
                </c:pt>
                <c:pt idx="264" formatCode="0.00%">
                  <c:v>3.9000000000000014E-2</c:v>
                </c:pt>
                <c:pt idx="265" formatCode="0.00%">
                  <c:v>3.7999999999999999E-2</c:v>
                </c:pt>
                <c:pt idx="266" formatCode="0.00%">
                  <c:v>3.6999999999999998E-2</c:v>
                </c:pt>
                <c:pt idx="267" formatCode="0.00%">
                  <c:v>3.5999999999999997E-2</c:v>
                </c:pt>
                <c:pt idx="268" formatCode="0.00%">
                  <c:v>3.500000000000001E-2</c:v>
                </c:pt>
                <c:pt idx="269" formatCode="0.00%">
                  <c:v>3.4000000000000002E-2</c:v>
                </c:pt>
                <c:pt idx="270" formatCode="0.00%">
                  <c:v>3.3000000000000002E-2</c:v>
                </c:pt>
                <c:pt idx="271" formatCode="0.00%">
                  <c:v>3.2000000000000042E-2</c:v>
                </c:pt>
                <c:pt idx="272" formatCode="0.00%">
                  <c:v>3.1000000000000052E-2</c:v>
                </c:pt>
                <c:pt idx="273" formatCode="0.00%">
                  <c:v>3.0000000000000002E-2</c:v>
                </c:pt>
                <c:pt idx="274" formatCode="0.00%">
                  <c:v>2.9000000000000001E-2</c:v>
                </c:pt>
                <c:pt idx="275" formatCode="0.00%">
                  <c:v>2.8000000000000001E-2</c:v>
                </c:pt>
                <c:pt idx="276" formatCode="0.00%">
                  <c:v>2.7000000000000097E-2</c:v>
                </c:pt>
                <c:pt idx="277" formatCode="0.00%">
                  <c:v>2.5999999999999999E-2</c:v>
                </c:pt>
                <c:pt idx="278" formatCode="0.00%">
                  <c:v>2.5000000000000001E-2</c:v>
                </c:pt>
                <c:pt idx="279" formatCode="0.00%">
                  <c:v>2.4E-2</c:v>
                </c:pt>
                <c:pt idx="280" formatCode="0.00%">
                  <c:v>2.3E-2</c:v>
                </c:pt>
                <c:pt idx="281" formatCode="0.00%">
                  <c:v>2.1999999999999999E-2</c:v>
                </c:pt>
                <c:pt idx="282" formatCode="0.00%">
                  <c:v>2.1000000000000012E-2</c:v>
                </c:pt>
                <c:pt idx="283" formatCode="0.00%">
                  <c:v>2.0000000000000011E-2</c:v>
                </c:pt>
                <c:pt idx="284" formatCode="0.00%">
                  <c:v>1.9000000000000072E-2</c:v>
                </c:pt>
                <c:pt idx="285" formatCode="0.00%">
                  <c:v>1.7999999999999999E-2</c:v>
                </c:pt>
                <c:pt idx="286" formatCode="0.00%">
                  <c:v>1.7000000000000001E-2</c:v>
                </c:pt>
                <c:pt idx="287" formatCode="0.00%">
                  <c:v>1.6000000000000021E-2</c:v>
                </c:pt>
                <c:pt idx="288" formatCode="0.00%">
                  <c:v>1.4999999999999998E-2</c:v>
                </c:pt>
                <c:pt idx="289" formatCode="0.00%">
                  <c:v>1.4E-2</c:v>
                </c:pt>
                <c:pt idx="290" formatCode="0.00%">
                  <c:v>1.2999999999999998E-2</c:v>
                </c:pt>
                <c:pt idx="291" formatCode="0.00%">
                  <c:v>1.2E-2</c:v>
                </c:pt>
                <c:pt idx="292" formatCode="0.00%">
                  <c:v>1.0999999999999998E-2</c:v>
                </c:pt>
                <c:pt idx="293" formatCode="0.00%">
                  <c:v>1.0000000000000005E-2</c:v>
                </c:pt>
                <c:pt idx="294" formatCode="0.00%">
                  <c:v>9.0000000000000028E-3</c:v>
                </c:pt>
                <c:pt idx="295" formatCode="0.00%">
                  <c:v>8.0000000000000227E-3</c:v>
                </c:pt>
                <c:pt idx="296" formatCode="0.00%">
                  <c:v>7.0000000000000114E-3</c:v>
                </c:pt>
                <c:pt idx="297" formatCode="0.00%">
                  <c:v>6.0000000000000114E-3</c:v>
                </c:pt>
                <c:pt idx="298" formatCode="0.00%">
                  <c:v>5.0000000000000114E-3</c:v>
                </c:pt>
                <c:pt idx="299" formatCode="0.00%">
                  <c:v>4.0000000000000114E-3</c:v>
                </c:pt>
                <c:pt idx="300" formatCode="0.00%">
                  <c:v>3.0000000000000092E-3</c:v>
                </c:pt>
                <c:pt idx="301" formatCode="0.00%">
                  <c:v>2.0000000000000052E-3</c:v>
                </c:pt>
                <c:pt idx="302" formatCode="0.00%">
                  <c:v>1.0000000000000041E-3</c:v>
                </c:pt>
                <c:pt idx="303" formatCode="0.00%">
                  <c:v>0</c:v>
                </c:pt>
                <c:pt idx="304" formatCode="0.00%">
                  <c:v>-1.0000000000000041E-3</c:v>
                </c:pt>
                <c:pt idx="305" formatCode="0.00%">
                  <c:v>-2.0000000000000052E-3</c:v>
                </c:pt>
                <c:pt idx="306" formatCode="0.00%">
                  <c:v>-3.0000000000000092E-3</c:v>
                </c:pt>
                <c:pt idx="307" formatCode="0.00%">
                  <c:v>-4.0000000000000114E-3</c:v>
                </c:pt>
                <c:pt idx="308" formatCode="0.00%">
                  <c:v>-5.0000000000000114E-3</c:v>
                </c:pt>
                <c:pt idx="309" formatCode="0.00%">
                  <c:v>-6.0000000000000114E-3</c:v>
                </c:pt>
                <c:pt idx="310" formatCode="0.00%">
                  <c:v>-7.0000000000000114E-3</c:v>
                </c:pt>
                <c:pt idx="311" formatCode="0.00%">
                  <c:v>-8.0000000000000227E-3</c:v>
                </c:pt>
                <c:pt idx="312" formatCode="0.00%">
                  <c:v>-9.0000000000000097E-3</c:v>
                </c:pt>
                <c:pt idx="313" formatCode="0.00%">
                  <c:v>-1.0000000000000005E-2</c:v>
                </c:pt>
                <c:pt idx="314" formatCode="0.00%">
                  <c:v>-1.0999999999999998E-2</c:v>
                </c:pt>
                <c:pt idx="315" formatCode="0.00%">
                  <c:v>-1.2E-2</c:v>
                </c:pt>
                <c:pt idx="316" formatCode="0.00%">
                  <c:v>-1.2999999999999998E-2</c:v>
                </c:pt>
                <c:pt idx="317" formatCode="0.00%">
                  <c:v>-1.4E-2</c:v>
                </c:pt>
                <c:pt idx="318" formatCode="0.00%">
                  <c:v>-1.4999999999999998E-2</c:v>
                </c:pt>
                <c:pt idx="319" formatCode="0.00%">
                  <c:v>-1.6000000000000021E-2</c:v>
                </c:pt>
                <c:pt idx="320" formatCode="0.00%">
                  <c:v>-1.7000000000000001E-2</c:v>
                </c:pt>
                <c:pt idx="321" formatCode="0.00%">
                  <c:v>-1.7999999999999999E-2</c:v>
                </c:pt>
                <c:pt idx="322" formatCode="0.00%">
                  <c:v>-1.9000000000000072E-2</c:v>
                </c:pt>
                <c:pt idx="323" formatCode="0.00%">
                  <c:v>-2.0000000000000011E-2</c:v>
                </c:pt>
                <c:pt idx="324" formatCode="0.00%">
                  <c:v>-2.1000000000000012E-2</c:v>
                </c:pt>
                <c:pt idx="325" formatCode="0.00%">
                  <c:v>-2.1999999999999999E-2</c:v>
                </c:pt>
                <c:pt idx="326" formatCode="0.00%">
                  <c:v>-2.3E-2</c:v>
                </c:pt>
                <c:pt idx="327" formatCode="0.00%">
                  <c:v>-2.4E-2</c:v>
                </c:pt>
                <c:pt idx="328" formatCode="0.00%">
                  <c:v>-2.5000000000000001E-2</c:v>
                </c:pt>
                <c:pt idx="329" formatCode="0.00%">
                  <c:v>-2.5999999999999999E-2</c:v>
                </c:pt>
                <c:pt idx="330" formatCode="0.00%">
                  <c:v>-2.7000000000000097E-2</c:v>
                </c:pt>
                <c:pt idx="331" formatCode="0.00%">
                  <c:v>-2.8000000000000001E-2</c:v>
                </c:pt>
                <c:pt idx="332" formatCode="0.00%">
                  <c:v>-2.9000000000000001E-2</c:v>
                </c:pt>
                <c:pt idx="333" formatCode="0.00%">
                  <c:v>-3.0000000000000002E-2</c:v>
                </c:pt>
                <c:pt idx="334" formatCode="0.00%">
                  <c:v>-3.1000000000000052E-2</c:v>
                </c:pt>
                <c:pt idx="335" formatCode="0.00%">
                  <c:v>-3.2000000000000042E-2</c:v>
                </c:pt>
                <c:pt idx="336" formatCode="0.00%">
                  <c:v>-3.3000000000000002E-2</c:v>
                </c:pt>
                <c:pt idx="337" formatCode="0.00%">
                  <c:v>-3.4000000000000002E-2</c:v>
                </c:pt>
                <c:pt idx="338" formatCode="0.00%">
                  <c:v>-3.500000000000001E-2</c:v>
                </c:pt>
                <c:pt idx="339" formatCode="0.00%">
                  <c:v>-3.5999999999999997E-2</c:v>
                </c:pt>
                <c:pt idx="340" formatCode="0.00%">
                  <c:v>-3.6999999999999998E-2</c:v>
                </c:pt>
                <c:pt idx="341" formatCode="0.00%">
                  <c:v>-3.7999999999999999E-2</c:v>
                </c:pt>
                <c:pt idx="342" formatCode="0.00%">
                  <c:v>-3.9000000000000014E-2</c:v>
                </c:pt>
                <c:pt idx="343" formatCode="0.00%">
                  <c:v>-4.0000000000000022E-2</c:v>
                </c:pt>
                <c:pt idx="344" formatCode="0.00%">
                  <c:v>-4.1000000000000002E-2</c:v>
                </c:pt>
                <c:pt idx="345" formatCode="0.00%">
                  <c:v>-4.2000000000000023E-2</c:v>
                </c:pt>
                <c:pt idx="346" formatCode="0.00%">
                  <c:v>-4.3000000000000003E-2</c:v>
                </c:pt>
                <c:pt idx="347" formatCode="0.00%">
                  <c:v>-4.3999999999999997E-2</c:v>
                </c:pt>
                <c:pt idx="348" formatCode="0.00%">
                  <c:v>-4.5000000000000012E-2</c:v>
                </c:pt>
                <c:pt idx="349" formatCode="0.00%">
                  <c:v>-4.5999999999999999E-2</c:v>
                </c:pt>
                <c:pt idx="350" formatCode="0.00%">
                  <c:v>-4.7000000000000014E-2</c:v>
                </c:pt>
                <c:pt idx="351" formatCode="0.00%">
                  <c:v>-4.8000000000000001E-2</c:v>
                </c:pt>
                <c:pt idx="352" formatCode="0.00%">
                  <c:v>-4.9000000000000113E-2</c:v>
                </c:pt>
                <c:pt idx="353" formatCode="0.00%">
                  <c:v>-0.05</c:v>
                </c:pt>
                <c:pt idx="354" formatCode="0.00%">
                  <c:v>-5.1000000000000004E-2</c:v>
                </c:pt>
                <c:pt idx="355" formatCode="0.00%">
                  <c:v>-5.1999999999999998E-2</c:v>
                </c:pt>
                <c:pt idx="356" formatCode="0.00%">
                  <c:v>-5.3000000000000012E-2</c:v>
                </c:pt>
                <c:pt idx="357" formatCode="0.00%">
                  <c:v>-5.3999999999999999E-2</c:v>
                </c:pt>
                <c:pt idx="358" formatCode="0.00%">
                  <c:v>-5.5000000000000014E-2</c:v>
                </c:pt>
                <c:pt idx="359" formatCode="0.00%">
                  <c:v>-5.6000000000000001E-2</c:v>
                </c:pt>
                <c:pt idx="360" formatCode="0.00%">
                  <c:v>-5.7000000000000023E-2</c:v>
                </c:pt>
                <c:pt idx="361" formatCode="0.00%">
                  <c:v>-5.8000000000000003E-2</c:v>
                </c:pt>
                <c:pt idx="362" formatCode="0.00%">
                  <c:v>-5.9000000000000191E-2</c:v>
                </c:pt>
                <c:pt idx="363" formatCode="0.00%">
                  <c:v>-6.0000000000000032E-2</c:v>
                </c:pt>
                <c:pt idx="364" formatCode="0.00%">
                  <c:v>-6.1000000000000013E-2</c:v>
                </c:pt>
                <c:pt idx="365" formatCode="0.00%">
                  <c:v>-6.2000000000000034E-2</c:v>
                </c:pt>
                <c:pt idx="366" formatCode="0.00%">
                  <c:v>-6.3E-2</c:v>
                </c:pt>
                <c:pt idx="367" formatCode="0.00%">
                  <c:v>-6.4000000000000112E-2</c:v>
                </c:pt>
                <c:pt idx="368" formatCode="0.00%">
                  <c:v>-6.5000000000000002E-2</c:v>
                </c:pt>
                <c:pt idx="369" formatCode="0.00%">
                  <c:v>-6.6000000000000003E-2</c:v>
                </c:pt>
                <c:pt idx="370" formatCode="0.00%">
                  <c:v>-6.7000000000000004E-2</c:v>
                </c:pt>
                <c:pt idx="371" formatCode="0.00%">
                  <c:v>-6.8000000000000019E-2</c:v>
                </c:pt>
                <c:pt idx="372" formatCode="0.00%">
                  <c:v>-6.9000000000000034E-2</c:v>
                </c:pt>
                <c:pt idx="373" formatCode="0.00%">
                  <c:v>-7.0000000000000021E-2</c:v>
                </c:pt>
                <c:pt idx="374" formatCode="0.00%">
                  <c:v>-7.0999999999999994E-2</c:v>
                </c:pt>
                <c:pt idx="375" formatCode="0.00%">
                  <c:v>-7.1999999999999995E-2</c:v>
                </c:pt>
                <c:pt idx="376" formatCode="0.00%">
                  <c:v>-7.3000000000000009E-2</c:v>
                </c:pt>
                <c:pt idx="377" formatCode="0.00%">
                  <c:v>-7.3999999999999996E-2</c:v>
                </c:pt>
                <c:pt idx="378" formatCode="0.00%">
                  <c:v>-7.5000000000000011E-2</c:v>
                </c:pt>
                <c:pt idx="379" formatCode="0.00%">
                  <c:v>-7.5999999999999998E-2</c:v>
                </c:pt>
                <c:pt idx="380" formatCode="0.00%">
                  <c:v>-7.6999999999999999E-2</c:v>
                </c:pt>
                <c:pt idx="381" formatCode="0.00%">
                  <c:v>-7.8000000000000014E-2</c:v>
                </c:pt>
                <c:pt idx="382" formatCode="0.00%">
                  <c:v>-7.9000000000000278E-2</c:v>
                </c:pt>
                <c:pt idx="383" formatCode="0.00%">
                  <c:v>-8.0000000000000043E-2</c:v>
                </c:pt>
                <c:pt idx="384" formatCode="0.00%">
                  <c:v>-8.1000000000000003E-2</c:v>
                </c:pt>
                <c:pt idx="385" formatCode="0.00%">
                  <c:v>-8.2000000000000003E-2</c:v>
                </c:pt>
                <c:pt idx="386" formatCode="0.00%">
                  <c:v>-8.3000000000000046E-2</c:v>
                </c:pt>
                <c:pt idx="387" formatCode="0.00%">
                  <c:v>-8.4000000000000047E-2</c:v>
                </c:pt>
                <c:pt idx="388" formatCode="0.00%">
                  <c:v>-8.5000000000000006E-2</c:v>
                </c:pt>
                <c:pt idx="389" formatCode="0.00%">
                  <c:v>-8.6000000000000021E-2</c:v>
                </c:pt>
                <c:pt idx="390" formatCode="0.00%">
                  <c:v>-8.7000000000000022E-2</c:v>
                </c:pt>
                <c:pt idx="391" formatCode="0.00%">
                  <c:v>-8.8000000000000064E-2</c:v>
                </c:pt>
                <c:pt idx="392" formatCode="0.00%">
                  <c:v>-8.9000000000000065E-2</c:v>
                </c:pt>
                <c:pt idx="393" formatCode="0.00%">
                  <c:v>-9.0000000000000024E-2</c:v>
                </c:pt>
                <c:pt idx="394" formatCode="0.00%">
                  <c:v>-9.1000000000000025E-2</c:v>
                </c:pt>
                <c:pt idx="395" formatCode="0.00%">
                  <c:v>-9.2000000000000026E-2</c:v>
                </c:pt>
                <c:pt idx="396" formatCode="0.00%">
                  <c:v>-9.3000000000000208E-2</c:v>
                </c:pt>
                <c:pt idx="397" formatCode="0.00%">
                  <c:v>-9.4000000000000028E-2</c:v>
                </c:pt>
                <c:pt idx="398" formatCode="0.00%">
                  <c:v>-9.5000000000000043E-2</c:v>
                </c:pt>
                <c:pt idx="399" formatCode="0.00%">
                  <c:v>-9.6000000000000002E-2</c:v>
                </c:pt>
                <c:pt idx="400" formatCode="0.00%">
                  <c:v>-9.7000000000000003E-2</c:v>
                </c:pt>
                <c:pt idx="401" formatCode="0.00%">
                  <c:v>-9.8000000000000226E-2</c:v>
                </c:pt>
                <c:pt idx="402" formatCode="0.00%">
                  <c:v>-9.9000000000000046E-2</c:v>
                </c:pt>
                <c:pt idx="403" formatCode="0.00%">
                  <c:v>-0.1</c:v>
                </c:pt>
                <c:pt idx="404" formatCode="0.00%">
                  <c:v>-0.10100000000000002</c:v>
                </c:pt>
                <c:pt idx="405" formatCode="0.00%">
                  <c:v>-0.10199999999999998</c:v>
                </c:pt>
                <c:pt idx="406" formatCode="0.00%">
                  <c:v>-0.10299999999999998</c:v>
                </c:pt>
                <c:pt idx="407" formatCode="0.00%">
                  <c:v>-0.10400000000000002</c:v>
                </c:pt>
                <c:pt idx="408" formatCode="0.00%">
                  <c:v>-0.10500000000000002</c:v>
                </c:pt>
                <c:pt idx="409" formatCode="0.00%">
                  <c:v>-0.10600000000000002</c:v>
                </c:pt>
                <c:pt idx="410" formatCode="0.00%">
                  <c:v>-0.10700000000000012</c:v>
                </c:pt>
                <c:pt idx="411" formatCode="0.00%">
                  <c:v>-0.10800000000000012</c:v>
                </c:pt>
                <c:pt idx="412" formatCode="0.00%">
                  <c:v>-0.10900000000000012</c:v>
                </c:pt>
                <c:pt idx="413" formatCode="0.00%">
                  <c:v>-0.11</c:v>
                </c:pt>
                <c:pt idx="414" formatCode="0.00%">
                  <c:v>-0.111</c:v>
                </c:pt>
                <c:pt idx="415" formatCode="0.00%">
                  <c:v>-0.112</c:v>
                </c:pt>
                <c:pt idx="416" formatCode="0.00%">
                  <c:v>-0.113</c:v>
                </c:pt>
                <c:pt idx="417" formatCode="0.00%">
                  <c:v>-0.114</c:v>
                </c:pt>
                <c:pt idx="418" formatCode="0.00%">
                  <c:v>-0.115</c:v>
                </c:pt>
                <c:pt idx="419" formatCode="0.00%">
                  <c:v>-0.11600000000000002</c:v>
                </c:pt>
                <c:pt idx="420" formatCode="0.00%">
                  <c:v>-0.11700000000000002</c:v>
                </c:pt>
                <c:pt idx="421" formatCode="0.00%">
                  <c:v>-0.11799999999999998</c:v>
                </c:pt>
                <c:pt idx="422" formatCode="0.00%">
                  <c:v>-0.11899999999999998</c:v>
                </c:pt>
                <c:pt idx="423" formatCode="0.00%">
                  <c:v>-0.12000000000000002</c:v>
                </c:pt>
                <c:pt idx="424" formatCode="0.00%">
                  <c:v>-0.12100000000000002</c:v>
                </c:pt>
                <c:pt idx="425" formatCode="0.00%">
                  <c:v>-0.12200000000000009</c:v>
                </c:pt>
                <c:pt idx="426" formatCode="0.00%">
                  <c:v>-0.12300000000000012</c:v>
                </c:pt>
                <c:pt idx="427" formatCode="0.00%">
                  <c:v>-0.12400000000000012</c:v>
                </c:pt>
                <c:pt idx="428" formatCode="0.00%">
                  <c:v>-0.125</c:v>
                </c:pt>
                <c:pt idx="429" formatCode="0.00%">
                  <c:v>-0.126</c:v>
                </c:pt>
                <c:pt idx="430" formatCode="0.00%">
                  <c:v>-0.127</c:v>
                </c:pt>
                <c:pt idx="431" formatCode="0.00%">
                  <c:v>-0.128</c:v>
                </c:pt>
                <c:pt idx="432" formatCode="0.00%">
                  <c:v>-0.129</c:v>
                </c:pt>
                <c:pt idx="433" formatCode="0.00%">
                  <c:v>-0.13</c:v>
                </c:pt>
                <c:pt idx="434" formatCode="0.00%">
                  <c:v>-0.13100000000000001</c:v>
                </c:pt>
                <c:pt idx="435" formatCode="0.00%">
                  <c:v>-0.13200000000000001</c:v>
                </c:pt>
                <c:pt idx="436" formatCode="0.00%">
                  <c:v>-0.13300000000000001</c:v>
                </c:pt>
                <c:pt idx="437" formatCode="0.00%">
                  <c:v>-0.13400000000000001</c:v>
                </c:pt>
                <c:pt idx="438" formatCode="0.00%">
                  <c:v>-0.13500000000000001</c:v>
                </c:pt>
                <c:pt idx="439" formatCode="0.00%">
                  <c:v>-0.13600000000000001</c:v>
                </c:pt>
                <c:pt idx="440" formatCode="0.00%">
                  <c:v>-0.13700000000000001</c:v>
                </c:pt>
                <c:pt idx="441" formatCode="0.00%">
                  <c:v>-0.13800000000000001</c:v>
                </c:pt>
                <c:pt idx="442" formatCode="0.00%">
                  <c:v>-0.13900000000000001</c:v>
                </c:pt>
                <c:pt idx="443" formatCode="0.00%">
                  <c:v>-0.14000000000000001</c:v>
                </c:pt>
                <c:pt idx="444" formatCode="0.00%">
                  <c:v>-0.14100000000000001</c:v>
                </c:pt>
                <c:pt idx="445" formatCode="0.00%">
                  <c:v>-0.14200000000000004</c:v>
                </c:pt>
                <c:pt idx="446" formatCode="0.00%">
                  <c:v>-0.14300000000000004</c:v>
                </c:pt>
                <c:pt idx="447" formatCode="0.00%">
                  <c:v>-0.14400000000000004</c:v>
                </c:pt>
                <c:pt idx="448" formatCode="0.00%">
                  <c:v>-0.14500000000000021</c:v>
                </c:pt>
                <c:pt idx="449" formatCode="0.00%">
                  <c:v>-0.14600000000000021</c:v>
                </c:pt>
                <c:pt idx="450" formatCode="0.00%">
                  <c:v>-0.14700000000000021</c:v>
                </c:pt>
                <c:pt idx="451" formatCode="0.00%">
                  <c:v>-0.14800000000000021</c:v>
                </c:pt>
                <c:pt idx="452" formatCode="0.00%">
                  <c:v>-0.14900000000000024</c:v>
                </c:pt>
                <c:pt idx="453" formatCode="0.00%">
                  <c:v>-0.15000000000000024</c:v>
                </c:pt>
                <c:pt idx="454" formatCode="0.00%">
                  <c:v>-0.15100000000000041</c:v>
                </c:pt>
                <c:pt idx="455" formatCode="0.00%">
                  <c:v>-0.15200000000000041</c:v>
                </c:pt>
                <c:pt idx="456" formatCode="0.00%">
                  <c:v>-0.15300000000000041</c:v>
                </c:pt>
                <c:pt idx="457" formatCode="0.00%">
                  <c:v>-0.15400000000000041</c:v>
                </c:pt>
                <c:pt idx="458" formatCode="0.00%">
                  <c:v>-0.15500000000000044</c:v>
                </c:pt>
                <c:pt idx="459" formatCode="0.00%">
                  <c:v>-0.15600000000000044</c:v>
                </c:pt>
                <c:pt idx="460" formatCode="0.00%">
                  <c:v>-0.15700000000000044</c:v>
                </c:pt>
                <c:pt idx="461" formatCode="0.00%">
                  <c:v>-0.15800000000000058</c:v>
                </c:pt>
                <c:pt idx="462" formatCode="0.00%">
                  <c:v>-0.15900000000000059</c:v>
                </c:pt>
                <c:pt idx="463" formatCode="0.00%">
                  <c:v>-0.16</c:v>
                </c:pt>
                <c:pt idx="464" formatCode="0.00%">
                  <c:v>-0.161</c:v>
                </c:pt>
                <c:pt idx="465" formatCode="0.00%">
                  <c:v>-0.16200000000000001</c:v>
                </c:pt>
                <c:pt idx="466" formatCode="0.00%">
                  <c:v>-0.16300000000000001</c:v>
                </c:pt>
                <c:pt idx="467" formatCode="0.00%">
                  <c:v>-0.16400000000000001</c:v>
                </c:pt>
                <c:pt idx="468" formatCode="0.00%">
                  <c:v>-0.16500000000000001</c:v>
                </c:pt>
                <c:pt idx="469" formatCode="0.00%">
                  <c:v>-0.16600000000000001</c:v>
                </c:pt>
                <c:pt idx="470" formatCode="0.00%">
                  <c:v>-0.16700000000000001</c:v>
                </c:pt>
                <c:pt idx="471" formatCode="0.00%">
                  <c:v>-0.16800000000000001</c:v>
                </c:pt>
                <c:pt idx="472" formatCode="0.00%">
                  <c:v>-0.16900000000000001</c:v>
                </c:pt>
                <c:pt idx="473" formatCode="0.00%">
                  <c:v>-0.17</c:v>
                </c:pt>
                <c:pt idx="474" formatCode="0.00%">
                  <c:v>-0.17100000000000001</c:v>
                </c:pt>
                <c:pt idx="475" formatCode="0.00%">
                  <c:v>-0.17200000000000001</c:v>
                </c:pt>
                <c:pt idx="476" formatCode="0.00%">
                  <c:v>-0.17300000000000001</c:v>
                </c:pt>
                <c:pt idx="477" formatCode="0.00%">
                  <c:v>-0.17400000000000004</c:v>
                </c:pt>
                <c:pt idx="478" formatCode="0.00%">
                  <c:v>-0.17500000000000004</c:v>
                </c:pt>
                <c:pt idx="479" formatCode="0.00%">
                  <c:v>-0.17600000000000021</c:v>
                </c:pt>
                <c:pt idx="480" formatCode="0.00%">
                  <c:v>-0.17700000000000021</c:v>
                </c:pt>
                <c:pt idx="481" formatCode="0.00%">
                  <c:v>-0.17800000000000021</c:v>
                </c:pt>
                <c:pt idx="482" formatCode="0.00%">
                  <c:v>-0.17900000000000021</c:v>
                </c:pt>
                <c:pt idx="483" formatCode="0.00%">
                  <c:v>-0.18000000000000024</c:v>
                </c:pt>
                <c:pt idx="484" formatCode="0.00%">
                  <c:v>-0.18100000000000024</c:v>
                </c:pt>
                <c:pt idx="485" formatCode="0.00%">
                  <c:v>-0.18200000000000024</c:v>
                </c:pt>
                <c:pt idx="486" formatCode="0.00%">
                  <c:v>-0.18300000000000041</c:v>
                </c:pt>
                <c:pt idx="487" formatCode="0.00%">
                  <c:v>-0.18400000000000041</c:v>
                </c:pt>
                <c:pt idx="488" formatCode="0.00%">
                  <c:v>-0.18500000000000041</c:v>
                </c:pt>
                <c:pt idx="489" formatCode="0.00%">
                  <c:v>-0.18600000000000044</c:v>
                </c:pt>
                <c:pt idx="490" formatCode="0.00%">
                  <c:v>-0.18700000000000044</c:v>
                </c:pt>
                <c:pt idx="491" formatCode="0.00%">
                  <c:v>-0.18800000000000044</c:v>
                </c:pt>
                <c:pt idx="492" formatCode="0.00%">
                  <c:v>-0.18900000000000058</c:v>
                </c:pt>
                <c:pt idx="493" formatCode="0.00%">
                  <c:v>-0.19</c:v>
                </c:pt>
                <c:pt idx="494" formatCode="0.00%">
                  <c:v>-0.191</c:v>
                </c:pt>
                <c:pt idx="495" formatCode="0.00%">
                  <c:v>-0.192</c:v>
                </c:pt>
                <c:pt idx="496" formatCode="0.00%">
                  <c:v>-0.193</c:v>
                </c:pt>
                <c:pt idx="497" formatCode="0.00%">
                  <c:v>-0.19400000000000001</c:v>
                </c:pt>
                <c:pt idx="498" formatCode="0.00%">
                  <c:v>-0.19500000000000001</c:v>
                </c:pt>
                <c:pt idx="499" formatCode="0.00%">
                  <c:v>-0.19600000000000001</c:v>
                </c:pt>
                <c:pt idx="500" formatCode="0.00%">
                  <c:v>-0.19700000000000001</c:v>
                </c:pt>
                <c:pt idx="501" formatCode="0.00%">
                  <c:v>-0.19800000000000001</c:v>
                </c:pt>
                <c:pt idx="502" formatCode="0.00%">
                  <c:v>-0.19900000000000001</c:v>
                </c:pt>
                <c:pt idx="503" formatCode="0.00%">
                  <c:v>-0.2</c:v>
                </c:pt>
                <c:pt idx="504" formatCode="0.00%">
                  <c:v>-0.20100000000000001</c:v>
                </c:pt>
                <c:pt idx="505" formatCode="0.00%">
                  <c:v>-0.20200000000000001</c:v>
                </c:pt>
                <c:pt idx="506" formatCode="0.00%">
                  <c:v>-0.20300000000000001</c:v>
                </c:pt>
                <c:pt idx="507" formatCode="0.00%">
                  <c:v>-0.20400000000000001</c:v>
                </c:pt>
                <c:pt idx="508" formatCode="0.00%">
                  <c:v>-0.20500000000000004</c:v>
                </c:pt>
                <c:pt idx="509" formatCode="0.00%">
                  <c:v>-0.20600000000000004</c:v>
                </c:pt>
                <c:pt idx="510" formatCode="0.00%">
                  <c:v>-0.20700000000000021</c:v>
                </c:pt>
                <c:pt idx="511" formatCode="0.00%">
                  <c:v>-0.20800000000000021</c:v>
                </c:pt>
                <c:pt idx="512" formatCode="0.00%">
                  <c:v>-0.20900000000000021</c:v>
                </c:pt>
                <c:pt idx="513" formatCode="0.00%">
                  <c:v>-0.21000000000000021</c:v>
                </c:pt>
                <c:pt idx="514" formatCode="0.00%">
                  <c:v>-0.21100000000000024</c:v>
                </c:pt>
                <c:pt idx="515" formatCode="0.00%">
                  <c:v>-0.21200000000000024</c:v>
                </c:pt>
                <c:pt idx="516" formatCode="0.00%">
                  <c:v>-0.21300000000000024</c:v>
                </c:pt>
                <c:pt idx="517" formatCode="0.00%">
                  <c:v>-0.21400000000000041</c:v>
                </c:pt>
                <c:pt idx="518" formatCode="0.00%">
                  <c:v>-0.21500000000000041</c:v>
                </c:pt>
                <c:pt idx="519" formatCode="0.00%">
                  <c:v>-0.21600000000000041</c:v>
                </c:pt>
                <c:pt idx="520" formatCode="0.00%">
                  <c:v>-0.21700000000000041</c:v>
                </c:pt>
                <c:pt idx="521" formatCode="0.00%">
                  <c:v>-0.21800000000000044</c:v>
                </c:pt>
                <c:pt idx="522" formatCode="0.00%">
                  <c:v>-0.21900000000000044</c:v>
                </c:pt>
                <c:pt idx="523" formatCode="0.00%">
                  <c:v>-0.22</c:v>
                </c:pt>
                <c:pt idx="524" formatCode="0.00%">
                  <c:v>-0.221</c:v>
                </c:pt>
                <c:pt idx="525" formatCode="0.00%">
                  <c:v>-0.222</c:v>
                </c:pt>
                <c:pt idx="526" formatCode="0.00%">
                  <c:v>-0.223</c:v>
                </c:pt>
                <c:pt idx="527" formatCode="0.00%">
                  <c:v>-0.224</c:v>
                </c:pt>
                <c:pt idx="528" formatCode="0.00%">
                  <c:v>-0.22500000000000001</c:v>
                </c:pt>
                <c:pt idx="529" formatCode="0.00%">
                  <c:v>-0.22600000000000001</c:v>
                </c:pt>
                <c:pt idx="530" formatCode="0.00%">
                  <c:v>-0.22700000000000001</c:v>
                </c:pt>
                <c:pt idx="531" formatCode="0.00%">
                  <c:v>-0.22800000000000001</c:v>
                </c:pt>
                <c:pt idx="532" formatCode="0.00%">
                  <c:v>-0.22900000000000001</c:v>
                </c:pt>
                <c:pt idx="533" formatCode="0.00%">
                  <c:v>-0.23</c:v>
                </c:pt>
                <c:pt idx="534" formatCode="0.00%">
                  <c:v>-0.23100000000000001</c:v>
                </c:pt>
                <c:pt idx="535" formatCode="0.00%">
                  <c:v>-0.23200000000000001</c:v>
                </c:pt>
                <c:pt idx="536" formatCode="0.00%">
                  <c:v>-0.23300000000000001</c:v>
                </c:pt>
                <c:pt idx="537" formatCode="0.00%">
                  <c:v>-0.23400000000000001</c:v>
                </c:pt>
                <c:pt idx="538" formatCode="0.00%">
                  <c:v>-0.23500000000000001</c:v>
                </c:pt>
                <c:pt idx="539" formatCode="0.00%">
                  <c:v>-0.23600000000000004</c:v>
                </c:pt>
                <c:pt idx="540" formatCode="0.00%">
                  <c:v>-0.23700000000000004</c:v>
                </c:pt>
                <c:pt idx="541" formatCode="0.00%">
                  <c:v>-0.23800000000000004</c:v>
                </c:pt>
                <c:pt idx="542" formatCode="0.00%">
                  <c:v>-0.23900000000000021</c:v>
                </c:pt>
                <c:pt idx="543" formatCode="0.00%">
                  <c:v>-0.24000000000000021</c:v>
                </c:pt>
                <c:pt idx="544" formatCode="0.00%">
                  <c:v>-0.24100000000000021</c:v>
                </c:pt>
                <c:pt idx="545" formatCode="0.00%">
                  <c:v>-0.24200000000000021</c:v>
                </c:pt>
                <c:pt idx="546" formatCode="0.00%">
                  <c:v>-0.24300000000000024</c:v>
                </c:pt>
                <c:pt idx="547" formatCode="0.00%">
                  <c:v>-0.24400000000000024</c:v>
                </c:pt>
                <c:pt idx="548" formatCode="0.00%">
                  <c:v>-0.24500000000000041</c:v>
                </c:pt>
                <c:pt idx="549" formatCode="0.00%">
                  <c:v>-0.24600000000000041</c:v>
                </c:pt>
                <c:pt idx="550" formatCode="0.00%">
                  <c:v>-0.24700000000000041</c:v>
                </c:pt>
                <c:pt idx="551" formatCode="0.00%">
                  <c:v>-0.24800000000000041</c:v>
                </c:pt>
                <c:pt idx="552" formatCode="0.00%">
                  <c:v>-0.24900000000000044</c:v>
                </c:pt>
                <c:pt idx="553" formatCode="0.00%">
                  <c:v>-0.25</c:v>
                </c:pt>
                <c:pt idx="554" formatCode="0.00%">
                  <c:v>-0.251</c:v>
                </c:pt>
                <c:pt idx="555" formatCode="0.00%">
                  <c:v>-0.252</c:v>
                </c:pt>
                <c:pt idx="556" formatCode="0.00%">
                  <c:v>-0.253</c:v>
                </c:pt>
                <c:pt idx="557" formatCode="0.00%">
                  <c:v>-0.254</c:v>
                </c:pt>
                <c:pt idx="558" formatCode="0.00%">
                  <c:v>-0.255</c:v>
                </c:pt>
                <c:pt idx="559" formatCode="0.00%">
                  <c:v>-0.25600000000000001</c:v>
                </c:pt>
                <c:pt idx="560" formatCode="0.00%">
                  <c:v>-0.25700000000000001</c:v>
                </c:pt>
                <c:pt idx="561" formatCode="0.00%">
                  <c:v>-0.25800000000000001</c:v>
                </c:pt>
                <c:pt idx="562" formatCode="0.00%">
                  <c:v>-0.25900000000000001</c:v>
                </c:pt>
                <c:pt idx="563" formatCode="0.00%">
                  <c:v>-0.26</c:v>
                </c:pt>
                <c:pt idx="564" formatCode="0.00%">
                  <c:v>-0.26100000000000001</c:v>
                </c:pt>
                <c:pt idx="565" formatCode="0.00%">
                  <c:v>-0.26200000000000001</c:v>
                </c:pt>
                <c:pt idx="566" formatCode="0.00%">
                  <c:v>-0.26300000000000001</c:v>
                </c:pt>
                <c:pt idx="567" formatCode="0.00%">
                  <c:v>-0.26400000000000001</c:v>
                </c:pt>
                <c:pt idx="568" formatCode="0.00%">
                  <c:v>-0.26500000000000001</c:v>
                </c:pt>
                <c:pt idx="569" formatCode="0.00%">
                  <c:v>-0.26600000000000001</c:v>
                </c:pt>
                <c:pt idx="570" formatCode="0.00%">
                  <c:v>-0.26700000000000002</c:v>
                </c:pt>
                <c:pt idx="571" formatCode="0.00%">
                  <c:v>-0.26800000000000002</c:v>
                </c:pt>
                <c:pt idx="572" formatCode="0.00%">
                  <c:v>-0.26900000000000002</c:v>
                </c:pt>
                <c:pt idx="573" formatCode="0.00%">
                  <c:v>-0.27</c:v>
                </c:pt>
                <c:pt idx="574" formatCode="0.00%">
                  <c:v>-0.27100000000000002</c:v>
                </c:pt>
                <c:pt idx="575" formatCode="0.00%">
                  <c:v>-0.27200000000000002</c:v>
                </c:pt>
                <c:pt idx="576" formatCode="0.00%">
                  <c:v>-0.27300000000000002</c:v>
                </c:pt>
                <c:pt idx="577" formatCode="0.00%">
                  <c:v>-0.27400000000000002</c:v>
                </c:pt>
                <c:pt idx="578" formatCode="0.00%">
                  <c:v>-0.27500000000000002</c:v>
                </c:pt>
                <c:pt idx="579" formatCode="0.00%">
                  <c:v>-0.27600000000000002</c:v>
                </c:pt>
                <c:pt idx="580" formatCode="0.00%">
                  <c:v>-0.27700000000000002</c:v>
                </c:pt>
                <c:pt idx="581" formatCode="0.00%">
                  <c:v>-0.27800000000000002</c:v>
                </c:pt>
                <c:pt idx="582" formatCode="0.00%">
                  <c:v>-0.27900000000000008</c:v>
                </c:pt>
                <c:pt idx="583" formatCode="0.00%">
                  <c:v>-0.28000000000000008</c:v>
                </c:pt>
                <c:pt idx="584" formatCode="0.00%">
                  <c:v>-0.28100000000000008</c:v>
                </c:pt>
                <c:pt idx="585" formatCode="0.00%">
                  <c:v>-0.28200000000000008</c:v>
                </c:pt>
                <c:pt idx="586" formatCode="0.00%">
                  <c:v>-0.28300000000000008</c:v>
                </c:pt>
                <c:pt idx="587" formatCode="0.00%">
                  <c:v>-0.28400000000000031</c:v>
                </c:pt>
                <c:pt idx="588" formatCode="0.00%">
                  <c:v>-0.28500000000000031</c:v>
                </c:pt>
                <c:pt idx="589" formatCode="0.00%">
                  <c:v>-0.28600000000000031</c:v>
                </c:pt>
                <c:pt idx="590" formatCode="0.00%">
                  <c:v>-0.28700000000000031</c:v>
                </c:pt>
                <c:pt idx="591" formatCode="0.00%">
                  <c:v>-0.28800000000000031</c:v>
                </c:pt>
                <c:pt idx="592" formatCode="0.00%">
                  <c:v>-0.28900000000000031</c:v>
                </c:pt>
                <c:pt idx="593" formatCode="0.00%">
                  <c:v>-0.29000000000000031</c:v>
                </c:pt>
                <c:pt idx="594" formatCode="0.00%">
                  <c:v>-0.29100000000000031</c:v>
                </c:pt>
                <c:pt idx="595" formatCode="0.00%">
                  <c:v>-0.29200000000000031</c:v>
                </c:pt>
                <c:pt idx="596" formatCode="0.00%">
                  <c:v>-0.29300000000000032</c:v>
                </c:pt>
                <c:pt idx="597" formatCode="0.00%">
                  <c:v>-0.29400000000000032</c:v>
                </c:pt>
                <c:pt idx="598" formatCode="0.00%">
                  <c:v>-0.29500000000000032</c:v>
                </c:pt>
                <c:pt idx="599" formatCode="0.00%">
                  <c:v>-0.29600000000000032</c:v>
                </c:pt>
                <c:pt idx="600" formatCode="0.00%">
                  <c:v>-0.29700000000000032</c:v>
                </c:pt>
                <c:pt idx="601" formatCode="0.00%">
                  <c:v>-0.29800000000000032</c:v>
                </c:pt>
                <c:pt idx="602" formatCode="0.00%">
                  <c:v>-0.29900000000000032</c:v>
                </c:pt>
                <c:pt idx="603" formatCode="0.00%">
                  <c:v>-0.30000000000000032</c:v>
                </c:pt>
                <c:pt idx="604" formatCode="0.00%">
                  <c:v>-0.30100000000000032</c:v>
                </c:pt>
                <c:pt idx="605" formatCode="0.00%">
                  <c:v>-0.30200000000000032</c:v>
                </c:pt>
                <c:pt idx="606" formatCode="0.00%">
                  <c:v>-0.30300000000000032</c:v>
                </c:pt>
                <c:pt idx="607" formatCode="0.00%">
                  <c:v>-0.30400000000000038</c:v>
                </c:pt>
                <c:pt idx="608" formatCode="0.00%">
                  <c:v>-0.30500000000000038</c:v>
                </c:pt>
                <c:pt idx="609" formatCode="0.00%">
                  <c:v>-0.30600000000000038</c:v>
                </c:pt>
                <c:pt idx="610" formatCode="0.00%">
                  <c:v>-0.30700000000000038</c:v>
                </c:pt>
                <c:pt idx="611" formatCode="0.00%">
                  <c:v>-0.30800000000000038</c:v>
                </c:pt>
                <c:pt idx="612" formatCode="0.00%">
                  <c:v>-0.30900000000000111</c:v>
                </c:pt>
                <c:pt idx="613" formatCode="0.00%">
                  <c:v>-0.31000000000000111</c:v>
                </c:pt>
                <c:pt idx="614" formatCode="0.00%">
                  <c:v>-0.31100000000000111</c:v>
                </c:pt>
                <c:pt idx="615" formatCode="0.00%">
                  <c:v>-0.31200000000000111</c:v>
                </c:pt>
                <c:pt idx="616" formatCode="0.00%">
                  <c:v>-0.31300000000000111</c:v>
                </c:pt>
                <c:pt idx="617" formatCode="0.00%">
                  <c:v>-0.31400000000000111</c:v>
                </c:pt>
                <c:pt idx="618" formatCode="0.00%">
                  <c:v>-0.31500000000000111</c:v>
                </c:pt>
                <c:pt idx="619" formatCode="0.00%">
                  <c:v>-0.31600000000000117</c:v>
                </c:pt>
                <c:pt idx="620" formatCode="0.00%">
                  <c:v>-0.31700000000000123</c:v>
                </c:pt>
                <c:pt idx="621" formatCode="0.00%">
                  <c:v>-0.31800000000000123</c:v>
                </c:pt>
                <c:pt idx="622" formatCode="0.00%">
                  <c:v>-0.31900000000000123</c:v>
                </c:pt>
                <c:pt idx="623" formatCode="0.00%">
                  <c:v>-0.32000000000000123</c:v>
                </c:pt>
                <c:pt idx="624" formatCode="0.00%">
                  <c:v>-0.32100000000000123</c:v>
                </c:pt>
                <c:pt idx="625" formatCode="0.00%">
                  <c:v>-0.32200000000000123</c:v>
                </c:pt>
                <c:pt idx="626" formatCode="0.00%">
                  <c:v>-0.32300000000000123</c:v>
                </c:pt>
                <c:pt idx="627" formatCode="0.00%">
                  <c:v>-0.32400000000000123</c:v>
                </c:pt>
                <c:pt idx="628" formatCode="0.00%">
                  <c:v>-0.32500000000000123</c:v>
                </c:pt>
                <c:pt idx="629" formatCode="0.00%">
                  <c:v>-0.32600000000000123</c:v>
                </c:pt>
                <c:pt idx="630" formatCode="0.00%">
                  <c:v>-0.32700000000000123</c:v>
                </c:pt>
                <c:pt idx="631" formatCode="0.00%">
                  <c:v>-0.32800000000000124</c:v>
                </c:pt>
                <c:pt idx="632" formatCode="0.00%">
                  <c:v>-0.3290000000000014</c:v>
                </c:pt>
                <c:pt idx="633" formatCode="0.00%">
                  <c:v>-0.33000000000000146</c:v>
                </c:pt>
                <c:pt idx="634" formatCode="0.00%">
                  <c:v>-0.33100000000000146</c:v>
                </c:pt>
                <c:pt idx="635" formatCode="0.00%">
                  <c:v>-0.33200000000000146</c:v>
                </c:pt>
                <c:pt idx="636" formatCode="0.00%">
                  <c:v>-0.33300000000000146</c:v>
                </c:pt>
                <c:pt idx="637" formatCode="0.00%">
                  <c:v>-0.33400000000000146</c:v>
                </c:pt>
                <c:pt idx="638" formatCode="0.00%">
                  <c:v>-0.33500000000000146</c:v>
                </c:pt>
                <c:pt idx="639" formatCode="0.00%">
                  <c:v>-0.33600000000000146</c:v>
                </c:pt>
                <c:pt idx="640" formatCode="0.00%">
                  <c:v>-0.33700000000000147</c:v>
                </c:pt>
                <c:pt idx="641" formatCode="0.00%">
                  <c:v>-0.33800000000000147</c:v>
                </c:pt>
                <c:pt idx="642" formatCode="0.00%">
                  <c:v>-0.33900000000000147</c:v>
                </c:pt>
                <c:pt idx="643" formatCode="0.00%">
                  <c:v>-0.34</c:v>
                </c:pt>
                <c:pt idx="644" formatCode="0.00%">
                  <c:v>-0.34100000000000008</c:v>
                </c:pt>
                <c:pt idx="645" formatCode="0.00%">
                  <c:v>-0.34200000000000008</c:v>
                </c:pt>
                <c:pt idx="646" formatCode="0.00%">
                  <c:v>-0.34300000000000008</c:v>
                </c:pt>
                <c:pt idx="647" formatCode="0.00%">
                  <c:v>-0.34400000000000008</c:v>
                </c:pt>
                <c:pt idx="648" formatCode="0.00%">
                  <c:v>-0.34500000000000008</c:v>
                </c:pt>
                <c:pt idx="649" formatCode="0.00%">
                  <c:v>-0.34600000000000031</c:v>
                </c:pt>
                <c:pt idx="650" formatCode="0.00%">
                  <c:v>-0.34700000000000031</c:v>
                </c:pt>
                <c:pt idx="651" formatCode="0.00%">
                  <c:v>-0.34800000000000031</c:v>
                </c:pt>
                <c:pt idx="652" formatCode="0.00%">
                  <c:v>-0.34900000000000031</c:v>
                </c:pt>
                <c:pt idx="653" formatCode="0.00%">
                  <c:v>-0.35000000000000031</c:v>
                </c:pt>
                <c:pt idx="654" formatCode="0.00%">
                  <c:v>-0.35100000000000031</c:v>
                </c:pt>
                <c:pt idx="655" formatCode="0.00%">
                  <c:v>-0.35200000000000031</c:v>
                </c:pt>
                <c:pt idx="656" formatCode="0.00%">
                  <c:v>-0.35300000000000031</c:v>
                </c:pt>
                <c:pt idx="657" formatCode="0.00%">
                  <c:v>-0.35400000000000031</c:v>
                </c:pt>
                <c:pt idx="658" formatCode="0.00%">
                  <c:v>-0.35500000000000032</c:v>
                </c:pt>
                <c:pt idx="659" formatCode="0.00%">
                  <c:v>-0.35600000000000032</c:v>
                </c:pt>
                <c:pt idx="660" formatCode="0.00%">
                  <c:v>-0.35700000000000032</c:v>
                </c:pt>
                <c:pt idx="661" formatCode="0.00%">
                  <c:v>-0.35800000000000032</c:v>
                </c:pt>
                <c:pt idx="662" formatCode="0.00%">
                  <c:v>-0.35900000000000032</c:v>
                </c:pt>
                <c:pt idx="663" formatCode="0.00%">
                  <c:v>-0.36000000000000032</c:v>
                </c:pt>
                <c:pt idx="664" formatCode="0.00%">
                  <c:v>-0.36100000000000032</c:v>
                </c:pt>
                <c:pt idx="665" formatCode="0.00%">
                  <c:v>-0.36200000000000032</c:v>
                </c:pt>
                <c:pt idx="666" formatCode="0.00%">
                  <c:v>-0.36300000000000032</c:v>
                </c:pt>
                <c:pt idx="667" formatCode="0.00%">
                  <c:v>-0.36400000000000032</c:v>
                </c:pt>
                <c:pt idx="668" formatCode="0.00%">
                  <c:v>-0.36500000000000032</c:v>
                </c:pt>
                <c:pt idx="669" formatCode="0.00%">
                  <c:v>-0.36600000000000038</c:v>
                </c:pt>
                <c:pt idx="670" formatCode="0.00%">
                  <c:v>-0.36700000000000038</c:v>
                </c:pt>
                <c:pt idx="671" formatCode="0.00%">
                  <c:v>-0.36800000000000038</c:v>
                </c:pt>
                <c:pt idx="672" formatCode="0.00%">
                  <c:v>-0.36900000000000038</c:v>
                </c:pt>
                <c:pt idx="673" formatCode="0.00%">
                  <c:v>-0.37000000000000038</c:v>
                </c:pt>
                <c:pt idx="674" formatCode="0.00%">
                  <c:v>-0.37100000000000088</c:v>
                </c:pt>
                <c:pt idx="675" formatCode="0.00%">
                  <c:v>-0.37200000000000111</c:v>
                </c:pt>
                <c:pt idx="676" formatCode="0.00%">
                  <c:v>-0.37300000000000111</c:v>
                </c:pt>
                <c:pt idx="677" formatCode="0.00%">
                  <c:v>-0.37400000000000111</c:v>
                </c:pt>
                <c:pt idx="678" formatCode="0.00%">
                  <c:v>-0.37500000000000111</c:v>
                </c:pt>
                <c:pt idx="679" formatCode="0.00%">
                  <c:v>-0.37600000000000111</c:v>
                </c:pt>
                <c:pt idx="680" formatCode="0.00%">
                  <c:v>-0.37700000000000111</c:v>
                </c:pt>
                <c:pt idx="681" formatCode="0.00%">
                  <c:v>-0.37800000000000111</c:v>
                </c:pt>
                <c:pt idx="682" formatCode="0.00%">
                  <c:v>-0.37900000000000122</c:v>
                </c:pt>
                <c:pt idx="683" formatCode="0.00%">
                  <c:v>-0.38000000000000123</c:v>
                </c:pt>
                <c:pt idx="684" formatCode="0.00%">
                  <c:v>-0.38100000000000123</c:v>
                </c:pt>
                <c:pt idx="685" formatCode="0.00%">
                  <c:v>-0.38200000000000123</c:v>
                </c:pt>
                <c:pt idx="686" formatCode="0.00%">
                  <c:v>-0.38300000000000123</c:v>
                </c:pt>
                <c:pt idx="687" formatCode="0.00%">
                  <c:v>-0.38400000000000123</c:v>
                </c:pt>
                <c:pt idx="688" formatCode="0.00%">
                  <c:v>-0.38500000000000123</c:v>
                </c:pt>
                <c:pt idx="689" formatCode="0.00%">
                  <c:v>-0.38600000000000123</c:v>
                </c:pt>
                <c:pt idx="690" formatCode="0.00%">
                  <c:v>-0.38700000000000123</c:v>
                </c:pt>
                <c:pt idx="691" formatCode="0.00%">
                  <c:v>-0.38800000000000123</c:v>
                </c:pt>
                <c:pt idx="692" formatCode="0.00%">
                  <c:v>-0.38900000000000123</c:v>
                </c:pt>
                <c:pt idx="693" formatCode="0.00%">
                  <c:v>-0.39000000000000123</c:v>
                </c:pt>
                <c:pt idx="694" formatCode="0.00%">
                  <c:v>-0.39100000000000135</c:v>
                </c:pt>
                <c:pt idx="695" formatCode="0.00%">
                  <c:v>-0.39200000000000146</c:v>
                </c:pt>
                <c:pt idx="696" formatCode="0.00%">
                  <c:v>-0.39300000000000146</c:v>
                </c:pt>
                <c:pt idx="697" formatCode="0.00%">
                  <c:v>-0.39400000000000146</c:v>
                </c:pt>
                <c:pt idx="698" formatCode="0.00%">
                  <c:v>-0.39500000000000146</c:v>
                </c:pt>
                <c:pt idx="699" formatCode="0.00%">
                  <c:v>-0.39600000000000146</c:v>
                </c:pt>
                <c:pt idx="700" formatCode="0.00%">
                  <c:v>-0.39700000000000146</c:v>
                </c:pt>
                <c:pt idx="701" formatCode="0.00%">
                  <c:v>-0.39800000000000146</c:v>
                </c:pt>
                <c:pt idx="702" formatCode="0.00%">
                  <c:v>-0.39900000000000146</c:v>
                </c:pt>
                <c:pt idx="703" formatCode="0.00%">
                  <c:v>-0.4</c:v>
                </c:pt>
              </c:numCache>
            </c:numRef>
          </c:xVal>
          <c:yVal>
            <c:numRef>
              <c:f>'Graph Data'!$C$37:$C$740</c:f>
              <c:numCache>
                <c:formatCode>"$"#,##0.00</c:formatCode>
                <c:ptCount val="704"/>
                <c:pt idx="0">
                  <c:v>85.26</c:v>
                </c:pt>
                <c:pt idx="1">
                  <c:v>85.26</c:v>
                </c:pt>
                <c:pt idx="2">
                  <c:v>85.26</c:v>
                </c:pt>
                <c:pt idx="3">
                  <c:v>94.73</c:v>
                </c:pt>
                <c:pt idx="4">
                  <c:v>94.73</c:v>
                </c:pt>
                <c:pt idx="5">
                  <c:v>94.73</c:v>
                </c:pt>
                <c:pt idx="6">
                  <c:v>94.73</c:v>
                </c:pt>
                <c:pt idx="7">
                  <c:v>94.73</c:v>
                </c:pt>
                <c:pt idx="8">
                  <c:v>94.73</c:v>
                </c:pt>
                <c:pt idx="9">
                  <c:v>94.73</c:v>
                </c:pt>
                <c:pt idx="10">
                  <c:v>94.73</c:v>
                </c:pt>
                <c:pt idx="11">
                  <c:v>94.73</c:v>
                </c:pt>
                <c:pt idx="12">
                  <c:v>94.73</c:v>
                </c:pt>
                <c:pt idx="13">
                  <c:v>94.73</c:v>
                </c:pt>
                <c:pt idx="14">
                  <c:v>94.73</c:v>
                </c:pt>
                <c:pt idx="15">
                  <c:v>94.73</c:v>
                </c:pt>
                <c:pt idx="16">
                  <c:v>94.73</c:v>
                </c:pt>
                <c:pt idx="17">
                  <c:v>94.73</c:v>
                </c:pt>
                <c:pt idx="18">
                  <c:v>94.73</c:v>
                </c:pt>
                <c:pt idx="19">
                  <c:v>94.73</c:v>
                </c:pt>
                <c:pt idx="20">
                  <c:v>94.73</c:v>
                </c:pt>
                <c:pt idx="21">
                  <c:v>94.73</c:v>
                </c:pt>
                <c:pt idx="22">
                  <c:v>94.73</c:v>
                </c:pt>
                <c:pt idx="23">
                  <c:v>94.73</c:v>
                </c:pt>
                <c:pt idx="24">
                  <c:v>94.73</c:v>
                </c:pt>
                <c:pt idx="25">
                  <c:v>94.73</c:v>
                </c:pt>
                <c:pt idx="26">
                  <c:v>94.73</c:v>
                </c:pt>
                <c:pt idx="27">
                  <c:v>94.73</c:v>
                </c:pt>
                <c:pt idx="28">
                  <c:v>94.73</c:v>
                </c:pt>
                <c:pt idx="29">
                  <c:v>94.73</c:v>
                </c:pt>
                <c:pt idx="30">
                  <c:v>94.73</c:v>
                </c:pt>
                <c:pt idx="31">
                  <c:v>94.73</c:v>
                </c:pt>
                <c:pt idx="32">
                  <c:v>94.73</c:v>
                </c:pt>
                <c:pt idx="33">
                  <c:v>94.73</c:v>
                </c:pt>
                <c:pt idx="34">
                  <c:v>94.73</c:v>
                </c:pt>
                <c:pt idx="35">
                  <c:v>94.73</c:v>
                </c:pt>
                <c:pt idx="36">
                  <c:v>94.73</c:v>
                </c:pt>
                <c:pt idx="37">
                  <c:v>94.73</c:v>
                </c:pt>
                <c:pt idx="38">
                  <c:v>94.73</c:v>
                </c:pt>
                <c:pt idx="39">
                  <c:v>94.73</c:v>
                </c:pt>
                <c:pt idx="40">
                  <c:v>94.73</c:v>
                </c:pt>
                <c:pt idx="41">
                  <c:v>94.73</c:v>
                </c:pt>
                <c:pt idx="42">
                  <c:v>94.73</c:v>
                </c:pt>
                <c:pt idx="43">
                  <c:v>94.73</c:v>
                </c:pt>
                <c:pt idx="44">
                  <c:v>94.73</c:v>
                </c:pt>
                <c:pt idx="45">
                  <c:v>94.73</c:v>
                </c:pt>
                <c:pt idx="46">
                  <c:v>94.73</c:v>
                </c:pt>
                <c:pt idx="47">
                  <c:v>94.73</c:v>
                </c:pt>
                <c:pt idx="48">
                  <c:v>94.73</c:v>
                </c:pt>
                <c:pt idx="49">
                  <c:v>94.73</c:v>
                </c:pt>
                <c:pt idx="50">
                  <c:v>94.73</c:v>
                </c:pt>
                <c:pt idx="51">
                  <c:v>94.73</c:v>
                </c:pt>
                <c:pt idx="52">
                  <c:v>94.73</c:v>
                </c:pt>
                <c:pt idx="53">
                  <c:v>105.25</c:v>
                </c:pt>
                <c:pt idx="54">
                  <c:v>105.25</c:v>
                </c:pt>
                <c:pt idx="55">
                  <c:v>105.25</c:v>
                </c:pt>
                <c:pt idx="56">
                  <c:v>105.25</c:v>
                </c:pt>
                <c:pt idx="57">
                  <c:v>105.25</c:v>
                </c:pt>
                <c:pt idx="58">
                  <c:v>105.25</c:v>
                </c:pt>
                <c:pt idx="59">
                  <c:v>105.25</c:v>
                </c:pt>
                <c:pt idx="60">
                  <c:v>105.25</c:v>
                </c:pt>
                <c:pt idx="61">
                  <c:v>105.25</c:v>
                </c:pt>
                <c:pt idx="62">
                  <c:v>105.25</c:v>
                </c:pt>
                <c:pt idx="63">
                  <c:v>105.25</c:v>
                </c:pt>
                <c:pt idx="64">
                  <c:v>105.25</c:v>
                </c:pt>
                <c:pt idx="65">
                  <c:v>105.25</c:v>
                </c:pt>
                <c:pt idx="66">
                  <c:v>105.25</c:v>
                </c:pt>
                <c:pt idx="67">
                  <c:v>105.25</c:v>
                </c:pt>
                <c:pt idx="68">
                  <c:v>105.25</c:v>
                </c:pt>
                <c:pt idx="69">
                  <c:v>105.25</c:v>
                </c:pt>
                <c:pt idx="70">
                  <c:v>105.25</c:v>
                </c:pt>
                <c:pt idx="71">
                  <c:v>105.25</c:v>
                </c:pt>
                <c:pt idx="72">
                  <c:v>105.25</c:v>
                </c:pt>
                <c:pt idx="73">
                  <c:v>105.25</c:v>
                </c:pt>
                <c:pt idx="74">
                  <c:v>105.25</c:v>
                </c:pt>
                <c:pt idx="75">
                  <c:v>105.25</c:v>
                </c:pt>
                <c:pt idx="76">
                  <c:v>105.25</c:v>
                </c:pt>
                <c:pt idx="77">
                  <c:v>105.25</c:v>
                </c:pt>
                <c:pt idx="78">
                  <c:v>105.25</c:v>
                </c:pt>
                <c:pt idx="79">
                  <c:v>105.25</c:v>
                </c:pt>
                <c:pt idx="80">
                  <c:v>105.25</c:v>
                </c:pt>
                <c:pt idx="81">
                  <c:v>105.25</c:v>
                </c:pt>
                <c:pt idx="82">
                  <c:v>105.25</c:v>
                </c:pt>
                <c:pt idx="83">
                  <c:v>105.25</c:v>
                </c:pt>
                <c:pt idx="84">
                  <c:v>105.25</c:v>
                </c:pt>
                <c:pt idx="85">
                  <c:v>105.25</c:v>
                </c:pt>
                <c:pt idx="86">
                  <c:v>105.25</c:v>
                </c:pt>
                <c:pt idx="87">
                  <c:v>105.25</c:v>
                </c:pt>
                <c:pt idx="88">
                  <c:v>105.25</c:v>
                </c:pt>
                <c:pt idx="89">
                  <c:v>105.25</c:v>
                </c:pt>
                <c:pt idx="90">
                  <c:v>105.25</c:v>
                </c:pt>
                <c:pt idx="91">
                  <c:v>105.25</c:v>
                </c:pt>
                <c:pt idx="92">
                  <c:v>105.25</c:v>
                </c:pt>
                <c:pt idx="93">
                  <c:v>105.25</c:v>
                </c:pt>
                <c:pt idx="94">
                  <c:v>105.25</c:v>
                </c:pt>
                <c:pt idx="95">
                  <c:v>105.25</c:v>
                </c:pt>
                <c:pt idx="96">
                  <c:v>105.25</c:v>
                </c:pt>
                <c:pt idx="97">
                  <c:v>105.25</c:v>
                </c:pt>
                <c:pt idx="98">
                  <c:v>105.25</c:v>
                </c:pt>
                <c:pt idx="99">
                  <c:v>105.25</c:v>
                </c:pt>
                <c:pt idx="100">
                  <c:v>105.25</c:v>
                </c:pt>
                <c:pt idx="101">
                  <c:v>105.25</c:v>
                </c:pt>
                <c:pt idx="102">
                  <c:v>105.25</c:v>
                </c:pt>
                <c:pt idx="103">
                  <c:v>116.95</c:v>
                </c:pt>
                <c:pt idx="104">
                  <c:v>116.95</c:v>
                </c:pt>
                <c:pt idx="105">
                  <c:v>116.95</c:v>
                </c:pt>
                <c:pt idx="106">
                  <c:v>116.95</c:v>
                </c:pt>
                <c:pt idx="107">
                  <c:v>116.95</c:v>
                </c:pt>
                <c:pt idx="108">
                  <c:v>116.95</c:v>
                </c:pt>
                <c:pt idx="109">
                  <c:v>116.95</c:v>
                </c:pt>
                <c:pt idx="110">
                  <c:v>116.95</c:v>
                </c:pt>
                <c:pt idx="111">
                  <c:v>116.95</c:v>
                </c:pt>
                <c:pt idx="112">
                  <c:v>116.95</c:v>
                </c:pt>
                <c:pt idx="113">
                  <c:v>116.95</c:v>
                </c:pt>
                <c:pt idx="114">
                  <c:v>116.95</c:v>
                </c:pt>
                <c:pt idx="115">
                  <c:v>116.95</c:v>
                </c:pt>
                <c:pt idx="116">
                  <c:v>116.95</c:v>
                </c:pt>
                <c:pt idx="117">
                  <c:v>116.95</c:v>
                </c:pt>
                <c:pt idx="118">
                  <c:v>116.95</c:v>
                </c:pt>
                <c:pt idx="119">
                  <c:v>116.95</c:v>
                </c:pt>
                <c:pt idx="120">
                  <c:v>116.95</c:v>
                </c:pt>
                <c:pt idx="121">
                  <c:v>116.95</c:v>
                </c:pt>
                <c:pt idx="122">
                  <c:v>116.95</c:v>
                </c:pt>
                <c:pt idx="123">
                  <c:v>116.95</c:v>
                </c:pt>
                <c:pt idx="124">
                  <c:v>116.95</c:v>
                </c:pt>
                <c:pt idx="125">
                  <c:v>116.95</c:v>
                </c:pt>
                <c:pt idx="126">
                  <c:v>116.95</c:v>
                </c:pt>
                <c:pt idx="127">
                  <c:v>116.95</c:v>
                </c:pt>
                <c:pt idx="128">
                  <c:v>116.95</c:v>
                </c:pt>
                <c:pt idx="129">
                  <c:v>116.95</c:v>
                </c:pt>
                <c:pt idx="130">
                  <c:v>116.95</c:v>
                </c:pt>
                <c:pt idx="131">
                  <c:v>116.95</c:v>
                </c:pt>
                <c:pt idx="132">
                  <c:v>116.95</c:v>
                </c:pt>
                <c:pt idx="133">
                  <c:v>129.94</c:v>
                </c:pt>
                <c:pt idx="134">
                  <c:v>129.94</c:v>
                </c:pt>
                <c:pt idx="135">
                  <c:v>129.94</c:v>
                </c:pt>
                <c:pt idx="136">
                  <c:v>129.94</c:v>
                </c:pt>
                <c:pt idx="137">
                  <c:v>129.94</c:v>
                </c:pt>
                <c:pt idx="138">
                  <c:v>129.94</c:v>
                </c:pt>
                <c:pt idx="139">
                  <c:v>129.94</c:v>
                </c:pt>
                <c:pt idx="140">
                  <c:v>129.94</c:v>
                </c:pt>
                <c:pt idx="141">
                  <c:v>129.94</c:v>
                </c:pt>
                <c:pt idx="142">
                  <c:v>129.94</c:v>
                </c:pt>
                <c:pt idx="143">
                  <c:v>129.94</c:v>
                </c:pt>
                <c:pt idx="144">
                  <c:v>129.94</c:v>
                </c:pt>
                <c:pt idx="145">
                  <c:v>129.94</c:v>
                </c:pt>
                <c:pt idx="146">
                  <c:v>129.94</c:v>
                </c:pt>
                <c:pt idx="147">
                  <c:v>129.94</c:v>
                </c:pt>
                <c:pt idx="148">
                  <c:v>129.94</c:v>
                </c:pt>
                <c:pt idx="149">
                  <c:v>129.94</c:v>
                </c:pt>
                <c:pt idx="150">
                  <c:v>129.94</c:v>
                </c:pt>
                <c:pt idx="151">
                  <c:v>129.94</c:v>
                </c:pt>
                <c:pt idx="152">
                  <c:v>129.94</c:v>
                </c:pt>
                <c:pt idx="153">
                  <c:v>144.38000000000056</c:v>
                </c:pt>
                <c:pt idx="154">
                  <c:v>144.38000000000056</c:v>
                </c:pt>
                <c:pt idx="155">
                  <c:v>144.38000000000056</c:v>
                </c:pt>
                <c:pt idx="156">
                  <c:v>144.38000000000056</c:v>
                </c:pt>
                <c:pt idx="157">
                  <c:v>144.38000000000056</c:v>
                </c:pt>
                <c:pt idx="158">
                  <c:v>144.38000000000056</c:v>
                </c:pt>
                <c:pt idx="159">
                  <c:v>144.38000000000056</c:v>
                </c:pt>
                <c:pt idx="160">
                  <c:v>144.38000000000056</c:v>
                </c:pt>
                <c:pt idx="161">
                  <c:v>144.38000000000056</c:v>
                </c:pt>
                <c:pt idx="162">
                  <c:v>144.38000000000056</c:v>
                </c:pt>
                <c:pt idx="163">
                  <c:v>144.38000000000056</c:v>
                </c:pt>
                <c:pt idx="164">
                  <c:v>144.38000000000056</c:v>
                </c:pt>
                <c:pt idx="165">
                  <c:v>144.38000000000056</c:v>
                </c:pt>
                <c:pt idx="166">
                  <c:v>144.38000000000056</c:v>
                </c:pt>
                <c:pt idx="167">
                  <c:v>144.38000000000056</c:v>
                </c:pt>
                <c:pt idx="168">
                  <c:v>160.41999999999999</c:v>
                </c:pt>
                <c:pt idx="169">
                  <c:v>160.41999999999999</c:v>
                </c:pt>
                <c:pt idx="170">
                  <c:v>160.41999999999999</c:v>
                </c:pt>
                <c:pt idx="171">
                  <c:v>160.41999999999999</c:v>
                </c:pt>
                <c:pt idx="172">
                  <c:v>160.41999999999999</c:v>
                </c:pt>
                <c:pt idx="173">
                  <c:v>160.41999999999999</c:v>
                </c:pt>
                <c:pt idx="174">
                  <c:v>160.41999999999999</c:v>
                </c:pt>
                <c:pt idx="175">
                  <c:v>160.41999999999999</c:v>
                </c:pt>
                <c:pt idx="176">
                  <c:v>160.41999999999999</c:v>
                </c:pt>
                <c:pt idx="177">
                  <c:v>160.41999999999999</c:v>
                </c:pt>
                <c:pt idx="178">
                  <c:v>160.41999999999999</c:v>
                </c:pt>
                <c:pt idx="179">
                  <c:v>160.41999999999999</c:v>
                </c:pt>
                <c:pt idx="180">
                  <c:v>160.41999999999999</c:v>
                </c:pt>
                <c:pt idx="181">
                  <c:v>160.41999999999999</c:v>
                </c:pt>
                <c:pt idx="182">
                  <c:v>160.41999999999999</c:v>
                </c:pt>
                <c:pt idx="183">
                  <c:v>198.05</c:v>
                </c:pt>
                <c:pt idx="184">
                  <c:v>198.05</c:v>
                </c:pt>
                <c:pt idx="185">
                  <c:v>198.05</c:v>
                </c:pt>
                <c:pt idx="186">
                  <c:v>198.05</c:v>
                </c:pt>
                <c:pt idx="187">
                  <c:v>198.05</c:v>
                </c:pt>
                <c:pt idx="188">
                  <c:v>198.05</c:v>
                </c:pt>
                <c:pt idx="189">
                  <c:v>198.05</c:v>
                </c:pt>
                <c:pt idx="190">
                  <c:v>198.05</c:v>
                </c:pt>
                <c:pt idx="191">
                  <c:v>198.05</c:v>
                </c:pt>
                <c:pt idx="192">
                  <c:v>198.05</c:v>
                </c:pt>
                <c:pt idx="193">
                  <c:v>220.06</c:v>
                </c:pt>
                <c:pt idx="194">
                  <c:v>220.06</c:v>
                </c:pt>
                <c:pt idx="195">
                  <c:v>220.06</c:v>
                </c:pt>
                <c:pt idx="196">
                  <c:v>220.06</c:v>
                </c:pt>
                <c:pt idx="197">
                  <c:v>220.06</c:v>
                </c:pt>
                <c:pt idx="198">
                  <c:v>220.06</c:v>
                </c:pt>
                <c:pt idx="199">
                  <c:v>220.06</c:v>
                </c:pt>
                <c:pt idx="200">
                  <c:v>220.06</c:v>
                </c:pt>
                <c:pt idx="201">
                  <c:v>220.06</c:v>
                </c:pt>
                <c:pt idx="202">
                  <c:v>220.06</c:v>
                </c:pt>
                <c:pt idx="203">
                  <c:v>244.51</c:v>
                </c:pt>
                <c:pt idx="204">
                  <c:v>244.51</c:v>
                </c:pt>
                <c:pt idx="205">
                  <c:v>244.51</c:v>
                </c:pt>
                <c:pt idx="206">
                  <c:v>244.51</c:v>
                </c:pt>
                <c:pt idx="207">
                  <c:v>244.51</c:v>
                </c:pt>
                <c:pt idx="208">
                  <c:v>271.68</c:v>
                </c:pt>
                <c:pt idx="209">
                  <c:v>271.68</c:v>
                </c:pt>
                <c:pt idx="210">
                  <c:v>271.68</c:v>
                </c:pt>
                <c:pt idx="211">
                  <c:v>271.68</c:v>
                </c:pt>
                <c:pt idx="212">
                  <c:v>271.68</c:v>
                </c:pt>
                <c:pt idx="213">
                  <c:v>271.68</c:v>
                </c:pt>
                <c:pt idx="214">
                  <c:v>271.68</c:v>
                </c:pt>
                <c:pt idx="215">
                  <c:v>271.68</c:v>
                </c:pt>
                <c:pt idx="216">
                  <c:v>271.68</c:v>
                </c:pt>
                <c:pt idx="217">
                  <c:v>271.68</c:v>
                </c:pt>
                <c:pt idx="218">
                  <c:v>348.37</c:v>
                </c:pt>
                <c:pt idx="219">
                  <c:v>348.37</c:v>
                </c:pt>
                <c:pt idx="220">
                  <c:v>348.37</c:v>
                </c:pt>
                <c:pt idx="221">
                  <c:v>348.37</c:v>
                </c:pt>
                <c:pt idx="222">
                  <c:v>348.37</c:v>
                </c:pt>
                <c:pt idx="223">
                  <c:v>348.37</c:v>
                </c:pt>
                <c:pt idx="224">
                  <c:v>348.37</c:v>
                </c:pt>
                <c:pt idx="225">
                  <c:v>348.37</c:v>
                </c:pt>
                <c:pt idx="226">
                  <c:v>348.37</c:v>
                </c:pt>
                <c:pt idx="227">
                  <c:v>348.37</c:v>
                </c:pt>
                <c:pt idx="228">
                  <c:v>409.85</c:v>
                </c:pt>
                <c:pt idx="229">
                  <c:v>409.85</c:v>
                </c:pt>
                <c:pt idx="230">
                  <c:v>409.85</c:v>
                </c:pt>
                <c:pt idx="231">
                  <c:v>409.85</c:v>
                </c:pt>
                <c:pt idx="232">
                  <c:v>409.85</c:v>
                </c:pt>
                <c:pt idx="233">
                  <c:v>409.85</c:v>
                </c:pt>
                <c:pt idx="234">
                  <c:v>409.85</c:v>
                </c:pt>
                <c:pt idx="235">
                  <c:v>409.85</c:v>
                </c:pt>
                <c:pt idx="236">
                  <c:v>409.85</c:v>
                </c:pt>
                <c:pt idx="237">
                  <c:v>409.85</c:v>
                </c:pt>
                <c:pt idx="238">
                  <c:v>482.18</c:v>
                </c:pt>
                <c:pt idx="239">
                  <c:v>482.18</c:v>
                </c:pt>
                <c:pt idx="240">
                  <c:v>482.18</c:v>
                </c:pt>
                <c:pt idx="241">
                  <c:v>482.18</c:v>
                </c:pt>
                <c:pt idx="242">
                  <c:v>482.18</c:v>
                </c:pt>
                <c:pt idx="243">
                  <c:v>482.18</c:v>
                </c:pt>
                <c:pt idx="244">
                  <c:v>482.18</c:v>
                </c:pt>
                <c:pt idx="245">
                  <c:v>482.18</c:v>
                </c:pt>
                <c:pt idx="246">
                  <c:v>482.18</c:v>
                </c:pt>
                <c:pt idx="247">
                  <c:v>482.18</c:v>
                </c:pt>
                <c:pt idx="248">
                  <c:v>567.27000000000055</c:v>
                </c:pt>
                <c:pt idx="249">
                  <c:v>567.27000000000055</c:v>
                </c:pt>
                <c:pt idx="250">
                  <c:v>567.27000000000055</c:v>
                </c:pt>
                <c:pt idx="251">
                  <c:v>567.27000000000055</c:v>
                </c:pt>
                <c:pt idx="252">
                  <c:v>567.27000000000055</c:v>
                </c:pt>
                <c:pt idx="253">
                  <c:v>567.27000000000055</c:v>
                </c:pt>
                <c:pt idx="254">
                  <c:v>567.27000000000055</c:v>
                </c:pt>
                <c:pt idx="255">
                  <c:v>567.27000000000055</c:v>
                </c:pt>
                <c:pt idx="256">
                  <c:v>567.27000000000055</c:v>
                </c:pt>
                <c:pt idx="257">
                  <c:v>567.27000000000055</c:v>
                </c:pt>
                <c:pt idx="258">
                  <c:v>567.27000000000055</c:v>
                </c:pt>
                <c:pt idx="259">
                  <c:v>567.27000000000055</c:v>
                </c:pt>
                <c:pt idx="260">
                  <c:v>567.27000000000055</c:v>
                </c:pt>
                <c:pt idx="261">
                  <c:v>567.27000000000055</c:v>
                </c:pt>
                <c:pt idx="262">
                  <c:v>567.27000000000055</c:v>
                </c:pt>
                <c:pt idx="263">
                  <c:v>667.37</c:v>
                </c:pt>
                <c:pt idx="264">
                  <c:v>667.37</c:v>
                </c:pt>
                <c:pt idx="265">
                  <c:v>667.37</c:v>
                </c:pt>
                <c:pt idx="266">
                  <c:v>667.37</c:v>
                </c:pt>
                <c:pt idx="267">
                  <c:v>667.37</c:v>
                </c:pt>
                <c:pt idx="268">
                  <c:v>667.37</c:v>
                </c:pt>
                <c:pt idx="269">
                  <c:v>667.37</c:v>
                </c:pt>
                <c:pt idx="270">
                  <c:v>667.37</c:v>
                </c:pt>
                <c:pt idx="271">
                  <c:v>667.37</c:v>
                </c:pt>
                <c:pt idx="272">
                  <c:v>667.37</c:v>
                </c:pt>
                <c:pt idx="273">
                  <c:v>667.37</c:v>
                </c:pt>
                <c:pt idx="274">
                  <c:v>667.37</c:v>
                </c:pt>
                <c:pt idx="275">
                  <c:v>667.37</c:v>
                </c:pt>
                <c:pt idx="276">
                  <c:v>667.37</c:v>
                </c:pt>
                <c:pt idx="277">
                  <c:v>667.37</c:v>
                </c:pt>
                <c:pt idx="278">
                  <c:v>667.37</c:v>
                </c:pt>
                <c:pt idx="279">
                  <c:v>667.37</c:v>
                </c:pt>
                <c:pt idx="280">
                  <c:v>667.37</c:v>
                </c:pt>
                <c:pt idx="281">
                  <c:v>667.37</c:v>
                </c:pt>
                <c:pt idx="282">
                  <c:v>667.37</c:v>
                </c:pt>
                <c:pt idx="283">
                  <c:v>667.37</c:v>
                </c:pt>
                <c:pt idx="284">
                  <c:v>667.37</c:v>
                </c:pt>
                <c:pt idx="285">
                  <c:v>667.37</c:v>
                </c:pt>
                <c:pt idx="286">
                  <c:v>667.37</c:v>
                </c:pt>
                <c:pt idx="287">
                  <c:v>667.37</c:v>
                </c:pt>
                <c:pt idx="288">
                  <c:v>667.37</c:v>
                </c:pt>
                <c:pt idx="289">
                  <c:v>667.37</c:v>
                </c:pt>
                <c:pt idx="290">
                  <c:v>667.37</c:v>
                </c:pt>
                <c:pt idx="291">
                  <c:v>667.37</c:v>
                </c:pt>
                <c:pt idx="292">
                  <c:v>667.37</c:v>
                </c:pt>
                <c:pt idx="293">
                  <c:v>785.15</c:v>
                </c:pt>
                <c:pt idx="294">
                  <c:v>785.15</c:v>
                </c:pt>
                <c:pt idx="295">
                  <c:v>785.15</c:v>
                </c:pt>
                <c:pt idx="296">
                  <c:v>785.15</c:v>
                </c:pt>
                <c:pt idx="297">
                  <c:v>785.15</c:v>
                </c:pt>
                <c:pt idx="298">
                  <c:v>785.15</c:v>
                </c:pt>
                <c:pt idx="299">
                  <c:v>785.15</c:v>
                </c:pt>
                <c:pt idx="300">
                  <c:v>785.15</c:v>
                </c:pt>
                <c:pt idx="301">
                  <c:v>785.15</c:v>
                </c:pt>
                <c:pt idx="302">
                  <c:v>785.15</c:v>
                </c:pt>
                <c:pt idx="303">
                  <c:v>785.15</c:v>
                </c:pt>
                <c:pt idx="304">
                  <c:v>785.15</c:v>
                </c:pt>
                <c:pt idx="305">
                  <c:v>785.15</c:v>
                </c:pt>
                <c:pt idx="306">
                  <c:v>785.15</c:v>
                </c:pt>
                <c:pt idx="307">
                  <c:v>785.15</c:v>
                </c:pt>
                <c:pt idx="308">
                  <c:v>785.15</c:v>
                </c:pt>
                <c:pt idx="309">
                  <c:v>785.15</c:v>
                </c:pt>
                <c:pt idx="310">
                  <c:v>785.15</c:v>
                </c:pt>
                <c:pt idx="311">
                  <c:v>785.15</c:v>
                </c:pt>
                <c:pt idx="312">
                  <c:v>785.15</c:v>
                </c:pt>
                <c:pt idx="313">
                  <c:v>785.15</c:v>
                </c:pt>
                <c:pt idx="314">
                  <c:v>785.15</c:v>
                </c:pt>
                <c:pt idx="315">
                  <c:v>785.15</c:v>
                </c:pt>
                <c:pt idx="316">
                  <c:v>785.15</c:v>
                </c:pt>
                <c:pt idx="317">
                  <c:v>785.15</c:v>
                </c:pt>
                <c:pt idx="318">
                  <c:v>785.15</c:v>
                </c:pt>
                <c:pt idx="319">
                  <c:v>785.15</c:v>
                </c:pt>
                <c:pt idx="320">
                  <c:v>785.15</c:v>
                </c:pt>
                <c:pt idx="321">
                  <c:v>785.15</c:v>
                </c:pt>
                <c:pt idx="322">
                  <c:v>785.15</c:v>
                </c:pt>
                <c:pt idx="323">
                  <c:v>785.15</c:v>
                </c:pt>
                <c:pt idx="324">
                  <c:v>785.15</c:v>
                </c:pt>
                <c:pt idx="325">
                  <c:v>785.15</c:v>
                </c:pt>
                <c:pt idx="326">
                  <c:v>785.15</c:v>
                </c:pt>
                <c:pt idx="327">
                  <c:v>785.15</c:v>
                </c:pt>
                <c:pt idx="328">
                  <c:v>785.15</c:v>
                </c:pt>
                <c:pt idx="329">
                  <c:v>785.15</c:v>
                </c:pt>
                <c:pt idx="330">
                  <c:v>785.15</c:v>
                </c:pt>
                <c:pt idx="331">
                  <c:v>785.15</c:v>
                </c:pt>
                <c:pt idx="332">
                  <c:v>785.15</c:v>
                </c:pt>
                <c:pt idx="333">
                  <c:v>785.15</c:v>
                </c:pt>
                <c:pt idx="334">
                  <c:v>785.15</c:v>
                </c:pt>
                <c:pt idx="335">
                  <c:v>785.15</c:v>
                </c:pt>
                <c:pt idx="336">
                  <c:v>785.15</c:v>
                </c:pt>
                <c:pt idx="337">
                  <c:v>785.15</c:v>
                </c:pt>
                <c:pt idx="338">
                  <c:v>785.15</c:v>
                </c:pt>
                <c:pt idx="339">
                  <c:v>785.15</c:v>
                </c:pt>
                <c:pt idx="340">
                  <c:v>785.15</c:v>
                </c:pt>
                <c:pt idx="341">
                  <c:v>785.15</c:v>
                </c:pt>
                <c:pt idx="342">
                  <c:v>785.15</c:v>
                </c:pt>
                <c:pt idx="343">
                  <c:v>923.7</c:v>
                </c:pt>
                <c:pt idx="344">
                  <c:v>923.7</c:v>
                </c:pt>
                <c:pt idx="345">
                  <c:v>923.7</c:v>
                </c:pt>
                <c:pt idx="346">
                  <c:v>923.7</c:v>
                </c:pt>
                <c:pt idx="347">
                  <c:v>923.7</c:v>
                </c:pt>
                <c:pt idx="348">
                  <c:v>923.7</c:v>
                </c:pt>
                <c:pt idx="349">
                  <c:v>923.7</c:v>
                </c:pt>
                <c:pt idx="350">
                  <c:v>923.7</c:v>
                </c:pt>
                <c:pt idx="351">
                  <c:v>923.7</c:v>
                </c:pt>
                <c:pt idx="352">
                  <c:v>923.7</c:v>
                </c:pt>
                <c:pt idx="353">
                  <c:v>923.7</c:v>
                </c:pt>
                <c:pt idx="354">
                  <c:v>923.7</c:v>
                </c:pt>
                <c:pt idx="355">
                  <c:v>923.7</c:v>
                </c:pt>
                <c:pt idx="356">
                  <c:v>923.7</c:v>
                </c:pt>
                <c:pt idx="357">
                  <c:v>923.7</c:v>
                </c:pt>
                <c:pt idx="358">
                  <c:v>923.7</c:v>
                </c:pt>
                <c:pt idx="359">
                  <c:v>923.7</c:v>
                </c:pt>
                <c:pt idx="360">
                  <c:v>923.7</c:v>
                </c:pt>
                <c:pt idx="361">
                  <c:v>923.7</c:v>
                </c:pt>
                <c:pt idx="362">
                  <c:v>923.7</c:v>
                </c:pt>
                <c:pt idx="363">
                  <c:v>923.7</c:v>
                </c:pt>
                <c:pt idx="364">
                  <c:v>923.7</c:v>
                </c:pt>
                <c:pt idx="365">
                  <c:v>923.7</c:v>
                </c:pt>
                <c:pt idx="366">
                  <c:v>923.7</c:v>
                </c:pt>
                <c:pt idx="367">
                  <c:v>923.7</c:v>
                </c:pt>
                <c:pt idx="368">
                  <c:v>923.7</c:v>
                </c:pt>
                <c:pt idx="369">
                  <c:v>923.7</c:v>
                </c:pt>
                <c:pt idx="370">
                  <c:v>923.7</c:v>
                </c:pt>
                <c:pt idx="371">
                  <c:v>923.7</c:v>
                </c:pt>
                <c:pt idx="372">
                  <c:v>923.7</c:v>
                </c:pt>
                <c:pt idx="373">
                  <c:v>923.7</c:v>
                </c:pt>
                <c:pt idx="374">
                  <c:v>923.7</c:v>
                </c:pt>
                <c:pt idx="375">
                  <c:v>923.7</c:v>
                </c:pt>
                <c:pt idx="376">
                  <c:v>923.7</c:v>
                </c:pt>
                <c:pt idx="377">
                  <c:v>923.7</c:v>
                </c:pt>
                <c:pt idx="378">
                  <c:v>923.7</c:v>
                </c:pt>
                <c:pt idx="379">
                  <c:v>923.7</c:v>
                </c:pt>
                <c:pt idx="380">
                  <c:v>923.7</c:v>
                </c:pt>
                <c:pt idx="381">
                  <c:v>923.7</c:v>
                </c:pt>
                <c:pt idx="382">
                  <c:v>923.7</c:v>
                </c:pt>
                <c:pt idx="383">
                  <c:v>923.7</c:v>
                </c:pt>
                <c:pt idx="384">
                  <c:v>923.7</c:v>
                </c:pt>
                <c:pt idx="385">
                  <c:v>923.7</c:v>
                </c:pt>
                <c:pt idx="386">
                  <c:v>923.7</c:v>
                </c:pt>
                <c:pt idx="387">
                  <c:v>923.7</c:v>
                </c:pt>
                <c:pt idx="388">
                  <c:v>923.7</c:v>
                </c:pt>
                <c:pt idx="389">
                  <c:v>923.7</c:v>
                </c:pt>
                <c:pt idx="390">
                  <c:v>923.7</c:v>
                </c:pt>
                <c:pt idx="391">
                  <c:v>923.7</c:v>
                </c:pt>
                <c:pt idx="392">
                  <c:v>923.7</c:v>
                </c:pt>
                <c:pt idx="393">
                  <c:v>923.7</c:v>
                </c:pt>
                <c:pt idx="394">
                  <c:v>923.7</c:v>
                </c:pt>
                <c:pt idx="395">
                  <c:v>923.7</c:v>
                </c:pt>
                <c:pt idx="396">
                  <c:v>923.7</c:v>
                </c:pt>
                <c:pt idx="397">
                  <c:v>923.7</c:v>
                </c:pt>
                <c:pt idx="398">
                  <c:v>923.7</c:v>
                </c:pt>
                <c:pt idx="399">
                  <c:v>923.7</c:v>
                </c:pt>
                <c:pt idx="400">
                  <c:v>923.7</c:v>
                </c:pt>
                <c:pt idx="401">
                  <c:v>923.7</c:v>
                </c:pt>
                <c:pt idx="402">
                  <c:v>923.7</c:v>
                </c:pt>
                <c:pt idx="403">
                  <c:v>923.7</c:v>
                </c:pt>
                <c:pt idx="404">
                  <c:v>923.7</c:v>
                </c:pt>
                <c:pt idx="405">
                  <c:v>923.7</c:v>
                </c:pt>
                <c:pt idx="406">
                  <c:v>923.7</c:v>
                </c:pt>
                <c:pt idx="407">
                  <c:v>923.7</c:v>
                </c:pt>
                <c:pt idx="408">
                  <c:v>923.7</c:v>
                </c:pt>
                <c:pt idx="409">
                  <c:v>923.7</c:v>
                </c:pt>
                <c:pt idx="410">
                  <c:v>923.7</c:v>
                </c:pt>
                <c:pt idx="411">
                  <c:v>923.7</c:v>
                </c:pt>
                <c:pt idx="412">
                  <c:v>923.7</c:v>
                </c:pt>
                <c:pt idx="413">
                  <c:v>923.7</c:v>
                </c:pt>
                <c:pt idx="414">
                  <c:v>923.7</c:v>
                </c:pt>
                <c:pt idx="415">
                  <c:v>923.7</c:v>
                </c:pt>
                <c:pt idx="416">
                  <c:v>923.7</c:v>
                </c:pt>
                <c:pt idx="417">
                  <c:v>923.7</c:v>
                </c:pt>
                <c:pt idx="418">
                  <c:v>923.7</c:v>
                </c:pt>
                <c:pt idx="419">
                  <c:v>923.7</c:v>
                </c:pt>
                <c:pt idx="420">
                  <c:v>923.7</c:v>
                </c:pt>
                <c:pt idx="421">
                  <c:v>923.7</c:v>
                </c:pt>
                <c:pt idx="422">
                  <c:v>923.7</c:v>
                </c:pt>
                <c:pt idx="423">
                  <c:v>923.7</c:v>
                </c:pt>
                <c:pt idx="424">
                  <c:v>923.7</c:v>
                </c:pt>
                <c:pt idx="425">
                  <c:v>923.7</c:v>
                </c:pt>
                <c:pt idx="426">
                  <c:v>923.7</c:v>
                </c:pt>
                <c:pt idx="427">
                  <c:v>923.7</c:v>
                </c:pt>
                <c:pt idx="428">
                  <c:v>923.7</c:v>
                </c:pt>
                <c:pt idx="429">
                  <c:v>923.7</c:v>
                </c:pt>
                <c:pt idx="430">
                  <c:v>923.7</c:v>
                </c:pt>
                <c:pt idx="431">
                  <c:v>923.7</c:v>
                </c:pt>
                <c:pt idx="432">
                  <c:v>923.7</c:v>
                </c:pt>
                <c:pt idx="433">
                  <c:v>923.7</c:v>
                </c:pt>
                <c:pt idx="434">
                  <c:v>923.7</c:v>
                </c:pt>
                <c:pt idx="435">
                  <c:v>923.7</c:v>
                </c:pt>
                <c:pt idx="436">
                  <c:v>923.7</c:v>
                </c:pt>
                <c:pt idx="437">
                  <c:v>923.7</c:v>
                </c:pt>
                <c:pt idx="438">
                  <c:v>923.7</c:v>
                </c:pt>
                <c:pt idx="439">
                  <c:v>923.7</c:v>
                </c:pt>
                <c:pt idx="440">
                  <c:v>923.7</c:v>
                </c:pt>
                <c:pt idx="441">
                  <c:v>923.7</c:v>
                </c:pt>
                <c:pt idx="442">
                  <c:v>923.7</c:v>
                </c:pt>
                <c:pt idx="443">
                  <c:v>923.7</c:v>
                </c:pt>
                <c:pt idx="444">
                  <c:v>923.7</c:v>
                </c:pt>
                <c:pt idx="445">
                  <c:v>923.7</c:v>
                </c:pt>
                <c:pt idx="446">
                  <c:v>923.7</c:v>
                </c:pt>
                <c:pt idx="447">
                  <c:v>923.7</c:v>
                </c:pt>
                <c:pt idx="448">
                  <c:v>923.7</c:v>
                </c:pt>
                <c:pt idx="449">
                  <c:v>923.7</c:v>
                </c:pt>
                <c:pt idx="450">
                  <c:v>923.7</c:v>
                </c:pt>
                <c:pt idx="451">
                  <c:v>923.7</c:v>
                </c:pt>
                <c:pt idx="452">
                  <c:v>923.7</c:v>
                </c:pt>
                <c:pt idx="453">
                  <c:v>923.7</c:v>
                </c:pt>
                <c:pt idx="454">
                  <c:v>923.7</c:v>
                </c:pt>
                <c:pt idx="455">
                  <c:v>923.7</c:v>
                </c:pt>
                <c:pt idx="456">
                  <c:v>923.7</c:v>
                </c:pt>
                <c:pt idx="457">
                  <c:v>923.7</c:v>
                </c:pt>
                <c:pt idx="458">
                  <c:v>923.7</c:v>
                </c:pt>
                <c:pt idx="459">
                  <c:v>923.7</c:v>
                </c:pt>
                <c:pt idx="460">
                  <c:v>923.7</c:v>
                </c:pt>
                <c:pt idx="461">
                  <c:v>923.7</c:v>
                </c:pt>
                <c:pt idx="462">
                  <c:v>923.7</c:v>
                </c:pt>
                <c:pt idx="463">
                  <c:v>923.7</c:v>
                </c:pt>
                <c:pt idx="464">
                  <c:v>923.7</c:v>
                </c:pt>
                <c:pt idx="465">
                  <c:v>923.7</c:v>
                </c:pt>
                <c:pt idx="466">
                  <c:v>923.7</c:v>
                </c:pt>
                <c:pt idx="467">
                  <c:v>923.7</c:v>
                </c:pt>
                <c:pt idx="468">
                  <c:v>923.7</c:v>
                </c:pt>
                <c:pt idx="469">
                  <c:v>923.7</c:v>
                </c:pt>
                <c:pt idx="470">
                  <c:v>923.7</c:v>
                </c:pt>
                <c:pt idx="471">
                  <c:v>923.7</c:v>
                </c:pt>
                <c:pt idx="472">
                  <c:v>923.7</c:v>
                </c:pt>
                <c:pt idx="473">
                  <c:v>923.7</c:v>
                </c:pt>
                <c:pt idx="474">
                  <c:v>923.7</c:v>
                </c:pt>
                <c:pt idx="475">
                  <c:v>923.7</c:v>
                </c:pt>
                <c:pt idx="476">
                  <c:v>923.7</c:v>
                </c:pt>
                <c:pt idx="477">
                  <c:v>923.7</c:v>
                </c:pt>
                <c:pt idx="478">
                  <c:v>923.7</c:v>
                </c:pt>
                <c:pt idx="479">
                  <c:v>923.7</c:v>
                </c:pt>
                <c:pt idx="480">
                  <c:v>923.7</c:v>
                </c:pt>
                <c:pt idx="481">
                  <c:v>923.7</c:v>
                </c:pt>
                <c:pt idx="482">
                  <c:v>923.7</c:v>
                </c:pt>
                <c:pt idx="483">
                  <c:v>923.7</c:v>
                </c:pt>
                <c:pt idx="484">
                  <c:v>923.7</c:v>
                </c:pt>
                <c:pt idx="485">
                  <c:v>923.7</c:v>
                </c:pt>
                <c:pt idx="486">
                  <c:v>923.7</c:v>
                </c:pt>
                <c:pt idx="487">
                  <c:v>923.7</c:v>
                </c:pt>
                <c:pt idx="488">
                  <c:v>923.7</c:v>
                </c:pt>
                <c:pt idx="489">
                  <c:v>923.7</c:v>
                </c:pt>
                <c:pt idx="490">
                  <c:v>923.7</c:v>
                </c:pt>
                <c:pt idx="491">
                  <c:v>923.7</c:v>
                </c:pt>
                <c:pt idx="492">
                  <c:v>923.7</c:v>
                </c:pt>
                <c:pt idx="493">
                  <c:v>1086.71</c:v>
                </c:pt>
                <c:pt idx="494">
                  <c:v>1086.71</c:v>
                </c:pt>
                <c:pt idx="495">
                  <c:v>1086.71</c:v>
                </c:pt>
                <c:pt idx="496">
                  <c:v>1086.71</c:v>
                </c:pt>
                <c:pt idx="497">
                  <c:v>1086.71</c:v>
                </c:pt>
                <c:pt idx="498">
                  <c:v>1086.71</c:v>
                </c:pt>
                <c:pt idx="499">
                  <c:v>1086.71</c:v>
                </c:pt>
                <c:pt idx="500">
                  <c:v>1086.71</c:v>
                </c:pt>
                <c:pt idx="501">
                  <c:v>1086.71</c:v>
                </c:pt>
                <c:pt idx="502">
                  <c:v>1086.71</c:v>
                </c:pt>
                <c:pt idx="503">
                  <c:v>1086.71</c:v>
                </c:pt>
                <c:pt idx="504">
                  <c:v>1086.71</c:v>
                </c:pt>
                <c:pt idx="505">
                  <c:v>1086.71</c:v>
                </c:pt>
                <c:pt idx="506">
                  <c:v>1086.71</c:v>
                </c:pt>
                <c:pt idx="507">
                  <c:v>1086.71</c:v>
                </c:pt>
                <c:pt idx="508">
                  <c:v>1086.71</c:v>
                </c:pt>
                <c:pt idx="509">
                  <c:v>1086.71</c:v>
                </c:pt>
                <c:pt idx="510">
                  <c:v>1086.71</c:v>
                </c:pt>
                <c:pt idx="511">
                  <c:v>1086.71</c:v>
                </c:pt>
                <c:pt idx="512">
                  <c:v>1086.71</c:v>
                </c:pt>
                <c:pt idx="513">
                  <c:v>1086.71</c:v>
                </c:pt>
                <c:pt idx="514">
                  <c:v>1086.71</c:v>
                </c:pt>
                <c:pt idx="515">
                  <c:v>1086.71</c:v>
                </c:pt>
                <c:pt idx="516">
                  <c:v>1086.71</c:v>
                </c:pt>
                <c:pt idx="517">
                  <c:v>1086.71</c:v>
                </c:pt>
                <c:pt idx="518">
                  <c:v>1086.71</c:v>
                </c:pt>
                <c:pt idx="519">
                  <c:v>1086.71</c:v>
                </c:pt>
                <c:pt idx="520">
                  <c:v>1086.71</c:v>
                </c:pt>
                <c:pt idx="521">
                  <c:v>1086.71</c:v>
                </c:pt>
                <c:pt idx="522">
                  <c:v>1086.71</c:v>
                </c:pt>
                <c:pt idx="523">
                  <c:v>1086.71</c:v>
                </c:pt>
                <c:pt idx="524">
                  <c:v>1086.71</c:v>
                </c:pt>
                <c:pt idx="525">
                  <c:v>1086.71</c:v>
                </c:pt>
                <c:pt idx="526">
                  <c:v>1086.71</c:v>
                </c:pt>
                <c:pt idx="527">
                  <c:v>1086.71</c:v>
                </c:pt>
                <c:pt idx="528">
                  <c:v>1086.71</c:v>
                </c:pt>
                <c:pt idx="529">
                  <c:v>1086.71</c:v>
                </c:pt>
                <c:pt idx="530">
                  <c:v>1086.71</c:v>
                </c:pt>
                <c:pt idx="531">
                  <c:v>1086.71</c:v>
                </c:pt>
                <c:pt idx="532">
                  <c:v>1086.71</c:v>
                </c:pt>
                <c:pt idx="533">
                  <c:v>1086.71</c:v>
                </c:pt>
                <c:pt idx="534">
                  <c:v>1086.71</c:v>
                </c:pt>
                <c:pt idx="535">
                  <c:v>1086.71</c:v>
                </c:pt>
                <c:pt idx="536">
                  <c:v>1086.71</c:v>
                </c:pt>
                <c:pt idx="537">
                  <c:v>1086.71</c:v>
                </c:pt>
                <c:pt idx="538">
                  <c:v>1086.71</c:v>
                </c:pt>
                <c:pt idx="539">
                  <c:v>1086.71</c:v>
                </c:pt>
                <c:pt idx="540">
                  <c:v>1086.71</c:v>
                </c:pt>
                <c:pt idx="541">
                  <c:v>1086.71</c:v>
                </c:pt>
                <c:pt idx="542">
                  <c:v>1086.71</c:v>
                </c:pt>
                <c:pt idx="543">
                  <c:v>1086.71</c:v>
                </c:pt>
                <c:pt idx="544">
                  <c:v>1086.71</c:v>
                </c:pt>
                <c:pt idx="545">
                  <c:v>1086.71</c:v>
                </c:pt>
                <c:pt idx="546">
                  <c:v>1086.71</c:v>
                </c:pt>
                <c:pt idx="547">
                  <c:v>1086.71</c:v>
                </c:pt>
                <c:pt idx="548">
                  <c:v>1086.71</c:v>
                </c:pt>
                <c:pt idx="549">
                  <c:v>1086.71</c:v>
                </c:pt>
                <c:pt idx="550">
                  <c:v>1086.71</c:v>
                </c:pt>
                <c:pt idx="551">
                  <c:v>1086.71</c:v>
                </c:pt>
                <c:pt idx="552">
                  <c:v>1086.71</c:v>
                </c:pt>
                <c:pt idx="553">
                  <c:v>1086.71</c:v>
                </c:pt>
                <c:pt idx="554">
                  <c:v>1086.71</c:v>
                </c:pt>
                <c:pt idx="555">
                  <c:v>1086.71</c:v>
                </c:pt>
                <c:pt idx="556">
                  <c:v>1086.71</c:v>
                </c:pt>
                <c:pt idx="557">
                  <c:v>1086.71</c:v>
                </c:pt>
                <c:pt idx="558">
                  <c:v>1086.71</c:v>
                </c:pt>
                <c:pt idx="559">
                  <c:v>1086.71</c:v>
                </c:pt>
                <c:pt idx="560">
                  <c:v>1086.71</c:v>
                </c:pt>
                <c:pt idx="561">
                  <c:v>1086.71</c:v>
                </c:pt>
                <c:pt idx="562">
                  <c:v>1086.71</c:v>
                </c:pt>
                <c:pt idx="563">
                  <c:v>1086.71</c:v>
                </c:pt>
                <c:pt idx="564">
                  <c:v>1086.71</c:v>
                </c:pt>
                <c:pt idx="565">
                  <c:v>1086.71</c:v>
                </c:pt>
                <c:pt idx="566">
                  <c:v>1086.71</c:v>
                </c:pt>
                <c:pt idx="567">
                  <c:v>1086.71</c:v>
                </c:pt>
                <c:pt idx="568">
                  <c:v>1086.71</c:v>
                </c:pt>
                <c:pt idx="569">
                  <c:v>1086.71</c:v>
                </c:pt>
                <c:pt idx="570">
                  <c:v>1086.71</c:v>
                </c:pt>
                <c:pt idx="571">
                  <c:v>1086.71</c:v>
                </c:pt>
                <c:pt idx="572">
                  <c:v>1086.71</c:v>
                </c:pt>
                <c:pt idx="573">
                  <c:v>1086.71</c:v>
                </c:pt>
                <c:pt idx="574">
                  <c:v>1086.71</c:v>
                </c:pt>
                <c:pt idx="575">
                  <c:v>1086.71</c:v>
                </c:pt>
                <c:pt idx="576">
                  <c:v>1086.71</c:v>
                </c:pt>
                <c:pt idx="577">
                  <c:v>1086.71</c:v>
                </c:pt>
                <c:pt idx="578">
                  <c:v>1086.71</c:v>
                </c:pt>
                <c:pt idx="579">
                  <c:v>1086.71</c:v>
                </c:pt>
                <c:pt idx="580">
                  <c:v>1086.71</c:v>
                </c:pt>
                <c:pt idx="581">
                  <c:v>1086.71</c:v>
                </c:pt>
                <c:pt idx="582">
                  <c:v>1086.71</c:v>
                </c:pt>
                <c:pt idx="583">
                  <c:v>1086.71</c:v>
                </c:pt>
                <c:pt idx="584">
                  <c:v>1086.71</c:v>
                </c:pt>
                <c:pt idx="585">
                  <c:v>1086.71</c:v>
                </c:pt>
                <c:pt idx="586">
                  <c:v>1086.71</c:v>
                </c:pt>
                <c:pt idx="587">
                  <c:v>1086.71</c:v>
                </c:pt>
                <c:pt idx="588">
                  <c:v>1086.71</c:v>
                </c:pt>
                <c:pt idx="589">
                  <c:v>1086.71</c:v>
                </c:pt>
                <c:pt idx="590">
                  <c:v>1086.71</c:v>
                </c:pt>
                <c:pt idx="591">
                  <c:v>1086.71</c:v>
                </c:pt>
                <c:pt idx="592">
                  <c:v>1086.71</c:v>
                </c:pt>
                <c:pt idx="593">
                  <c:v>1086.71</c:v>
                </c:pt>
                <c:pt idx="594">
                  <c:v>1086.71</c:v>
                </c:pt>
                <c:pt idx="595">
                  <c:v>1086.71</c:v>
                </c:pt>
                <c:pt idx="596">
                  <c:v>1086.71</c:v>
                </c:pt>
                <c:pt idx="597">
                  <c:v>1086.71</c:v>
                </c:pt>
                <c:pt idx="598">
                  <c:v>1086.71</c:v>
                </c:pt>
                <c:pt idx="599">
                  <c:v>1086.71</c:v>
                </c:pt>
                <c:pt idx="600">
                  <c:v>1086.71</c:v>
                </c:pt>
                <c:pt idx="601">
                  <c:v>1086.71</c:v>
                </c:pt>
                <c:pt idx="602">
                  <c:v>1086.71</c:v>
                </c:pt>
                <c:pt idx="603">
                  <c:v>1086.71</c:v>
                </c:pt>
                <c:pt idx="604">
                  <c:v>1086.71</c:v>
                </c:pt>
                <c:pt idx="605">
                  <c:v>1086.71</c:v>
                </c:pt>
                <c:pt idx="606">
                  <c:v>1086.71</c:v>
                </c:pt>
                <c:pt idx="607">
                  <c:v>1086.71</c:v>
                </c:pt>
                <c:pt idx="608">
                  <c:v>1086.71</c:v>
                </c:pt>
                <c:pt idx="609">
                  <c:v>1086.71</c:v>
                </c:pt>
                <c:pt idx="610">
                  <c:v>1086.71</c:v>
                </c:pt>
                <c:pt idx="611">
                  <c:v>1086.71</c:v>
                </c:pt>
                <c:pt idx="612">
                  <c:v>1086.71</c:v>
                </c:pt>
                <c:pt idx="613">
                  <c:v>1086.71</c:v>
                </c:pt>
                <c:pt idx="614">
                  <c:v>1086.71</c:v>
                </c:pt>
                <c:pt idx="615">
                  <c:v>1086.71</c:v>
                </c:pt>
                <c:pt idx="616">
                  <c:v>1086.71</c:v>
                </c:pt>
                <c:pt idx="617">
                  <c:v>1086.71</c:v>
                </c:pt>
                <c:pt idx="618">
                  <c:v>1086.71</c:v>
                </c:pt>
                <c:pt idx="619">
                  <c:v>1086.71</c:v>
                </c:pt>
                <c:pt idx="620">
                  <c:v>1086.71</c:v>
                </c:pt>
                <c:pt idx="621">
                  <c:v>1086.71</c:v>
                </c:pt>
                <c:pt idx="622">
                  <c:v>1086.71</c:v>
                </c:pt>
                <c:pt idx="623">
                  <c:v>1086.71</c:v>
                </c:pt>
                <c:pt idx="624">
                  <c:v>1086.71</c:v>
                </c:pt>
                <c:pt idx="625">
                  <c:v>1086.71</c:v>
                </c:pt>
                <c:pt idx="626">
                  <c:v>1086.71</c:v>
                </c:pt>
                <c:pt idx="627">
                  <c:v>1086.71</c:v>
                </c:pt>
                <c:pt idx="628">
                  <c:v>1086.71</c:v>
                </c:pt>
                <c:pt idx="629">
                  <c:v>1086.71</c:v>
                </c:pt>
                <c:pt idx="630">
                  <c:v>1086.71</c:v>
                </c:pt>
                <c:pt idx="631">
                  <c:v>1086.71</c:v>
                </c:pt>
                <c:pt idx="632">
                  <c:v>1086.71</c:v>
                </c:pt>
                <c:pt idx="633">
                  <c:v>1086.71</c:v>
                </c:pt>
                <c:pt idx="634">
                  <c:v>1086.71</c:v>
                </c:pt>
                <c:pt idx="635">
                  <c:v>1086.71</c:v>
                </c:pt>
                <c:pt idx="636">
                  <c:v>1086.71</c:v>
                </c:pt>
                <c:pt idx="637">
                  <c:v>1086.71</c:v>
                </c:pt>
                <c:pt idx="638">
                  <c:v>1086.71</c:v>
                </c:pt>
                <c:pt idx="639">
                  <c:v>1086.71</c:v>
                </c:pt>
                <c:pt idx="640">
                  <c:v>1086.71</c:v>
                </c:pt>
                <c:pt idx="641">
                  <c:v>1086.71</c:v>
                </c:pt>
                <c:pt idx="642">
                  <c:v>1086.71</c:v>
                </c:pt>
                <c:pt idx="643">
                  <c:v>1086.71</c:v>
                </c:pt>
                <c:pt idx="644">
                  <c:v>1086.71</c:v>
                </c:pt>
                <c:pt idx="645">
                  <c:v>1086.71</c:v>
                </c:pt>
                <c:pt idx="646">
                  <c:v>1086.71</c:v>
                </c:pt>
                <c:pt idx="647">
                  <c:v>1086.71</c:v>
                </c:pt>
                <c:pt idx="648">
                  <c:v>1086.71</c:v>
                </c:pt>
                <c:pt idx="649">
                  <c:v>1086.71</c:v>
                </c:pt>
                <c:pt idx="650">
                  <c:v>1086.71</c:v>
                </c:pt>
                <c:pt idx="651">
                  <c:v>1086.71</c:v>
                </c:pt>
                <c:pt idx="652">
                  <c:v>1086.71</c:v>
                </c:pt>
                <c:pt idx="653">
                  <c:v>1086.71</c:v>
                </c:pt>
                <c:pt idx="654">
                  <c:v>1086.71</c:v>
                </c:pt>
                <c:pt idx="655">
                  <c:v>1086.71</c:v>
                </c:pt>
                <c:pt idx="656">
                  <c:v>1086.71</c:v>
                </c:pt>
                <c:pt idx="657">
                  <c:v>1086.71</c:v>
                </c:pt>
                <c:pt idx="658">
                  <c:v>1086.71</c:v>
                </c:pt>
                <c:pt idx="659">
                  <c:v>1086.71</c:v>
                </c:pt>
                <c:pt idx="660">
                  <c:v>1086.71</c:v>
                </c:pt>
                <c:pt idx="661">
                  <c:v>1086.71</c:v>
                </c:pt>
                <c:pt idx="662">
                  <c:v>1086.71</c:v>
                </c:pt>
                <c:pt idx="663">
                  <c:v>1086.71</c:v>
                </c:pt>
                <c:pt idx="664">
                  <c:v>1086.71</c:v>
                </c:pt>
                <c:pt idx="665">
                  <c:v>1086.71</c:v>
                </c:pt>
                <c:pt idx="666">
                  <c:v>1086.71</c:v>
                </c:pt>
                <c:pt idx="667">
                  <c:v>1086.71</c:v>
                </c:pt>
                <c:pt idx="668">
                  <c:v>1086.71</c:v>
                </c:pt>
                <c:pt idx="669">
                  <c:v>1086.71</c:v>
                </c:pt>
                <c:pt idx="670">
                  <c:v>1086.71</c:v>
                </c:pt>
                <c:pt idx="671">
                  <c:v>1086.71</c:v>
                </c:pt>
                <c:pt idx="672">
                  <c:v>1086.71</c:v>
                </c:pt>
                <c:pt idx="673">
                  <c:v>1086.71</c:v>
                </c:pt>
                <c:pt idx="674">
                  <c:v>1086.71</c:v>
                </c:pt>
                <c:pt idx="675">
                  <c:v>1086.71</c:v>
                </c:pt>
                <c:pt idx="676">
                  <c:v>1086.71</c:v>
                </c:pt>
                <c:pt idx="677">
                  <c:v>1086.71</c:v>
                </c:pt>
                <c:pt idx="678">
                  <c:v>1086.71</c:v>
                </c:pt>
                <c:pt idx="679">
                  <c:v>1086.71</c:v>
                </c:pt>
                <c:pt idx="680">
                  <c:v>1086.71</c:v>
                </c:pt>
                <c:pt idx="681">
                  <c:v>1086.71</c:v>
                </c:pt>
                <c:pt idx="682">
                  <c:v>1086.71</c:v>
                </c:pt>
                <c:pt idx="683">
                  <c:v>1086.71</c:v>
                </c:pt>
                <c:pt idx="684">
                  <c:v>1086.71</c:v>
                </c:pt>
                <c:pt idx="685">
                  <c:v>1086.71</c:v>
                </c:pt>
                <c:pt idx="686">
                  <c:v>1086.71</c:v>
                </c:pt>
                <c:pt idx="687">
                  <c:v>1086.71</c:v>
                </c:pt>
                <c:pt idx="688">
                  <c:v>1086.71</c:v>
                </c:pt>
                <c:pt idx="689">
                  <c:v>1086.71</c:v>
                </c:pt>
                <c:pt idx="690">
                  <c:v>1086.71</c:v>
                </c:pt>
                <c:pt idx="691">
                  <c:v>1086.71</c:v>
                </c:pt>
                <c:pt idx="692">
                  <c:v>1086.71</c:v>
                </c:pt>
                <c:pt idx="693">
                  <c:v>1086.71</c:v>
                </c:pt>
                <c:pt idx="694">
                  <c:v>1086.71</c:v>
                </c:pt>
                <c:pt idx="695">
                  <c:v>1086.71</c:v>
                </c:pt>
                <c:pt idx="696">
                  <c:v>1086.71</c:v>
                </c:pt>
                <c:pt idx="697">
                  <c:v>1086.71</c:v>
                </c:pt>
                <c:pt idx="698">
                  <c:v>1086.71</c:v>
                </c:pt>
                <c:pt idx="699">
                  <c:v>1086.71</c:v>
                </c:pt>
                <c:pt idx="700">
                  <c:v>1086.71</c:v>
                </c:pt>
                <c:pt idx="701">
                  <c:v>1086.71</c:v>
                </c:pt>
                <c:pt idx="702">
                  <c:v>1086.71</c:v>
                </c:pt>
                <c:pt idx="703">
                  <c:v>1086.71</c:v>
                </c:pt>
              </c:numCache>
            </c:numRef>
          </c:yVal>
          <c:smooth val="1"/>
        </c:ser>
        <c:ser>
          <c:idx val="2"/>
          <c:order val="2"/>
          <c:tx>
            <c:strRef>
              <c:f>'Graph Data'!$N$36</c:f>
              <c:strCache>
                <c:ptCount val="1"/>
                <c:pt idx="0">
                  <c:v>2021</c:v>
                </c:pt>
              </c:strCache>
            </c:strRef>
          </c:tx>
          <c:spPr>
            <a:ln w="31750">
              <a:solidFill>
                <a:schemeClr val="accent3">
                  <a:lumMod val="75000"/>
                </a:schemeClr>
              </a:solidFill>
            </a:ln>
            <a:effectLst>
              <a:outerShdw blurRad="50800" dist="12700" dir="2700000" algn="tl" rotWithShape="0">
                <a:prstClr val="black">
                  <a:alpha val="40000"/>
                </a:prstClr>
              </a:outerShdw>
            </a:effectLst>
          </c:spPr>
          <c:marker>
            <c:symbol val="none"/>
          </c:marker>
          <c:dLbls>
            <c:dLbl>
              <c:idx val="692"/>
              <c:dLblPos val="l"/>
              <c:showVal val="1"/>
            </c:dLbl>
            <c:delete val="1"/>
          </c:dLbls>
          <c:xVal>
            <c:numRef>
              <c:f>'Graph Data'!$A$37:$A$740</c:f>
              <c:numCache>
                <c:formatCode>0.0%</c:formatCode>
                <c:ptCount val="704"/>
                <c:pt idx="0">
                  <c:v>0.30300000000000032</c:v>
                </c:pt>
                <c:pt idx="1">
                  <c:v>0.30200000000000032</c:v>
                </c:pt>
                <c:pt idx="2">
                  <c:v>0.30100000000000032</c:v>
                </c:pt>
                <c:pt idx="3">
                  <c:v>0.30000000000000032</c:v>
                </c:pt>
                <c:pt idx="4">
                  <c:v>0.29900000000000032</c:v>
                </c:pt>
                <c:pt idx="5">
                  <c:v>0.29800000000000032</c:v>
                </c:pt>
                <c:pt idx="6">
                  <c:v>0.29700000000000032</c:v>
                </c:pt>
                <c:pt idx="7">
                  <c:v>0.29600000000000032</c:v>
                </c:pt>
                <c:pt idx="8">
                  <c:v>0.29500000000000032</c:v>
                </c:pt>
                <c:pt idx="9">
                  <c:v>0.29400000000000032</c:v>
                </c:pt>
                <c:pt idx="10">
                  <c:v>0.29300000000000032</c:v>
                </c:pt>
                <c:pt idx="11">
                  <c:v>0.29200000000000031</c:v>
                </c:pt>
                <c:pt idx="12">
                  <c:v>0.29100000000000031</c:v>
                </c:pt>
                <c:pt idx="13">
                  <c:v>0.29000000000000031</c:v>
                </c:pt>
                <c:pt idx="14">
                  <c:v>0.28900000000000031</c:v>
                </c:pt>
                <c:pt idx="15">
                  <c:v>0.28800000000000031</c:v>
                </c:pt>
                <c:pt idx="16">
                  <c:v>0.28700000000000031</c:v>
                </c:pt>
                <c:pt idx="17">
                  <c:v>0.28600000000000031</c:v>
                </c:pt>
                <c:pt idx="18">
                  <c:v>0.28500000000000031</c:v>
                </c:pt>
                <c:pt idx="19">
                  <c:v>0.28400000000000031</c:v>
                </c:pt>
                <c:pt idx="20">
                  <c:v>0.28300000000000008</c:v>
                </c:pt>
                <c:pt idx="21">
                  <c:v>0.28200000000000008</c:v>
                </c:pt>
                <c:pt idx="22">
                  <c:v>0.28100000000000008</c:v>
                </c:pt>
                <c:pt idx="23">
                  <c:v>0.28000000000000008</c:v>
                </c:pt>
                <c:pt idx="24">
                  <c:v>0.27900000000000008</c:v>
                </c:pt>
                <c:pt idx="25">
                  <c:v>0.27800000000000008</c:v>
                </c:pt>
                <c:pt idx="26">
                  <c:v>0.27700000000000008</c:v>
                </c:pt>
                <c:pt idx="27">
                  <c:v>0.27600000000000008</c:v>
                </c:pt>
                <c:pt idx="28">
                  <c:v>0.27500000000000008</c:v>
                </c:pt>
                <c:pt idx="29">
                  <c:v>0.27400000000000008</c:v>
                </c:pt>
                <c:pt idx="30">
                  <c:v>0.27300000000000008</c:v>
                </c:pt>
                <c:pt idx="31">
                  <c:v>0.27200000000000008</c:v>
                </c:pt>
                <c:pt idx="32">
                  <c:v>0.27100000000000007</c:v>
                </c:pt>
                <c:pt idx="33">
                  <c:v>0.27000000000000007</c:v>
                </c:pt>
                <c:pt idx="34">
                  <c:v>0.26900000000000007</c:v>
                </c:pt>
                <c:pt idx="35">
                  <c:v>0.26800000000000007</c:v>
                </c:pt>
                <c:pt idx="36">
                  <c:v>0.26700000000000007</c:v>
                </c:pt>
                <c:pt idx="37">
                  <c:v>0.26600000000000007</c:v>
                </c:pt>
                <c:pt idx="38">
                  <c:v>0.26500000000000007</c:v>
                </c:pt>
                <c:pt idx="39">
                  <c:v>0.26400000000000007</c:v>
                </c:pt>
                <c:pt idx="40">
                  <c:v>0.26300000000000007</c:v>
                </c:pt>
                <c:pt idx="41">
                  <c:v>0.26200000000000007</c:v>
                </c:pt>
                <c:pt idx="42">
                  <c:v>0.26100000000000007</c:v>
                </c:pt>
                <c:pt idx="43">
                  <c:v>0.26000000000000006</c:v>
                </c:pt>
                <c:pt idx="44">
                  <c:v>0.25900000000000006</c:v>
                </c:pt>
                <c:pt idx="45">
                  <c:v>0.25800000000000006</c:v>
                </c:pt>
                <c:pt idx="46">
                  <c:v>0.25700000000000006</c:v>
                </c:pt>
                <c:pt idx="47">
                  <c:v>0.25600000000000006</c:v>
                </c:pt>
                <c:pt idx="48">
                  <c:v>0.25500000000000006</c:v>
                </c:pt>
                <c:pt idx="49">
                  <c:v>0.25400000000000006</c:v>
                </c:pt>
                <c:pt idx="50">
                  <c:v>0.25300000000000006</c:v>
                </c:pt>
                <c:pt idx="51">
                  <c:v>0.25200000000000006</c:v>
                </c:pt>
                <c:pt idx="52">
                  <c:v>0.25100000000000006</c:v>
                </c:pt>
                <c:pt idx="53">
                  <c:v>0.25000000000000006</c:v>
                </c:pt>
                <c:pt idx="54">
                  <c:v>0.24900000000000044</c:v>
                </c:pt>
                <c:pt idx="55">
                  <c:v>0.24800000000000041</c:v>
                </c:pt>
                <c:pt idx="56">
                  <c:v>0.24700000000000041</c:v>
                </c:pt>
                <c:pt idx="57">
                  <c:v>0.24600000000000041</c:v>
                </c:pt>
                <c:pt idx="58">
                  <c:v>0.24500000000000041</c:v>
                </c:pt>
                <c:pt idx="59">
                  <c:v>0.24400000000000024</c:v>
                </c:pt>
                <c:pt idx="60">
                  <c:v>0.24300000000000024</c:v>
                </c:pt>
                <c:pt idx="61">
                  <c:v>0.24200000000000021</c:v>
                </c:pt>
                <c:pt idx="62">
                  <c:v>0.24100000000000021</c:v>
                </c:pt>
                <c:pt idx="63">
                  <c:v>0.24000000000000021</c:v>
                </c:pt>
                <c:pt idx="64">
                  <c:v>0.23900000000000021</c:v>
                </c:pt>
                <c:pt idx="65">
                  <c:v>0.23800000000000021</c:v>
                </c:pt>
                <c:pt idx="66">
                  <c:v>0.23700000000000021</c:v>
                </c:pt>
                <c:pt idx="67">
                  <c:v>0.23600000000000021</c:v>
                </c:pt>
                <c:pt idx="68">
                  <c:v>0.23500000000000021</c:v>
                </c:pt>
                <c:pt idx="69">
                  <c:v>0.23400000000000021</c:v>
                </c:pt>
                <c:pt idx="70">
                  <c:v>0.23300000000000021</c:v>
                </c:pt>
                <c:pt idx="71">
                  <c:v>0.23200000000000021</c:v>
                </c:pt>
                <c:pt idx="72">
                  <c:v>0.23100000000000009</c:v>
                </c:pt>
                <c:pt idx="73">
                  <c:v>0.23000000000000009</c:v>
                </c:pt>
                <c:pt idx="74">
                  <c:v>0.22900000000000006</c:v>
                </c:pt>
                <c:pt idx="75">
                  <c:v>0.22800000000000006</c:v>
                </c:pt>
                <c:pt idx="76">
                  <c:v>0.22700000000000006</c:v>
                </c:pt>
                <c:pt idx="77">
                  <c:v>0.22600000000000006</c:v>
                </c:pt>
                <c:pt idx="78">
                  <c:v>0.22500000000000006</c:v>
                </c:pt>
                <c:pt idx="79">
                  <c:v>0.22400000000000006</c:v>
                </c:pt>
                <c:pt idx="80">
                  <c:v>0.22300000000000006</c:v>
                </c:pt>
                <c:pt idx="81">
                  <c:v>0.22200000000000006</c:v>
                </c:pt>
                <c:pt idx="82">
                  <c:v>0.22100000000000006</c:v>
                </c:pt>
                <c:pt idx="83">
                  <c:v>0.22000000000000006</c:v>
                </c:pt>
                <c:pt idx="84">
                  <c:v>0.21900000000000044</c:v>
                </c:pt>
                <c:pt idx="85">
                  <c:v>0.21800000000000044</c:v>
                </c:pt>
                <c:pt idx="86">
                  <c:v>0.21700000000000041</c:v>
                </c:pt>
                <c:pt idx="87">
                  <c:v>0.21600000000000041</c:v>
                </c:pt>
                <c:pt idx="88">
                  <c:v>0.21500000000000041</c:v>
                </c:pt>
                <c:pt idx="89">
                  <c:v>0.21400000000000041</c:v>
                </c:pt>
                <c:pt idx="90">
                  <c:v>0.21300000000000024</c:v>
                </c:pt>
                <c:pt idx="91">
                  <c:v>0.21200000000000024</c:v>
                </c:pt>
                <c:pt idx="92">
                  <c:v>0.21100000000000024</c:v>
                </c:pt>
                <c:pt idx="93">
                  <c:v>0.21000000000000021</c:v>
                </c:pt>
                <c:pt idx="94">
                  <c:v>0.20900000000000021</c:v>
                </c:pt>
                <c:pt idx="95">
                  <c:v>0.20800000000000021</c:v>
                </c:pt>
                <c:pt idx="96">
                  <c:v>0.20700000000000021</c:v>
                </c:pt>
                <c:pt idx="97">
                  <c:v>0.20600000000000004</c:v>
                </c:pt>
                <c:pt idx="98">
                  <c:v>0.20500000000000004</c:v>
                </c:pt>
                <c:pt idx="99">
                  <c:v>0.20400000000000004</c:v>
                </c:pt>
                <c:pt idx="100">
                  <c:v>0.20300000000000004</c:v>
                </c:pt>
                <c:pt idx="101">
                  <c:v>0.20200000000000004</c:v>
                </c:pt>
                <c:pt idx="102">
                  <c:v>0.20100000000000004</c:v>
                </c:pt>
                <c:pt idx="103">
                  <c:v>0.20000000000000004</c:v>
                </c:pt>
                <c:pt idx="104">
                  <c:v>0.19900000000000004</c:v>
                </c:pt>
                <c:pt idx="105">
                  <c:v>0.19800000000000004</c:v>
                </c:pt>
                <c:pt idx="106">
                  <c:v>0.19700000000000004</c:v>
                </c:pt>
                <c:pt idx="107">
                  <c:v>0.19600000000000004</c:v>
                </c:pt>
                <c:pt idx="108">
                  <c:v>0.19500000000000003</c:v>
                </c:pt>
                <c:pt idx="109">
                  <c:v>0.19400000000000003</c:v>
                </c:pt>
                <c:pt idx="110">
                  <c:v>0.19300000000000003</c:v>
                </c:pt>
                <c:pt idx="111">
                  <c:v>0.19200000000000003</c:v>
                </c:pt>
                <c:pt idx="112">
                  <c:v>0.19100000000000003</c:v>
                </c:pt>
                <c:pt idx="113">
                  <c:v>0.19000000000000003</c:v>
                </c:pt>
                <c:pt idx="114">
                  <c:v>0.18900000000000061</c:v>
                </c:pt>
                <c:pt idx="115">
                  <c:v>0.18800000000000044</c:v>
                </c:pt>
                <c:pt idx="116">
                  <c:v>0.18700000000000044</c:v>
                </c:pt>
                <c:pt idx="117">
                  <c:v>0.18600000000000044</c:v>
                </c:pt>
                <c:pt idx="118">
                  <c:v>0.18500000000000041</c:v>
                </c:pt>
                <c:pt idx="119">
                  <c:v>0.18400000000000041</c:v>
                </c:pt>
                <c:pt idx="120">
                  <c:v>0.18300000000000041</c:v>
                </c:pt>
                <c:pt idx="121">
                  <c:v>0.18200000000000024</c:v>
                </c:pt>
                <c:pt idx="122">
                  <c:v>0.18100000000000024</c:v>
                </c:pt>
                <c:pt idx="123">
                  <c:v>0.18000000000000024</c:v>
                </c:pt>
                <c:pt idx="124">
                  <c:v>0.17900000000000021</c:v>
                </c:pt>
                <c:pt idx="125">
                  <c:v>0.17800000000000021</c:v>
                </c:pt>
                <c:pt idx="126">
                  <c:v>0.17700000000000021</c:v>
                </c:pt>
                <c:pt idx="127">
                  <c:v>0.17600000000000021</c:v>
                </c:pt>
                <c:pt idx="128">
                  <c:v>0.17500000000000004</c:v>
                </c:pt>
                <c:pt idx="129">
                  <c:v>0.17400000000000004</c:v>
                </c:pt>
                <c:pt idx="130">
                  <c:v>0.17300000000000001</c:v>
                </c:pt>
                <c:pt idx="131">
                  <c:v>0.17200000000000001</c:v>
                </c:pt>
                <c:pt idx="132">
                  <c:v>0.17100000000000001</c:v>
                </c:pt>
                <c:pt idx="133">
                  <c:v>0.17</c:v>
                </c:pt>
                <c:pt idx="134">
                  <c:v>0.16900000000000001</c:v>
                </c:pt>
                <c:pt idx="135">
                  <c:v>0.16800000000000001</c:v>
                </c:pt>
                <c:pt idx="136">
                  <c:v>0.16700000000000001</c:v>
                </c:pt>
                <c:pt idx="137">
                  <c:v>0.16600000000000001</c:v>
                </c:pt>
                <c:pt idx="138">
                  <c:v>0.16500000000000001</c:v>
                </c:pt>
                <c:pt idx="139">
                  <c:v>0.16400000000000001</c:v>
                </c:pt>
                <c:pt idx="140">
                  <c:v>0.16300000000000001</c:v>
                </c:pt>
                <c:pt idx="141">
                  <c:v>0.16200000000000001</c:v>
                </c:pt>
                <c:pt idx="142">
                  <c:v>0.161</c:v>
                </c:pt>
                <c:pt idx="143">
                  <c:v>0.16</c:v>
                </c:pt>
                <c:pt idx="144">
                  <c:v>0.15900000000000059</c:v>
                </c:pt>
                <c:pt idx="145">
                  <c:v>0.15800000000000058</c:v>
                </c:pt>
                <c:pt idx="146">
                  <c:v>0.15700000000000044</c:v>
                </c:pt>
                <c:pt idx="147">
                  <c:v>0.15600000000000044</c:v>
                </c:pt>
                <c:pt idx="148">
                  <c:v>0.15500000000000044</c:v>
                </c:pt>
                <c:pt idx="149">
                  <c:v>0.15400000000000041</c:v>
                </c:pt>
                <c:pt idx="150">
                  <c:v>0.15300000000000041</c:v>
                </c:pt>
                <c:pt idx="151">
                  <c:v>0.15200000000000041</c:v>
                </c:pt>
                <c:pt idx="152">
                  <c:v>0.15100000000000041</c:v>
                </c:pt>
                <c:pt idx="153" formatCode="0%">
                  <c:v>0.15000000000000024</c:v>
                </c:pt>
                <c:pt idx="154" formatCode="0.00%">
                  <c:v>0.14900000000000024</c:v>
                </c:pt>
                <c:pt idx="155" formatCode="0.00%">
                  <c:v>0.14800000000000021</c:v>
                </c:pt>
                <c:pt idx="156" formatCode="0.00%">
                  <c:v>0.14700000000000021</c:v>
                </c:pt>
                <c:pt idx="157" formatCode="0.00%">
                  <c:v>0.14600000000000021</c:v>
                </c:pt>
                <c:pt idx="158" formatCode="0.00%">
                  <c:v>0.14500000000000021</c:v>
                </c:pt>
                <c:pt idx="159" formatCode="0.00%">
                  <c:v>0.14400000000000004</c:v>
                </c:pt>
                <c:pt idx="160" formatCode="0.00%">
                  <c:v>0.14300000000000004</c:v>
                </c:pt>
                <c:pt idx="161" formatCode="0.00%">
                  <c:v>0.14200000000000004</c:v>
                </c:pt>
                <c:pt idx="162" formatCode="0.00%">
                  <c:v>0.14100000000000001</c:v>
                </c:pt>
                <c:pt idx="163" formatCode="0.00%">
                  <c:v>0.14000000000000001</c:v>
                </c:pt>
                <c:pt idx="164" formatCode="0.00%">
                  <c:v>0.13900000000000001</c:v>
                </c:pt>
                <c:pt idx="165" formatCode="0.00%">
                  <c:v>0.13800000000000001</c:v>
                </c:pt>
                <c:pt idx="166" formatCode="0.00%">
                  <c:v>0.13700000000000001</c:v>
                </c:pt>
                <c:pt idx="167" formatCode="0.00%">
                  <c:v>0.13600000000000001</c:v>
                </c:pt>
                <c:pt idx="168" formatCode="0.00%">
                  <c:v>0.13500000000000001</c:v>
                </c:pt>
                <c:pt idx="169" formatCode="0.00%">
                  <c:v>0.13400000000000001</c:v>
                </c:pt>
                <c:pt idx="170" formatCode="0.00%">
                  <c:v>0.13300000000000001</c:v>
                </c:pt>
                <c:pt idx="171" formatCode="0.00%">
                  <c:v>0.13200000000000001</c:v>
                </c:pt>
                <c:pt idx="172" formatCode="0.00%">
                  <c:v>0.13100000000000001</c:v>
                </c:pt>
                <c:pt idx="173" formatCode="0.00%">
                  <c:v>0.13</c:v>
                </c:pt>
                <c:pt idx="174" formatCode="0.00%">
                  <c:v>0.129</c:v>
                </c:pt>
                <c:pt idx="175" formatCode="0.00%">
                  <c:v>0.128</c:v>
                </c:pt>
                <c:pt idx="176" formatCode="0.00%">
                  <c:v>0.127</c:v>
                </c:pt>
                <c:pt idx="177" formatCode="0.00%">
                  <c:v>0.126</c:v>
                </c:pt>
                <c:pt idx="178" formatCode="0.00%">
                  <c:v>0.125</c:v>
                </c:pt>
                <c:pt idx="179" formatCode="0.00%">
                  <c:v>0.12400000000000012</c:v>
                </c:pt>
                <c:pt idx="180" formatCode="0.00%">
                  <c:v>0.12300000000000012</c:v>
                </c:pt>
                <c:pt idx="181" formatCode="0.00%">
                  <c:v>0.12200000000000009</c:v>
                </c:pt>
                <c:pt idx="182" formatCode="0.00%">
                  <c:v>0.12100000000000002</c:v>
                </c:pt>
                <c:pt idx="183" formatCode="0.00%">
                  <c:v>0.12000000000000002</c:v>
                </c:pt>
                <c:pt idx="184" formatCode="0.00%">
                  <c:v>0.11899999999999998</c:v>
                </c:pt>
                <c:pt idx="185" formatCode="0.00%">
                  <c:v>0.11799999999999998</c:v>
                </c:pt>
                <c:pt idx="186" formatCode="0.00%">
                  <c:v>0.11700000000000002</c:v>
                </c:pt>
                <c:pt idx="187" formatCode="0.00%">
                  <c:v>0.11600000000000002</c:v>
                </c:pt>
                <c:pt idx="188" formatCode="0.00%">
                  <c:v>0.115</c:v>
                </c:pt>
                <c:pt idx="189" formatCode="0.00%">
                  <c:v>0.114</c:v>
                </c:pt>
                <c:pt idx="190" formatCode="0.00%">
                  <c:v>0.113</c:v>
                </c:pt>
                <c:pt idx="191" formatCode="0.00%">
                  <c:v>0.112</c:v>
                </c:pt>
                <c:pt idx="192" formatCode="0.00%">
                  <c:v>0.111</c:v>
                </c:pt>
                <c:pt idx="193" formatCode="0.00%">
                  <c:v>0.11</c:v>
                </c:pt>
                <c:pt idx="194" formatCode="0.00%">
                  <c:v>0.10900000000000012</c:v>
                </c:pt>
                <c:pt idx="195" formatCode="0.00%">
                  <c:v>0.10800000000000012</c:v>
                </c:pt>
                <c:pt idx="196" formatCode="0.00%">
                  <c:v>0.10700000000000012</c:v>
                </c:pt>
                <c:pt idx="197" formatCode="0.00%">
                  <c:v>0.10600000000000002</c:v>
                </c:pt>
                <c:pt idx="198" formatCode="0.00%">
                  <c:v>0.10500000000000002</c:v>
                </c:pt>
                <c:pt idx="199" formatCode="0.00%">
                  <c:v>0.10400000000000002</c:v>
                </c:pt>
                <c:pt idx="200" formatCode="0.00%">
                  <c:v>0.10299999999999998</c:v>
                </c:pt>
                <c:pt idx="201" formatCode="0.00%">
                  <c:v>0.10199999999999998</c:v>
                </c:pt>
                <c:pt idx="202" formatCode="0.00%">
                  <c:v>0.10100000000000002</c:v>
                </c:pt>
                <c:pt idx="203" formatCode="0.00%">
                  <c:v>0.1</c:v>
                </c:pt>
                <c:pt idx="204" formatCode="0.00%">
                  <c:v>9.9000000000000046E-2</c:v>
                </c:pt>
                <c:pt idx="205" formatCode="0.00%">
                  <c:v>9.8000000000000226E-2</c:v>
                </c:pt>
                <c:pt idx="206" formatCode="0.00%">
                  <c:v>9.7000000000000003E-2</c:v>
                </c:pt>
                <c:pt idx="207" formatCode="0.00%">
                  <c:v>9.6000000000000002E-2</c:v>
                </c:pt>
                <c:pt idx="208" formatCode="0.00%">
                  <c:v>9.5000000000000043E-2</c:v>
                </c:pt>
                <c:pt idx="209" formatCode="0.00%">
                  <c:v>9.4000000000000028E-2</c:v>
                </c:pt>
                <c:pt idx="210" formatCode="0.00%">
                  <c:v>9.3000000000000208E-2</c:v>
                </c:pt>
                <c:pt idx="211" formatCode="0.00%">
                  <c:v>9.2000000000000026E-2</c:v>
                </c:pt>
                <c:pt idx="212" formatCode="0.00%">
                  <c:v>9.1000000000000025E-2</c:v>
                </c:pt>
                <c:pt idx="213" formatCode="0.00%">
                  <c:v>9.0000000000000024E-2</c:v>
                </c:pt>
                <c:pt idx="214" formatCode="0.00%">
                  <c:v>8.9000000000000065E-2</c:v>
                </c:pt>
                <c:pt idx="215" formatCode="0.00%">
                  <c:v>8.8000000000000064E-2</c:v>
                </c:pt>
                <c:pt idx="216" formatCode="0.00%">
                  <c:v>8.7000000000000022E-2</c:v>
                </c:pt>
                <c:pt idx="217" formatCode="0.00%">
                  <c:v>8.6000000000000021E-2</c:v>
                </c:pt>
                <c:pt idx="218" formatCode="0.00%">
                  <c:v>8.5000000000000048E-2</c:v>
                </c:pt>
                <c:pt idx="219" formatCode="0.00%">
                  <c:v>8.4000000000000047E-2</c:v>
                </c:pt>
                <c:pt idx="220" formatCode="0.00%">
                  <c:v>8.3000000000000046E-2</c:v>
                </c:pt>
                <c:pt idx="221" formatCode="0.00%">
                  <c:v>8.2000000000000017E-2</c:v>
                </c:pt>
                <c:pt idx="222" formatCode="0.00%">
                  <c:v>8.1000000000000003E-2</c:v>
                </c:pt>
                <c:pt idx="223" formatCode="0.00%">
                  <c:v>7.9999999999999932E-2</c:v>
                </c:pt>
                <c:pt idx="224" formatCode="0.00%">
                  <c:v>7.8999999999999904E-2</c:v>
                </c:pt>
                <c:pt idx="225" formatCode="0.00%">
                  <c:v>7.7999999999999903E-2</c:v>
                </c:pt>
                <c:pt idx="226" formatCode="0.00%">
                  <c:v>7.6999999999999902E-2</c:v>
                </c:pt>
                <c:pt idx="227" formatCode="0.00%">
                  <c:v>7.5999999999999901E-2</c:v>
                </c:pt>
                <c:pt idx="228" formatCode="0.00%">
                  <c:v>7.4999999999999914E-2</c:v>
                </c:pt>
                <c:pt idx="229" formatCode="0.00%">
                  <c:v>7.3999999999999899E-2</c:v>
                </c:pt>
                <c:pt idx="230" formatCode="0.00%">
                  <c:v>7.2999999999999912E-2</c:v>
                </c:pt>
                <c:pt idx="231" formatCode="0.00%">
                  <c:v>7.1999999999999897E-2</c:v>
                </c:pt>
                <c:pt idx="232" formatCode="0.00%">
                  <c:v>7.099999999999991E-2</c:v>
                </c:pt>
                <c:pt idx="233" formatCode="0.00%">
                  <c:v>6.9999999999999923E-2</c:v>
                </c:pt>
                <c:pt idx="234" formatCode="0.00%">
                  <c:v>6.8999999999999909E-2</c:v>
                </c:pt>
                <c:pt idx="235" formatCode="0.00%">
                  <c:v>6.7999999999999894E-2</c:v>
                </c:pt>
                <c:pt idx="236" formatCode="0.00%">
                  <c:v>6.6999999999999907E-2</c:v>
                </c:pt>
                <c:pt idx="237" formatCode="0.00%">
                  <c:v>6.599999999999992E-2</c:v>
                </c:pt>
                <c:pt idx="238" formatCode="0.00%">
                  <c:v>6.4999999999999933E-2</c:v>
                </c:pt>
                <c:pt idx="239" formatCode="0.00%">
                  <c:v>6.3999999999999904E-2</c:v>
                </c:pt>
                <c:pt idx="240" formatCode="0.00%">
                  <c:v>6.2999999999999903E-2</c:v>
                </c:pt>
                <c:pt idx="241" formatCode="0.00%">
                  <c:v>6.1999999999999902E-2</c:v>
                </c:pt>
                <c:pt idx="242" formatCode="0.00%">
                  <c:v>6.0999999999999922E-2</c:v>
                </c:pt>
                <c:pt idx="243" formatCode="0.00%">
                  <c:v>6.0000000000000032E-2</c:v>
                </c:pt>
                <c:pt idx="244" formatCode="0.00%">
                  <c:v>5.8999999999999914E-2</c:v>
                </c:pt>
                <c:pt idx="245" formatCode="0.00%">
                  <c:v>5.7999999999999913E-2</c:v>
                </c:pt>
                <c:pt idx="246" formatCode="0.00%">
                  <c:v>5.6999999999999912E-2</c:v>
                </c:pt>
                <c:pt idx="247" formatCode="0.00%">
                  <c:v>5.5999999999999904E-2</c:v>
                </c:pt>
                <c:pt idx="248" formatCode="0.00%">
                  <c:v>5.4999999999999924E-2</c:v>
                </c:pt>
                <c:pt idx="249" formatCode="0.00%">
                  <c:v>5.3999999999999902E-2</c:v>
                </c:pt>
                <c:pt idx="250" formatCode="0.00%">
                  <c:v>5.2999999999999922E-2</c:v>
                </c:pt>
                <c:pt idx="251" formatCode="0.00%">
                  <c:v>5.19999999999999E-2</c:v>
                </c:pt>
                <c:pt idx="252" formatCode="0.00%">
                  <c:v>5.0999999999999913E-2</c:v>
                </c:pt>
                <c:pt idx="253" formatCode="0.00%">
                  <c:v>4.9999999999999933E-2</c:v>
                </c:pt>
                <c:pt idx="254" formatCode="0.00%">
                  <c:v>4.9000000000000113E-2</c:v>
                </c:pt>
                <c:pt idx="255" formatCode="0.00%">
                  <c:v>4.8000000000000001E-2</c:v>
                </c:pt>
                <c:pt idx="256" formatCode="0.00%">
                  <c:v>4.7000000000000014E-2</c:v>
                </c:pt>
                <c:pt idx="257" formatCode="0.00%">
                  <c:v>4.5999999999999999E-2</c:v>
                </c:pt>
                <c:pt idx="258" formatCode="0.00%">
                  <c:v>4.5000000000000012E-2</c:v>
                </c:pt>
                <c:pt idx="259" formatCode="0.00%">
                  <c:v>4.3999999999999997E-2</c:v>
                </c:pt>
                <c:pt idx="260" formatCode="0.00%">
                  <c:v>4.3000000000000003E-2</c:v>
                </c:pt>
                <c:pt idx="261" formatCode="0.00%">
                  <c:v>4.2000000000000023E-2</c:v>
                </c:pt>
                <c:pt idx="262" formatCode="0.00%">
                  <c:v>4.1000000000000002E-2</c:v>
                </c:pt>
                <c:pt idx="263" formatCode="0.00%">
                  <c:v>4.0000000000000022E-2</c:v>
                </c:pt>
                <c:pt idx="264" formatCode="0.00%">
                  <c:v>3.9000000000000014E-2</c:v>
                </c:pt>
                <c:pt idx="265" formatCode="0.00%">
                  <c:v>3.7999999999999999E-2</c:v>
                </c:pt>
                <c:pt idx="266" formatCode="0.00%">
                  <c:v>3.6999999999999998E-2</c:v>
                </c:pt>
                <c:pt idx="267" formatCode="0.00%">
                  <c:v>3.5999999999999997E-2</c:v>
                </c:pt>
                <c:pt idx="268" formatCode="0.00%">
                  <c:v>3.500000000000001E-2</c:v>
                </c:pt>
                <c:pt idx="269" formatCode="0.00%">
                  <c:v>3.4000000000000002E-2</c:v>
                </c:pt>
                <c:pt idx="270" formatCode="0.00%">
                  <c:v>3.3000000000000002E-2</c:v>
                </c:pt>
                <c:pt idx="271" formatCode="0.00%">
                  <c:v>3.2000000000000042E-2</c:v>
                </c:pt>
                <c:pt idx="272" formatCode="0.00%">
                  <c:v>3.1000000000000052E-2</c:v>
                </c:pt>
                <c:pt idx="273" formatCode="0.00%">
                  <c:v>3.0000000000000002E-2</c:v>
                </c:pt>
                <c:pt idx="274" formatCode="0.00%">
                  <c:v>2.9000000000000001E-2</c:v>
                </c:pt>
                <c:pt idx="275" formatCode="0.00%">
                  <c:v>2.8000000000000001E-2</c:v>
                </c:pt>
                <c:pt idx="276" formatCode="0.00%">
                  <c:v>2.7000000000000097E-2</c:v>
                </c:pt>
                <c:pt idx="277" formatCode="0.00%">
                  <c:v>2.5999999999999999E-2</c:v>
                </c:pt>
                <c:pt idx="278" formatCode="0.00%">
                  <c:v>2.5000000000000001E-2</c:v>
                </c:pt>
                <c:pt idx="279" formatCode="0.00%">
                  <c:v>2.4E-2</c:v>
                </c:pt>
                <c:pt idx="280" formatCode="0.00%">
                  <c:v>2.3E-2</c:v>
                </c:pt>
                <c:pt idx="281" formatCode="0.00%">
                  <c:v>2.1999999999999999E-2</c:v>
                </c:pt>
                <c:pt idx="282" formatCode="0.00%">
                  <c:v>2.1000000000000012E-2</c:v>
                </c:pt>
                <c:pt idx="283" formatCode="0.00%">
                  <c:v>2.0000000000000011E-2</c:v>
                </c:pt>
                <c:pt idx="284" formatCode="0.00%">
                  <c:v>1.9000000000000072E-2</c:v>
                </c:pt>
                <c:pt idx="285" formatCode="0.00%">
                  <c:v>1.7999999999999999E-2</c:v>
                </c:pt>
                <c:pt idx="286" formatCode="0.00%">
                  <c:v>1.7000000000000001E-2</c:v>
                </c:pt>
                <c:pt idx="287" formatCode="0.00%">
                  <c:v>1.6000000000000021E-2</c:v>
                </c:pt>
                <c:pt idx="288" formatCode="0.00%">
                  <c:v>1.4999999999999998E-2</c:v>
                </c:pt>
                <c:pt idx="289" formatCode="0.00%">
                  <c:v>1.4E-2</c:v>
                </c:pt>
                <c:pt idx="290" formatCode="0.00%">
                  <c:v>1.2999999999999998E-2</c:v>
                </c:pt>
                <c:pt idx="291" formatCode="0.00%">
                  <c:v>1.2E-2</c:v>
                </c:pt>
                <c:pt idx="292" formatCode="0.00%">
                  <c:v>1.0999999999999998E-2</c:v>
                </c:pt>
                <c:pt idx="293" formatCode="0.00%">
                  <c:v>1.0000000000000005E-2</c:v>
                </c:pt>
                <c:pt idx="294" formatCode="0.00%">
                  <c:v>9.0000000000000028E-3</c:v>
                </c:pt>
                <c:pt idx="295" formatCode="0.00%">
                  <c:v>8.0000000000000227E-3</c:v>
                </c:pt>
                <c:pt idx="296" formatCode="0.00%">
                  <c:v>7.0000000000000114E-3</c:v>
                </c:pt>
                <c:pt idx="297" formatCode="0.00%">
                  <c:v>6.0000000000000114E-3</c:v>
                </c:pt>
                <c:pt idx="298" formatCode="0.00%">
                  <c:v>5.0000000000000114E-3</c:v>
                </c:pt>
                <c:pt idx="299" formatCode="0.00%">
                  <c:v>4.0000000000000114E-3</c:v>
                </c:pt>
                <c:pt idx="300" formatCode="0.00%">
                  <c:v>3.0000000000000092E-3</c:v>
                </c:pt>
                <c:pt idx="301" formatCode="0.00%">
                  <c:v>2.0000000000000052E-3</c:v>
                </c:pt>
                <c:pt idx="302" formatCode="0.00%">
                  <c:v>1.0000000000000041E-3</c:v>
                </c:pt>
                <c:pt idx="303" formatCode="0.00%">
                  <c:v>0</c:v>
                </c:pt>
                <c:pt idx="304" formatCode="0.00%">
                  <c:v>-1.0000000000000041E-3</c:v>
                </c:pt>
                <c:pt idx="305" formatCode="0.00%">
                  <c:v>-2.0000000000000052E-3</c:v>
                </c:pt>
                <c:pt idx="306" formatCode="0.00%">
                  <c:v>-3.0000000000000092E-3</c:v>
                </c:pt>
                <c:pt idx="307" formatCode="0.00%">
                  <c:v>-4.0000000000000114E-3</c:v>
                </c:pt>
                <c:pt idx="308" formatCode="0.00%">
                  <c:v>-5.0000000000000114E-3</c:v>
                </c:pt>
                <c:pt idx="309" formatCode="0.00%">
                  <c:v>-6.0000000000000114E-3</c:v>
                </c:pt>
                <c:pt idx="310" formatCode="0.00%">
                  <c:v>-7.0000000000000114E-3</c:v>
                </c:pt>
                <c:pt idx="311" formatCode="0.00%">
                  <c:v>-8.0000000000000227E-3</c:v>
                </c:pt>
                <c:pt idx="312" formatCode="0.00%">
                  <c:v>-9.0000000000000097E-3</c:v>
                </c:pt>
                <c:pt idx="313" formatCode="0.00%">
                  <c:v>-1.0000000000000005E-2</c:v>
                </c:pt>
                <c:pt idx="314" formatCode="0.00%">
                  <c:v>-1.0999999999999998E-2</c:v>
                </c:pt>
                <c:pt idx="315" formatCode="0.00%">
                  <c:v>-1.2E-2</c:v>
                </c:pt>
                <c:pt idx="316" formatCode="0.00%">
                  <c:v>-1.2999999999999998E-2</c:v>
                </c:pt>
                <c:pt idx="317" formatCode="0.00%">
                  <c:v>-1.4E-2</c:v>
                </c:pt>
                <c:pt idx="318" formatCode="0.00%">
                  <c:v>-1.4999999999999998E-2</c:v>
                </c:pt>
                <c:pt idx="319" formatCode="0.00%">
                  <c:v>-1.6000000000000021E-2</c:v>
                </c:pt>
                <c:pt idx="320" formatCode="0.00%">
                  <c:v>-1.7000000000000001E-2</c:v>
                </c:pt>
                <c:pt idx="321" formatCode="0.00%">
                  <c:v>-1.7999999999999999E-2</c:v>
                </c:pt>
                <c:pt idx="322" formatCode="0.00%">
                  <c:v>-1.9000000000000072E-2</c:v>
                </c:pt>
                <c:pt idx="323" formatCode="0.00%">
                  <c:v>-2.0000000000000011E-2</c:v>
                </c:pt>
                <c:pt idx="324" formatCode="0.00%">
                  <c:v>-2.1000000000000012E-2</c:v>
                </c:pt>
                <c:pt idx="325" formatCode="0.00%">
                  <c:v>-2.1999999999999999E-2</c:v>
                </c:pt>
                <c:pt idx="326" formatCode="0.00%">
                  <c:v>-2.3E-2</c:v>
                </c:pt>
                <c:pt idx="327" formatCode="0.00%">
                  <c:v>-2.4E-2</c:v>
                </c:pt>
                <c:pt idx="328" formatCode="0.00%">
                  <c:v>-2.5000000000000001E-2</c:v>
                </c:pt>
                <c:pt idx="329" formatCode="0.00%">
                  <c:v>-2.5999999999999999E-2</c:v>
                </c:pt>
                <c:pt idx="330" formatCode="0.00%">
                  <c:v>-2.7000000000000097E-2</c:v>
                </c:pt>
                <c:pt idx="331" formatCode="0.00%">
                  <c:v>-2.8000000000000001E-2</c:v>
                </c:pt>
                <c:pt idx="332" formatCode="0.00%">
                  <c:v>-2.9000000000000001E-2</c:v>
                </c:pt>
                <c:pt idx="333" formatCode="0.00%">
                  <c:v>-3.0000000000000002E-2</c:v>
                </c:pt>
                <c:pt idx="334" formatCode="0.00%">
                  <c:v>-3.1000000000000052E-2</c:v>
                </c:pt>
                <c:pt idx="335" formatCode="0.00%">
                  <c:v>-3.2000000000000042E-2</c:v>
                </c:pt>
                <c:pt idx="336" formatCode="0.00%">
                  <c:v>-3.3000000000000002E-2</c:v>
                </c:pt>
                <c:pt idx="337" formatCode="0.00%">
                  <c:v>-3.4000000000000002E-2</c:v>
                </c:pt>
                <c:pt idx="338" formatCode="0.00%">
                  <c:v>-3.500000000000001E-2</c:v>
                </c:pt>
                <c:pt idx="339" formatCode="0.00%">
                  <c:v>-3.5999999999999997E-2</c:v>
                </c:pt>
                <c:pt idx="340" formatCode="0.00%">
                  <c:v>-3.6999999999999998E-2</c:v>
                </c:pt>
                <c:pt idx="341" formatCode="0.00%">
                  <c:v>-3.7999999999999999E-2</c:v>
                </c:pt>
                <c:pt idx="342" formatCode="0.00%">
                  <c:v>-3.9000000000000014E-2</c:v>
                </c:pt>
                <c:pt idx="343" formatCode="0.00%">
                  <c:v>-4.0000000000000022E-2</c:v>
                </c:pt>
                <c:pt idx="344" formatCode="0.00%">
                  <c:v>-4.1000000000000002E-2</c:v>
                </c:pt>
                <c:pt idx="345" formatCode="0.00%">
                  <c:v>-4.2000000000000023E-2</c:v>
                </c:pt>
                <c:pt idx="346" formatCode="0.00%">
                  <c:v>-4.3000000000000003E-2</c:v>
                </c:pt>
                <c:pt idx="347" formatCode="0.00%">
                  <c:v>-4.3999999999999997E-2</c:v>
                </c:pt>
                <c:pt idx="348" formatCode="0.00%">
                  <c:v>-4.5000000000000012E-2</c:v>
                </c:pt>
                <c:pt idx="349" formatCode="0.00%">
                  <c:v>-4.5999999999999999E-2</c:v>
                </c:pt>
                <c:pt idx="350" formatCode="0.00%">
                  <c:v>-4.7000000000000014E-2</c:v>
                </c:pt>
                <c:pt idx="351" formatCode="0.00%">
                  <c:v>-4.8000000000000001E-2</c:v>
                </c:pt>
                <c:pt idx="352" formatCode="0.00%">
                  <c:v>-4.9000000000000113E-2</c:v>
                </c:pt>
                <c:pt idx="353" formatCode="0.00%">
                  <c:v>-0.05</c:v>
                </c:pt>
                <c:pt idx="354" formatCode="0.00%">
                  <c:v>-5.1000000000000004E-2</c:v>
                </c:pt>
                <c:pt idx="355" formatCode="0.00%">
                  <c:v>-5.1999999999999998E-2</c:v>
                </c:pt>
                <c:pt idx="356" formatCode="0.00%">
                  <c:v>-5.3000000000000012E-2</c:v>
                </c:pt>
                <c:pt idx="357" formatCode="0.00%">
                  <c:v>-5.3999999999999999E-2</c:v>
                </c:pt>
                <c:pt idx="358" formatCode="0.00%">
                  <c:v>-5.5000000000000014E-2</c:v>
                </c:pt>
                <c:pt idx="359" formatCode="0.00%">
                  <c:v>-5.6000000000000001E-2</c:v>
                </c:pt>
                <c:pt idx="360" formatCode="0.00%">
                  <c:v>-5.7000000000000023E-2</c:v>
                </c:pt>
                <c:pt idx="361" formatCode="0.00%">
                  <c:v>-5.8000000000000003E-2</c:v>
                </c:pt>
                <c:pt idx="362" formatCode="0.00%">
                  <c:v>-5.9000000000000191E-2</c:v>
                </c:pt>
                <c:pt idx="363" formatCode="0.00%">
                  <c:v>-6.0000000000000032E-2</c:v>
                </c:pt>
                <c:pt idx="364" formatCode="0.00%">
                  <c:v>-6.1000000000000013E-2</c:v>
                </c:pt>
                <c:pt idx="365" formatCode="0.00%">
                  <c:v>-6.2000000000000034E-2</c:v>
                </c:pt>
                <c:pt idx="366" formatCode="0.00%">
                  <c:v>-6.3E-2</c:v>
                </c:pt>
                <c:pt idx="367" formatCode="0.00%">
                  <c:v>-6.4000000000000112E-2</c:v>
                </c:pt>
                <c:pt idx="368" formatCode="0.00%">
                  <c:v>-6.5000000000000002E-2</c:v>
                </c:pt>
                <c:pt idx="369" formatCode="0.00%">
                  <c:v>-6.6000000000000003E-2</c:v>
                </c:pt>
                <c:pt idx="370" formatCode="0.00%">
                  <c:v>-6.7000000000000004E-2</c:v>
                </c:pt>
                <c:pt idx="371" formatCode="0.00%">
                  <c:v>-6.8000000000000019E-2</c:v>
                </c:pt>
                <c:pt idx="372" formatCode="0.00%">
                  <c:v>-6.9000000000000034E-2</c:v>
                </c:pt>
                <c:pt idx="373" formatCode="0.00%">
                  <c:v>-7.0000000000000021E-2</c:v>
                </c:pt>
                <c:pt idx="374" formatCode="0.00%">
                  <c:v>-7.0999999999999994E-2</c:v>
                </c:pt>
                <c:pt idx="375" formatCode="0.00%">
                  <c:v>-7.1999999999999995E-2</c:v>
                </c:pt>
                <c:pt idx="376" formatCode="0.00%">
                  <c:v>-7.3000000000000009E-2</c:v>
                </c:pt>
                <c:pt idx="377" formatCode="0.00%">
                  <c:v>-7.3999999999999996E-2</c:v>
                </c:pt>
                <c:pt idx="378" formatCode="0.00%">
                  <c:v>-7.5000000000000011E-2</c:v>
                </c:pt>
                <c:pt idx="379" formatCode="0.00%">
                  <c:v>-7.5999999999999998E-2</c:v>
                </c:pt>
                <c:pt idx="380" formatCode="0.00%">
                  <c:v>-7.6999999999999999E-2</c:v>
                </c:pt>
                <c:pt idx="381" formatCode="0.00%">
                  <c:v>-7.8000000000000014E-2</c:v>
                </c:pt>
                <c:pt idx="382" formatCode="0.00%">
                  <c:v>-7.9000000000000278E-2</c:v>
                </c:pt>
                <c:pt idx="383" formatCode="0.00%">
                  <c:v>-8.0000000000000043E-2</c:v>
                </c:pt>
                <c:pt idx="384" formatCode="0.00%">
                  <c:v>-8.1000000000000003E-2</c:v>
                </c:pt>
                <c:pt idx="385" formatCode="0.00%">
                  <c:v>-8.2000000000000003E-2</c:v>
                </c:pt>
                <c:pt idx="386" formatCode="0.00%">
                  <c:v>-8.3000000000000046E-2</c:v>
                </c:pt>
                <c:pt idx="387" formatCode="0.00%">
                  <c:v>-8.4000000000000047E-2</c:v>
                </c:pt>
                <c:pt idx="388" formatCode="0.00%">
                  <c:v>-8.5000000000000006E-2</c:v>
                </c:pt>
                <c:pt idx="389" formatCode="0.00%">
                  <c:v>-8.6000000000000021E-2</c:v>
                </c:pt>
                <c:pt idx="390" formatCode="0.00%">
                  <c:v>-8.7000000000000022E-2</c:v>
                </c:pt>
                <c:pt idx="391" formatCode="0.00%">
                  <c:v>-8.8000000000000064E-2</c:v>
                </c:pt>
                <c:pt idx="392" formatCode="0.00%">
                  <c:v>-8.9000000000000065E-2</c:v>
                </c:pt>
                <c:pt idx="393" formatCode="0.00%">
                  <c:v>-9.0000000000000024E-2</c:v>
                </c:pt>
                <c:pt idx="394" formatCode="0.00%">
                  <c:v>-9.1000000000000025E-2</c:v>
                </c:pt>
                <c:pt idx="395" formatCode="0.00%">
                  <c:v>-9.2000000000000026E-2</c:v>
                </c:pt>
                <c:pt idx="396" formatCode="0.00%">
                  <c:v>-9.3000000000000208E-2</c:v>
                </c:pt>
                <c:pt idx="397" formatCode="0.00%">
                  <c:v>-9.4000000000000028E-2</c:v>
                </c:pt>
                <c:pt idx="398" formatCode="0.00%">
                  <c:v>-9.5000000000000043E-2</c:v>
                </c:pt>
                <c:pt idx="399" formatCode="0.00%">
                  <c:v>-9.6000000000000002E-2</c:v>
                </c:pt>
                <c:pt idx="400" formatCode="0.00%">
                  <c:v>-9.7000000000000003E-2</c:v>
                </c:pt>
                <c:pt idx="401" formatCode="0.00%">
                  <c:v>-9.8000000000000226E-2</c:v>
                </c:pt>
                <c:pt idx="402" formatCode="0.00%">
                  <c:v>-9.9000000000000046E-2</c:v>
                </c:pt>
                <c:pt idx="403" formatCode="0.00%">
                  <c:v>-0.1</c:v>
                </c:pt>
                <c:pt idx="404" formatCode="0.00%">
                  <c:v>-0.10100000000000002</c:v>
                </c:pt>
                <c:pt idx="405" formatCode="0.00%">
                  <c:v>-0.10199999999999998</c:v>
                </c:pt>
                <c:pt idx="406" formatCode="0.00%">
                  <c:v>-0.10299999999999998</c:v>
                </c:pt>
                <c:pt idx="407" formatCode="0.00%">
                  <c:v>-0.10400000000000002</c:v>
                </c:pt>
                <c:pt idx="408" formatCode="0.00%">
                  <c:v>-0.10500000000000002</c:v>
                </c:pt>
                <c:pt idx="409" formatCode="0.00%">
                  <c:v>-0.10600000000000002</c:v>
                </c:pt>
                <c:pt idx="410" formatCode="0.00%">
                  <c:v>-0.10700000000000012</c:v>
                </c:pt>
                <c:pt idx="411" formatCode="0.00%">
                  <c:v>-0.10800000000000012</c:v>
                </c:pt>
                <c:pt idx="412" formatCode="0.00%">
                  <c:v>-0.10900000000000012</c:v>
                </c:pt>
                <c:pt idx="413" formatCode="0.00%">
                  <c:v>-0.11</c:v>
                </c:pt>
                <c:pt idx="414" formatCode="0.00%">
                  <c:v>-0.111</c:v>
                </c:pt>
                <c:pt idx="415" formatCode="0.00%">
                  <c:v>-0.112</c:v>
                </c:pt>
                <c:pt idx="416" formatCode="0.00%">
                  <c:v>-0.113</c:v>
                </c:pt>
                <c:pt idx="417" formatCode="0.00%">
                  <c:v>-0.114</c:v>
                </c:pt>
                <c:pt idx="418" formatCode="0.00%">
                  <c:v>-0.115</c:v>
                </c:pt>
                <c:pt idx="419" formatCode="0.00%">
                  <c:v>-0.11600000000000002</c:v>
                </c:pt>
                <c:pt idx="420" formatCode="0.00%">
                  <c:v>-0.11700000000000002</c:v>
                </c:pt>
                <c:pt idx="421" formatCode="0.00%">
                  <c:v>-0.11799999999999998</c:v>
                </c:pt>
                <c:pt idx="422" formatCode="0.00%">
                  <c:v>-0.11899999999999998</c:v>
                </c:pt>
                <c:pt idx="423" formatCode="0.00%">
                  <c:v>-0.12000000000000002</c:v>
                </c:pt>
                <c:pt idx="424" formatCode="0.00%">
                  <c:v>-0.12100000000000002</c:v>
                </c:pt>
                <c:pt idx="425" formatCode="0.00%">
                  <c:v>-0.12200000000000009</c:v>
                </c:pt>
                <c:pt idx="426" formatCode="0.00%">
                  <c:v>-0.12300000000000012</c:v>
                </c:pt>
                <c:pt idx="427" formatCode="0.00%">
                  <c:v>-0.12400000000000012</c:v>
                </c:pt>
                <c:pt idx="428" formatCode="0.00%">
                  <c:v>-0.125</c:v>
                </c:pt>
                <c:pt idx="429" formatCode="0.00%">
                  <c:v>-0.126</c:v>
                </c:pt>
                <c:pt idx="430" formatCode="0.00%">
                  <c:v>-0.127</c:v>
                </c:pt>
                <c:pt idx="431" formatCode="0.00%">
                  <c:v>-0.128</c:v>
                </c:pt>
                <c:pt idx="432" formatCode="0.00%">
                  <c:v>-0.129</c:v>
                </c:pt>
                <c:pt idx="433" formatCode="0.00%">
                  <c:v>-0.13</c:v>
                </c:pt>
                <c:pt idx="434" formatCode="0.00%">
                  <c:v>-0.13100000000000001</c:v>
                </c:pt>
                <c:pt idx="435" formatCode="0.00%">
                  <c:v>-0.13200000000000001</c:v>
                </c:pt>
                <c:pt idx="436" formatCode="0.00%">
                  <c:v>-0.13300000000000001</c:v>
                </c:pt>
                <c:pt idx="437" formatCode="0.00%">
                  <c:v>-0.13400000000000001</c:v>
                </c:pt>
                <c:pt idx="438" formatCode="0.00%">
                  <c:v>-0.13500000000000001</c:v>
                </c:pt>
                <c:pt idx="439" formatCode="0.00%">
                  <c:v>-0.13600000000000001</c:v>
                </c:pt>
                <c:pt idx="440" formatCode="0.00%">
                  <c:v>-0.13700000000000001</c:v>
                </c:pt>
                <c:pt idx="441" formatCode="0.00%">
                  <c:v>-0.13800000000000001</c:v>
                </c:pt>
                <c:pt idx="442" formatCode="0.00%">
                  <c:v>-0.13900000000000001</c:v>
                </c:pt>
                <c:pt idx="443" formatCode="0.00%">
                  <c:v>-0.14000000000000001</c:v>
                </c:pt>
                <c:pt idx="444" formatCode="0.00%">
                  <c:v>-0.14100000000000001</c:v>
                </c:pt>
                <c:pt idx="445" formatCode="0.00%">
                  <c:v>-0.14200000000000004</c:v>
                </c:pt>
                <c:pt idx="446" formatCode="0.00%">
                  <c:v>-0.14300000000000004</c:v>
                </c:pt>
                <c:pt idx="447" formatCode="0.00%">
                  <c:v>-0.14400000000000004</c:v>
                </c:pt>
                <c:pt idx="448" formatCode="0.00%">
                  <c:v>-0.14500000000000021</c:v>
                </c:pt>
                <c:pt idx="449" formatCode="0.00%">
                  <c:v>-0.14600000000000021</c:v>
                </c:pt>
                <c:pt idx="450" formatCode="0.00%">
                  <c:v>-0.14700000000000021</c:v>
                </c:pt>
                <c:pt idx="451" formatCode="0.00%">
                  <c:v>-0.14800000000000021</c:v>
                </c:pt>
                <c:pt idx="452" formatCode="0.00%">
                  <c:v>-0.14900000000000024</c:v>
                </c:pt>
                <c:pt idx="453" formatCode="0.00%">
                  <c:v>-0.15000000000000024</c:v>
                </c:pt>
                <c:pt idx="454" formatCode="0.00%">
                  <c:v>-0.15100000000000041</c:v>
                </c:pt>
                <c:pt idx="455" formatCode="0.00%">
                  <c:v>-0.15200000000000041</c:v>
                </c:pt>
                <c:pt idx="456" formatCode="0.00%">
                  <c:v>-0.15300000000000041</c:v>
                </c:pt>
                <c:pt idx="457" formatCode="0.00%">
                  <c:v>-0.15400000000000041</c:v>
                </c:pt>
                <c:pt idx="458" formatCode="0.00%">
                  <c:v>-0.15500000000000044</c:v>
                </c:pt>
                <c:pt idx="459" formatCode="0.00%">
                  <c:v>-0.15600000000000044</c:v>
                </c:pt>
                <c:pt idx="460" formatCode="0.00%">
                  <c:v>-0.15700000000000044</c:v>
                </c:pt>
                <c:pt idx="461" formatCode="0.00%">
                  <c:v>-0.15800000000000058</c:v>
                </c:pt>
                <c:pt idx="462" formatCode="0.00%">
                  <c:v>-0.15900000000000059</c:v>
                </c:pt>
                <c:pt idx="463" formatCode="0.00%">
                  <c:v>-0.16</c:v>
                </c:pt>
                <c:pt idx="464" formatCode="0.00%">
                  <c:v>-0.161</c:v>
                </c:pt>
                <c:pt idx="465" formatCode="0.00%">
                  <c:v>-0.16200000000000001</c:v>
                </c:pt>
                <c:pt idx="466" formatCode="0.00%">
                  <c:v>-0.16300000000000001</c:v>
                </c:pt>
                <c:pt idx="467" formatCode="0.00%">
                  <c:v>-0.16400000000000001</c:v>
                </c:pt>
                <c:pt idx="468" formatCode="0.00%">
                  <c:v>-0.16500000000000001</c:v>
                </c:pt>
                <c:pt idx="469" formatCode="0.00%">
                  <c:v>-0.16600000000000001</c:v>
                </c:pt>
                <c:pt idx="470" formatCode="0.00%">
                  <c:v>-0.16700000000000001</c:v>
                </c:pt>
                <c:pt idx="471" formatCode="0.00%">
                  <c:v>-0.16800000000000001</c:v>
                </c:pt>
                <c:pt idx="472" formatCode="0.00%">
                  <c:v>-0.16900000000000001</c:v>
                </c:pt>
                <c:pt idx="473" formatCode="0.00%">
                  <c:v>-0.17</c:v>
                </c:pt>
                <c:pt idx="474" formatCode="0.00%">
                  <c:v>-0.17100000000000001</c:v>
                </c:pt>
                <c:pt idx="475" formatCode="0.00%">
                  <c:v>-0.17200000000000001</c:v>
                </c:pt>
                <c:pt idx="476" formatCode="0.00%">
                  <c:v>-0.17300000000000001</c:v>
                </c:pt>
                <c:pt idx="477" formatCode="0.00%">
                  <c:v>-0.17400000000000004</c:v>
                </c:pt>
                <c:pt idx="478" formatCode="0.00%">
                  <c:v>-0.17500000000000004</c:v>
                </c:pt>
                <c:pt idx="479" formatCode="0.00%">
                  <c:v>-0.17600000000000021</c:v>
                </c:pt>
                <c:pt idx="480" formatCode="0.00%">
                  <c:v>-0.17700000000000021</c:v>
                </c:pt>
                <c:pt idx="481" formatCode="0.00%">
                  <c:v>-0.17800000000000021</c:v>
                </c:pt>
                <c:pt idx="482" formatCode="0.00%">
                  <c:v>-0.17900000000000021</c:v>
                </c:pt>
                <c:pt idx="483" formatCode="0.00%">
                  <c:v>-0.18000000000000024</c:v>
                </c:pt>
                <c:pt idx="484" formatCode="0.00%">
                  <c:v>-0.18100000000000024</c:v>
                </c:pt>
                <c:pt idx="485" formatCode="0.00%">
                  <c:v>-0.18200000000000024</c:v>
                </c:pt>
                <c:pt idx="486" formatCode="0.00%">
                  <c:v>-0.18300000000000041</c:v>
                </c:pt>
                <c:pt idx="487" formatCode="0.00%">
                  <c:v>-0.18400000000000041</c:v>
                </c:pt>
                <c:pt idx="488" formatCode="0.00%">
                  <c:v>-0.18500000000000041</c:v>
                </c:pt>
                <c:pt idx="489" formatCode="0.00%">
                  <c:v>-0.18600000000000044</c:v>
                </c:pt>
                <c:pt idx="490" formatCode="0.00%">
                  <c:v>-0.18700000000000044</c:v>
                </c:pt>
                <c:pt idx="491" formatCode="0.00%">
                  <c:v>-0.18800000000000044</c:v>
                </c:pt>
                <c:pt idx="492" formatCode="0.00%">
                  <c:v>-0.18900000000000058</c:v>
                </c:pt>
                <c:pt idx="493" formatCode="0.00%">
                  <c:v>-0.19</c:v>
                </c:pt>
                <c:pt idx="494" formatCode="0.00%">
                  <c:v>-0.191</c:v>
                </c:pt>
                <c:pt idx="495" formatCode="0.00%">
                  <c:v>-0.192</c:v>
                </c:pt>
                <c:pt idx="496" formatCode="0.00%">
                  <c:v>-0.193</c:v>
                </c:pt>
                <c:pt idx="497" formatCode="0.00%">
                  <c:v>-0.19400000000000001</c:v>
                </c:pt>
                <c:pt idx="498" formatCode="0.00%">
                  <c:v>-0.19500000000000001</c:v>
                </c:pt>
                <c:pt idx="499" formatCode="0.00%">
                  <c:v>-0.19600000000000001</c:v>
                </c:pt>
                <c:pt idx="500" formatCode="0.00%">
                  <c:v>-0.19700000000000001</c:v>
                </c:pt>
                <c:pt idx="501" formatCode="0.00%">
                  <c:v>-0.19800000000000001</c:v>
                </c:pt>
                <c:pt idx="502" formatCode="0.00%">
                  <c:v>-0.19900000000000001</c:v>
                </c:pt>
                <c:pt idx="503" formatCode="0.00%">
                  <c:v>-0.2</c:v>
                </c:pt>
                <c:pt idx="504" formatCode="0.00%">
                  <c:v>-0.20100000000000001</c:v>
                </c:pt>
                <c:pt idx="505" formatCode="0.00%">
                  <c:v>-0.20200000000000001</c:v>
                </c:pt>
                <c:pt idx="506" formatCode="0.00%">
                  <c:v>-0.20300000000000001</c:v>
                </c:pt>
                <c:pt idx="507" formatCode="0.00%">
                  <c:v>-0.20400000000000001</c:v>
                </c:pt>
                <c:pt idx="508" formatCode="0.00%">
                  <c:v>-0.20500000000000004</c:v>
                </c:pt>
                <c:pt idx="509" formatCode="0.00%">
                  <c:v>-0.20600000000000004</c:v>
                </c:pt>
                <c:pt idx="510" formatCode="0.00%">
                  <c:v>-0.20700000000000021</c:v>
                </c:pt>
                <c:pt idx="511" formatCode="0.00%">
                  <c:v>-0.20800000000000021</c:v>
                </c:pt>
                <c:pt idx="512" formatCode="0.00%">
                  <c:v>-0.20900000000000021</c:v>
                </c:pt>
                <c:pt idx="513" formatCode="0.00%">
                  <c:v>-0.21000000000000021</c:v>
                </c:pt>
                <c:pt idx="514" formatCode="0.00%">
                  <c:v>-0.21100000000000024</c:v>
                </c:pt>
                <c:pt idx="515" formatCode="0.00%">
                  <c:v>-0.21200000000000024</c:v>
                </c:pt>
                <c:pt idx="516" formatCode="0.00%">
                  <c:v>-0.21300000000000024</c:v>
                </c:pt>
                <c:pt idx="517" formatCode="0.00%">
                  <c:v>-0.21400000000000041</c:v>
                </c:pt>
                <c:pt idx="518" formatCode="0.00%">
                  <c:v>-0.21500000000000041</c:v>
                </c:pt>
                <c:pt idx="519" formatCode="0.00%">
                  <c:v>-0.21600000000000041</c:v>
                </c:pt>
                <c:pt idx="520" formatCode="0.00%">
                  <c:v>-0.21700000000000041</c:v>
                </c:pt>
                <c:pt idx="521" formatCode="0.00%">
                  <c:v>-0.21800000000000044</c:v>
                </c:pt>
                <c:pt idx="522" formatCode="0.00%">
                  <c:v>-0.21900000000000044</c:v>
                </c:pt>
                <c:pt idx="523" formatCode="0.00%">
                  <c:v>-0.22</c:v>
                </c:pt>
                <c:pt idx="524" formatCode="0.00%">
                  <c:v>-0.221</c:v>
                </c:pt>
                <c:pt idx="525" formatCode="0.00%">
                  <c:v>-0.222</c:v>
                </c:pt>
                <c:pt idx="526" formatCode="0.00%">
                  <c:v>-0.223</c:v>
                </c:pt>
                <c:pt idx="527" formatCode="0.00%">
                  <c:v>-0.224</c:v>
                </c:pt>
                <c:pt idx="528" formatCode="0.00%">
                  <c:v>-0.22500000000000001</c:v>
                </c:pt>
                <c:pt idx="529" formatCode="0.00%">
                  <c:v>-0.22600000000000001</c:v>
                </c:pt>
                <c:pt idx="530" formatCode="0.00%">
                  <c:v>-0.22700000000000001</c:v>
                </c:pt>
                <c:pt idx="531" formatCode="0.00%">
                  <c:v>-0.22800000000000001</c:v>
                </c:pt>
                <c:pt idx="532" formatCode="0.00%">
                  <c:v>-0.22900000000000001</c:v>
                </c:pt>
                <c:pt idx="533" formatCode="0.00%">
                  <c:v>-0.23</c:v>
                </c:pt>
                <c:pt idx="534" formatCode="0.00%">
                  <c:v>-0.23100000000000001</c:v>
                </c:pt>
                <c:pt idx="535" formatCode="0.00%">
                  <c:v>-0.23200000000000001</c:v>
                </c:pt>
                <c:pt idx="536" formatCode="0.00%">
                  <c:v>-0.23300000000000001</c:v>
                </c:pt>
                <c:pt idx="537" formatCode="0.00%">
                  <c:v>-0.23400000000000001</c:v>
                </c:pt>
                <c:pt idx="538" formatCode="0.00%">
                  <c:v>-0.23500000000000001</c:v>
                </c:pt>
                <c:pt idx="539" formatCode="0.00%">
                  <c:v>-0.23600000000000004</c:v>
                </c:pt>
                <c:pt idx="540" formatCode="0.00%">
                  <c:v>-0.23700000000000004</c:v>
                </c:pt>
                <c:pt idx="541" formatCode="0.00%">
                  <c:v>-0.23800000000000004</c:v>
                </c:pt>
                <c:pt idx="542" formatCode="0.00%">
                  <c:v>-0.23900000000000021</c:v>
                </c:pt>
                <c:pt idx="543" formatCode="0.00%">
                  <c:v>-0.24000000000000021</c:v>
                </c:pt>
                <c:pt idx="544" formatCode="0.00%">
                  <c:v>-0.24100000000000021</c:v>
                </c:pt>
                <c:pt idx="545" formatCode="0.00%">
                  <c:v>-0.24200000000000021</c:v>
                </c:pt>
                <c:pt idx="546" formatCode="0.00%">
                  <c:v>-0.24300000000000024</c:v>
                </c:pt>
                <c:pt idx="547" formatCode="0.00%">
                  <c:v>-0.24400000000000024</c:v>
                </c:pt>
                <c:pt idx="548" formatCode="0.00%">
                  <c:v>-0.24500000000000041</c:v>
                </c:pt>
                <c:pt idx="549" formatCode="0.00%">
                  <c:v>-0.24600000000000041</c:v>
                </c:pt>
                <c:pt idx="550" formatCode="0.00%">
                  <c:v>-0.24700000000000041</c:v>
                </c:pt>
                <c:pt idx="551" formatCode="0.00%">
                  <c:v>-0.24800000000000041</c:v>
                </c:pt>
                <c:pt idx="552" formatCode="0.00%">
                  <c:v>-0.24900000000000044</c:v>
                </c:pt>
                <c:pt idx="553" formatCode="0.00%">
                  <c:v>-0.25</c:v>
                </c:pt>
                <c:pt idx="554" formatCode="0.00%">
                  <c:v>-0.251</c:v>
                </c:pt>
                <c:pt idx="555" formatCode="0.00%">
                  <c:v>-0.252</c:v>
                </c:pt>
                <c:pt idx="556" formatCode="0.00%">
                  <c:v>-0.253</c:v>
                </c:pt>
                <c:pt idx="557" formatCode="0.00%">
                  <c:v>-0.254</c:v>
                </c:pt>
                <c:pt idx="558" formatCode="0.00%">
                  <c:v>-0.255</c:v>
                </c:pt>
                <c:pt idx="559" formatCode="0.00%">
                  <c:v>-0.25600000000000001</c:v>
                </c:pt>
                <c:pt idx="560" formatCode="0.00%">
                  <c:v>-0.25700000000000001</c:v>
                </c:pt>
                <c:pt idx="561" formatCode="0.00%">
                  <c:v>-0.25800000000000001</c:v>
                </c:pt>
                <c:pt idx="562" formatCode="0.00%">
                  <c:v>-0.25900000000000001</c:v>
                </c:pt>
                <c:pt idx="563" formatCode="0.00%">
                  <c:v>-0.26</c:v>
                </c:pt>
                <c:pt idx="564" formatCode="0.00%">
                  <c:v>-0.26100000000000001</c:v>
                </c:pt>
                <c:pt idx="565" formatCode="0.00%">
                  <c:v>-0.26200000000000001</c:v>
                </c:pt>
                <c:pt idx="566" formatCode="0.00%">
                  <c:v>-0.26300000000000001</c:v>
                </c:pt>
                <c:pt idx="567" formatCode="0.00%">
                  <c:v>-0.26400000000000001</c:v>
                </c:pt>
                <c:pt idx="568" formatCode="0.00%">
                  <c:v>-0.26500000000000001</c:v>
                </c:pt>
                <c:pt idx="569" formatCode="0.00%">
                  <c:v>-0.26600000000000001</c:v>
                </c:pt>
                <c:pt idx="570" formatCode="0.00%">
                  <c:v>-0.26700000000000002</c:v>
                </c:pt>
                <c:pt idx="571" formatCode="0.00%">
                  <c:v>-0.26800000000000002</c:v>
                </c:pt>
                <c:pt idx="572" formatCode="0.00%">
                  <c:v>-0.26900000000000002</c:v>
                </c:pt>
                <c:pt idx="573" formatCode="0.00%">
                  <c:v>-0.27</c:v>
                </c:pt>
                <c:pt idx="574" formatCode="0.00%">
                  <c:v>-0.27100000000000002</c:v>
                </c:pt>
                <c:pt idx="575" formatCode="0.00%">
                  <c:v>-0.27200000000000002</c:v>
                </c:pt>
                <c:pt idx="576" formatCode="0.00%">
                  <c:v>-0.27300000000000002</c:v>
                </c:pt>
                <c:pt idx="577" formatCode="0.00%">
                  <c:v>-0.27400000000000002</c:v>
                </c:pt>
                <c:pt idx="578" formatCode="0.00%">
                  <c:v>-0.27500000000000002</c:v>
                </c:pt>
                <c:pt idx="579" formatCode="0.00%">
                  <c:v>-0.27600000000000002</c:v>
                </c:pt>
                <c:pt idx="580" formatCode="0.00%">
                  <c:v>-0.27700000000000002</c:v>
                </c:pt>
                <c:pt idx="581" formatCode="0.00%">
                  <c:v>-0.27800000000000002</c:v>
                </c:pt>
                <c:pt idx="582" formatCode="0.00%">
                  <c:v>-0.27900000000000008</c:v>
                </c:pt>
                <c:pt idx="583" formatCode="0.00%">
                  <c:v>-0.28000000000000008</c:v>
                </c:pt>
                <c:pt idx="584" formatCode="0.00%">
                  <c:v>-0.28100000000000008</c:v>
                </c:pt>
                <c:pt idx="585" formatCode="0.00%">
                  <c:v>-0.28200000000000008</c:v>
                </c:pt>
                <c:pt idx="586" formatCode="0.00%">
                  <c:v>-0.28300000000000008</c:v>
                </c:pt>
                <c:pt idx="587" formatCode="0.00%">
                  <c:v>-0.28400000000000031</c:v>
                </c:pt>
                <c:pt idx="588" formatCode="0.00%">
                  <c:v>-0.28500000000000031</c:v>
                </c:pt>
                <c:pt idx="589" formatCode="0.00%">
                  <c:v>-0.28600000000000031</c:v>
                </c:pt>
                <c:pt idx="590" formatCode="0.00%">
                  <c:v>-0.28700000000000031</c:v>
                </c:pt>
                <c:pt idx="591" formatCode="0.00%">
                  <c:v>-0.28800000000000031</c:v>
                </c:pt>
                <c:pt idx="592" formatCode="0.00%">
                  <c:v>-0.28900000000000031</c:v>
                </c:pt>
                <c:pt idx="593" formatCode="0.00%">
                  <c:v>-0.29000000000000031</c:v>
                </c:pt>
                <c:pt idx="594" formatCode="0.00%">
                  <c:v>-0.29100000000000031</c:v>
                </c:pt>
                <c:pt idx="595" formatCode="0.00%">
                  <c:v>-0.29200000000000031</c:v>
                </c:pt>
                <c:pt idx="596" formatCode="0.00%">
                  <c:v>-0.29300000000000032</c:v>
                </c:pt>
                <c:pt idx="597" formatCode="0.00%">
                  <c:v>-0.29400000000000032</c:v>
                </c:pt>
                <c:pt idx="598" formatCode="0.00%">
                  <c:v>-0.29500000000000032</c:v>
                </c:pt>
                <c:pt idx="599" formatCode="0.00%">
                  <c:v>-0.29600000000000032</c:v>
                </c:pt>
                <c:pt idx="600" formatCode="0.00%">
                  <c:v>-0.29700000000000032</c:v>
                </c:pt>
                <c:pt idx="601" formatCode="0.00%">
                  <c:v>-0.29800000000000032</c:v>
                </c:pt>
                <c:pt idx="602" formatCode="0.00%">
                  <c:v>-0.29900000000000032</c:v>
                </c:pt>
                <c:pt idx="603" formatCode="0.00%">
                  <c:v>-0.30000000000000032</c:v>
                </c:pt>
                <c:pt idx="604" formatCode="0.00%">
                  <c:v>-0.30100000000000032</c:v>
                </c:pt>
                <c:pt idx="605" formatCode="0.00%">
                  <c:v>-0.30200000000000032</c:v>
                </c:pt>
                <c:pt idx="606" formatCode="0.00%">
                  <c:v>-0.30300000000000032</c:v>
                </c:pt>
                <c:pt idx="607" formatCode="0.00%">
                  <c:v>-0.30400000000000038</c:v>
                </c:pt>
                <c:pt idx="608" formatCode="0.00%">
                  <c:v>-0.30500000000000038</c:v>
                </c:pt>
                <c:pt idx="609" formatCode="0.00%">
                  <c:v>-0.30600000000000038</c:v>
                </c:pt>
                <c:pt idx="610" formatCode="0.00%">
                  <c:v>-0.30700000000000038</c:v>
                </c:pt>
                <c:pt idx="611" formatCode="0.00%">
                  <c:v>-0.30800000000000038</c:v>
                </c:pt>
                <c:pt idx="612" formatCode="0.00%">
                  <c:v>-0.30900000000000111</c:v>
                </c:pt>
                <c:pt idx="613" formatCode="0.00%">
                  <c:v>-0.31000000000000111</c:v>
                </c:pt>
                <c:pt idx="614" formatCode="0.00%">
                  <c:v>-0.31100000000000111</c:v>
                </c:pt>
                <c:pt idx="615" formatCode="0.00%">
                  <c:v>-0.31200000000000111</c:v>
                </c:pt>
                <c:pt idx="616" formatCode="0.00%">
                  <c:v>-0.31300000000000111</c:v>
                </c:pt>
                <c:pt idx="617" formatCode="0.00%">
                  <c:v>-0.31400000000000111</c:v>
                </c:pt>
                <c:pt idx="618" formatCode="0.00%">
                  <c:v>-0.31500000000000111</c:v>
                </c:pt>
                <c:pt idx="619" formatCode="0.00%">
                  <c:v>-0.31600000000000117</c:v>
                </c:pt>
                <c:pt idx="620" formatCode="0.00%">
                  <c:v>-0.31700000000000123</c:v>
                </c:pt>
                <c:pt idx="621" formatCode="0.00%">
                  <c:v>-0.31800000000000123</c:v>
                </c:pt>
                <c:pt idx="622" formatCode="0.00%">
                  <c:v>-0.31900000000000123</c:v>
                </c:pt>
                <c:pt idx="623" formatCode="0.00%">
                  <c:v>-0.32000000000000123</c:v>
                </c:pt>
                <c:pt idx="624" formatCode="0.00%">
                  <c:v>-0.32100000000000123</c:v>
                </c:pt>
                <c:pt idx="625" formatCode="0.00%">
                  <c:v>-0.32200000000000123</c:v>
                </c:pt>
                <c:pt idx="626" formatCode="0.00%">
                  <c:v>-0.32300000000000123</c:v>
                </c:pt>
                <c:pt idx="627" formatCode="0.00%">
                  <c:v>-0.32400000000000123</c:v>
                </c:pt>
                <c:pt idx="628" formatCode="0.00%">
                  <c:v>-0.32500000000000123</c:v>
                </c:pt>
                <c:pt idx="629" formatCode="0.00%">
                  <c:v>-0.32600000000000123</c:v>
                </c:pt>
                <c:pt idx="630" formatCode="0.00%">
                  <c:v>-0.32700000000000123</c:v>
                </c:pt>
                <c:pt idx="631" formatCode="0.00%">
                  <c:v>-0.32800000000000124</c:v>
                </c:pt>
                <c:pt idx="632" formatCode="0.00%">
                  <c:v>-0.3290000000000014</c:v>
                </c:pt>
                <c:pt idx="633" formatCode="0.00%">
                  <c:v>-0.33000000000000146</c:v>
                </c:pt>
                <c:pt idx="634" formatCode="0.00%">
                  <c:v>-0.33100000000000146</c:v>
                </c:pt>
                <c:pt idx="635" formatCode="0.00%">
                  <c:v>-0.33200000000000146</c:v>
                </c:pt>
                <c:pt idx="636" formatCode="0.00%">
                  <c:v>-0.33300000000000146</c:v>
                </c:pt>
                <c:pt idx="637" formatCode="0.00%">
                  <c:v>-0.33400000000000146</c:v>
                </c:pt>
                <c:pt idx="638" formatCode="0.00%">
                  <c:v>-0.33500000000000146</c:v>
                </c:pt>
                <c:pt idx="639" formatCode="0.00%">
                  <c:v>-0.33600000000000146</c:v>
                </c:pt>
                <c:pt idx="640" formatCode="0.00%">
                  <c:v>-0.33700000000000147</c:v>
                </c:pt>
                <c:pt idx="641" formatCode="0.00%">
                  <c:v>-0.33800000000000147</c:v>
                </c:pt>
                <c:pt idx="642" formatCode="0.00%">
                  <c:v>-0.33900000000000147</c:v>
                </c:pt>
                <c:pt idx="643" formatCode="0.00%">
                  <c:v>-0.34</c:v>
                </c:pt>
                <c:pt idx="644" formatCode="0.00%">
                  <c:v>-0.34100000000000008</c:v>
                </c:pt>
                <c:pt idx="645" formatCode="0.00%">
                  <c:v>-0.34200000000000008</c:v>
                </c:pt>
                <c:pt idx="646" formatCode="0.00%">
                  <c:v>-0.34300000000000008</c:v>
                </c:pt>
                <c:pt idx="647" formatCode="0.00%">
                  <c:v>-0.34400000000000008</c:v>
                </c:pt>
                <c:pt idx="648" formatCode="0.00%">
                  <c:v>-0.34500000000000008</c:v>
                </c:pt>
                <c:pt idx="649" formatCode="0.00%">
                  <c:v>-0.34600000000000031</c:v>
                </c:pt>
                <c:pt idx="650" formatCode="0.00%">
                  <c:v>-0.34700000000000031</c:v>
                </c:pt>
                <c:pt idx="651" formatCode="0.00%">
                  <c:v>-0.34800000000000031</c:v>
                </c:pt>
                <c:pt idx="652" formatCode="0.00%">
                  <c:v>-0.34900000000000031</c:v>
                </c:pt>
                <c:pt idx="653" formatCode="0.00%">
                  <c:v>-0.35000000000000031</c:v>
                </c:pt>
                <c:pt idx="654" formatCode="0.00%">
                  <c:v>-0.35100000000000031</c:v>
                </c:pt>
                <c:pt idx="655" formatCode="0.00%">
                  <c:v>-0.35200000000000031</c:v>
                </c:pt>
                <c:pt idx="656" formatCode="0.00%">
                  <c:v>-0.35300000000000031</c:v>
                </c:pt>
                <c:pt idx="657" formatCode="0.00%">
                  <c:v>-0.35400000000000031</c:v>
                </c:pt>
                <c:pt idx="658" formatCode="0.00%">
                  <c:v>-0.35500000000000032</c:v>
                </c:pt>
                <c:pt idx="659" formatCode="0.00%">
                  <c:v>-0.35600000000000032</c:v>
                </c:pt>
                <c:pt idx="660" formatCode="0.00%">
                  <c:v>-0.35700000000000032</c:v>
                </c:pt>
                <c:pt idx="661" formatCode="0.00%">
                  <c:v>-0.35800000000000032</c:v>
                </c:pt>
                <c:pt idx="662" formatCode="0.00%">
                  <c:v>-0.35900000000000032</c:v>
                </c:pt>
                <c:pt idx="663" formatCode="0.00%">
                  <c:v>-0.36000000000000032</c:v>
                </c:pt>
                <c:pt idx="664" formatCode="0.00%">
                  <c:v>-0.36100000000000032</c:v>
                </c:pt>
                <c:pt idx="665" formatCode="0.00%">
                  <c:v>-0.36200000000000032</c:v>
                </c:pt>
                <c:pt idx="666" formatCode="0.00%">
                  <c:v>-0.36300000000000032</c:v>
                </c:pt>
                <c:pt idx="667" formatCode="0.00%">
                  <c:v>-0.36400000000000032</c:v>
                </c:pt>
                <c:pt idx="668" formatCode="0.00%">
                  <c:v>-0.36500000000000032</c:v>
                </c:pt>
                <c:pt idx="669" formatCode="0.00%">
                  <c:v>-0.36600000000000038</c:v>
                </c:pt>
                <c:pt idx="670" formatCode="0.00%">
                  <c:v>-0.36700000000000038</c:v>
                </c:pt>
                <c:pt idx="671" formatCode="0.00%">
                  <c:v>-0.36800000000000038</c:v>
                </c:pt>
                <c:pt idx="672" formatCode="0.00%">
                  <c:v>-0.36900000000000038</c:v>
                </c:pt>
                <c:pt idx="673" formatCode="0.00%">
                  <c:v>-0.37000000000000038</c:v>
                </c:pt>
                <c:pt idx="674" formatCode="0.00%">
                  <c:v>-0.37100000000000088</c:v>
                </c:pt>
                <c:pt idx="675" formatCode="0.00%">
                  <c:v>-0.37200000000000111</c:v>
                </c:pt>
                <c:pt idx="676" formatCode="0.00%">
                  <c:v>-0.37300000000000111</c:v>
                </c:pt>
                <c:pt idx="677" formatCode="0.00%">
                  <c:v>-0.37400000000000111</c:v>
                </c:pt>
                <c:pt idx="678" formatCode="0.00%">
                  <c:v>-0.37500000000000111</c:v>
                </c:pt>
                <c:pt idx="679" formatCode="0.00%">
                  <c:v>-0.37600000000000111</c:v>
                </c:pt>
                <c:pt idx="680" formatCode="0.00%">
                  <c:v>-0.37700000000000111</c:v>
                </c:pt>
                <c:pt idx="681" formatCode="0.00%">
                  <c:v>-0.37800000000000111</c:v>
                </c:pt>
                <c:pt idx="682" formatCode="0.00%">
                  <c:v>-0.37900000000000122</c:v>
                </c:pt>
                <c:pt idx="683" formatCode="0.00%">
                  <c:v>-0.38000000000000123</c:v>
                </c:pt>
                <c:pt idx="684" formatCode="0.00%">
                  <c:v>-0.38100000000000123</c:v>
                </c:pt>
                <c:pt idx="685" formatCode="0.00%">
                  <c:v>-0.38200000000000123</c:v>
                </c:pt>
                <c:pt idx="686" formatCode="0.00%">
                  <c:v>-0.38300000000000123</c:v>
                </c:pt>
                <c:pt idx="687" formatCode="0.00%">
                  <c:v>-0.38400000000000123</c:v>
                </c:pt>
                <c:pt idx="688" formatCode="0.00%">
                  <c:v>-0.38500000000000123</c:v>
                </c:pt>
                <c:pt idx="689" formatCode="0.00%">
                  <c:v>-0.38600000000000123</c:v>
                </c:pt>
                <c:pt idx="690" formatCode="0.00%">
                  <c:v>-0.38700000000000123</c:v>
                </c:pt>
                <c:pt idx="691" formatCode="0.00%">
                  <c:v>-0.38800000000000123</c:v>
                </c:pt>
                <c:pt idx="692" formatCode="0.00%">
                  <c:v>-0.38900000000000123</c:v>
                </c:pt>
                <c:pt idx="693" formatCode="0.00%">
                  <c:v>-0.39000000000000123</c:v>
                </c:pt>
                <c:pt idx="694" formatCode="0.00%">
                  <c:v>-0.39100000000000135</c:v>
                </c:pt>
                <c:pt idx="695" formatCode="0.00%">
                  <c:v>-0.39200000000000146</c:v>
                </c:pt>
                <c:pt idx="696" formatCode="0.00%">
                  <c:v>-0.39300000000000146</c:v>
                </c:pt>
                <c:pt idx="697" formatCode="0.00%">
                  <c:v>-0.39400000000000146</c:v>
                </c:pt>
                <c:pt idx="698" formatCode="0.00%">
                  <c:v>-0.39500000000000146</c:v>
                </c:pt>
                <c:pt idx="699" formatCode="0.00%">
                  <c:v>-0.39600000000000146</c:v>
                </c:pt>
                <c:pt idx="700" formatCode="0.00%">
                  <c:v>-0.39700000000000146</c:v>
                </c:pt>
                <c:pt idx="701" formatCode="0.00%">
                  <c:v>-0.39800000000000146</c:v>
                </c:pt>
                <c:pt idx="702" formatCode="0.00%">
                  <c:v>-0.39900000000000146</c:v>
                </c:pt>
                <c:pt idx="703" formatCode="0.00%">
                  <c:v>-0.4</c:v>
                </c:pt>
              </c:numCache>
            </c:numRef>
          </c:xVal>
          <c:yVal>
            <c:numRef>
              <c:f>'Graph Data'!$N$37:$N$740</c:f>
              <c:numCache>
                <c:formatCode>"$"#,##0.00</c:formatCode>
                <c:ptCount val="704"/>
                <c:pt idx="0">
                  <c:v>39.85</c:v>
                </c:pt>
                <c:pt idx="1">
                  <c:v>39.85</c:v>
                </c:pt>
                <c:pt idx="2">
                  <c:v>39.85</c:v>
                </c:pt>
                <c:pt idx="3">
                  <c:v>44.28</c:v>
                </c:pt>
                <c:pt idx="4">
                  <c:v>44.28</c:v>
                </c:pt>
                <c:pt idx="5">
                  <c:v>44.28</c:v>
                </c:pt>
                <c:pt idx="6">
                  <c:v>44.28</c:v>
                </c:pt>
                <c:pt idx="7">
                  <c:v>44.28</c:v>
                </c:pt>
                <c:pt idx="8">
                  <c:v>44.28</c:v>
                </c:pt>
                <c:pt idx="9">
                  <c:v>44.28</c:v>
                </c:pt>
                <c:pt idx="10">
                  <c:v>44.28</c:v>
                </c:pt>
                <c:pt idx="11">
                  <c:v>44.28</c:v>
                </c:pt>
                <c:pt idx="12">
                  <c:v>44.28</c:v>
                </c:pt>
                <c:pt idx="13">
                  <c:v>44.28</c:v>
                </c:pt>
                <c:pt idx="14">
                  <c:v>44.28</c:v>
                </c:pt>
                <c:pt idx="15">
                  <c:v>44.28</c:v>
                </c:pt>
                <c:pt idx="16">
                  <c:v>44.28</c:v>
                </c:pt>
                <c:pt idx="17">
                  <c:v>44.28</c:v>
                </c:pt>
                <c:pt idx="18">
                  <c:v>44.28</c:v>
                </c:pt>
                <c:pt idx="19">
                  <c:v>44.28</c:v>
                </c:pt>
                <c:pt idx="20">
                  <c:v>44.28</c:v>
                </c:pt>
                <c:pt idx="21">
                  <c:v>44.28</c:v>
                </c:pt>
                <c:pt idx="22">
                  <c:v>44.28</c:v>
                </c:pt>
                <c:pt idx="23">
                  <c:v>44.28</c:v>
                </c:pt>
                <c:pt idx="24">
                  <c:v>44.28</c:v>
                </c:pt>
                <c:pt idx="25">
                  <c:v>44.28</c:v>
                </c:pt>
                <c:pt idx="26">
                  <c:v>44.28</c:v>
                </c:pt>
                <c:pt idx="27">
                  <c:v>44.28</c:v>
                </c:pt>
                <c:pt idx="28">
                  <c:v>44.28</c:v>
                </c:pt>
                <c:pt idx="29">
                  <c:v>44.28</c:v>
                </c:pt>
                <c:pt idx="30">
                  <c:v>44.28</c:v>
                </c:pt>
                <c:pt idx="31">
                  <c:v>44.28</c:v>
                </c:pt>
                <c:pt idx="32">
                  <c:v>44.28</c:v>
                </c:pt>
                <c:pt idx="33">
                  <c:v>44.28</c:v>
                </c:pt>
                <c:pt idx="34">
                  <c:v>44.28</c:v>
                </c:pt>
                <c:pt idx="35">
                  <c:v>44.28</c:v>
                </c:pt>
                <c:pt idx="36">
                  <c:v>44.28</c:v>
                </c:pt>
                <c:pt idx="37">
                  <c:v>44.28</c:v>
                </c:pt>
                <c:pt idx="38">
                  <c:v>44.28</c:v>
                </c:pt>
                <c:pt idx="39">
                  <c:v>44.28</c:v>
                </c:pt>
                <c:pt idx="40">
                  <c:v>44.28</c:v>
                </c:pt>
                <c:pt idx="41">
                  <c:v>44.28</c:v>
                </c:pt>
                <c:pt idx="42">
                  <c:v>44.28</c:v>
                </c:pt>
                <c:pt idx="43">
                  <c:v>44.28</c:v>
                </c:pt>
                <c:pt idx="44">
                  <c:v>44.28</c:v>
                </c:pt>
                <c:pt idx="45">
                  <c:v>44.28</c:v>
                </c:pt>
                <c:pt idx="46">
                  <c:v>44.28</c:v>
                </c:pt>
                <c:pt idx="47">
                  <c:v>44.28</c:v>
                </c:pt>
                <c:pt idx="48">
                  <c:v>44.28</c:v>
                </c:pt>
                <c:pt idx="49">
                  <c:v>44.28</c:v>
                </c:pt>
                <c:pt idx="50">
                  <c:v>44.28</c:v>
                </c:pt>
                <c:pt idx="51">
                  <c:v>44.28</c:v>
                </c:pt>
                <c:pt idx="52">
                  <c:v>44.28</c:v>
                </c:pt>
                <c:pt idx="53">
                  <c:v>49.2</c:v>
                </c:pt>
                <c:pt idx="54">
                  <c:v>49.2</c:v>
                </c:pt>
                <c:pt idx="55">
                  <c:v>49.2</c:v>
                </c:pt>
                <c:pt idx="56">
                  <c:v>49.2</c:v>
                </c:pt>
                <c:pt idx="57">
                  <c:v>49.2</c:v>
                </c:pt>
                <c:pt idx="58">
                  <c:v>49.2</c:v>
                </c:pt>
                <c:pt idx="59">
                  <c:v>49.2</c:v>
                </c:pt>
                <c:pt idx="60">
                  <c:v>49.2</c:v>
                </c:pt>
                <c:pt idx="61">
                  <c:v>49.2</c:v>
                </c:pt>
                <c:pt idx="62">
                  <c:v>49.2</c:v>
                </c:pt>
                <c:pt idx="63">
                  <c:v>49.2</c:v>
                </c:pt>
                <c:pt idx="64">
                  <c:v>49.2</c:v>
                </c:pt>
                <c:pt idx="65">
                  <c:v>49.2</c:v>
                </c:pt>
                <c:pt idx="66">
                  <c:v>49.2</c:v>
                </c:pt>
                <c:pt idx="67">
                  <c:v>49.2</c:v>
                </c:pt>
                <c:pt idx="68">
                  <c:v>49.2</c:v>
                </c:pt>
                <c:pt idx="69">
                  <c:v>49.2</c:v>
                </c:pt>
                <c:pt idx="70">
                  <c:v>49.2</c:v>
                </c:pt>
                <c:pt idx="71">
                  <c:v>49.2</c:v>
                </c:pt>
                <c:pt idx="72">
                  <c:v>49.2</c:v>
                </c:pt>
                <c:pt idx="73">
                  <c:v>49.2</c:v>
                </c:pt>
                <c:pt idx="74">
                  <c:v>49.2</c:v>
                </c:pt>
                <c:pt idx="75">
                  <c:v>49.2</c:v>
                </c:pt>
                <c:pt idx="76">
                  <c:v>49.2</c:v>
                </c:pt>
                <c:pt idx="77">
                  <c:v>49.2</c:v>
                </c:pt>
                <c:pt idx="78">
                  <c:v>49.2</c:v>
                </c:pt>
                <c:pt idx="79">
                  <c:v>49.2</c:v>
                </c:pt>
                <c:pt idx="80">
                  <c:v>49.2</c:v>
                </c:pt>
                <c:pt idx="81">
                  <c:v>49.2</c:v>
                </c:pt>
                <c:pt idx="82">
                  <c:v>49.2</c:v>
                </c:pt>
                <c:pt idx="83">
                  <c:v>49.2</c:v>
                </c:pt>
                <c:pt idx="84">
                  <c:v>49.2</c:v>
                </c:pt>
                <c:pt idx="85">
                  <c:v>49.2</c:v>
                </c:pt>
                <c:pt idx="86">
                  <c:v>49.2</c:v>
                </c:pt>
                <c:pt idx="87">
                  <c:v>49.2</c:v>
                </c:pt>
                <c:pt idx="88">
                  <c:v>49.2</c:v>
                </c:pt>
                <c:pt idx="89">
                  <c:v>49.2</c:v>
                </c:pt>
                <c:pt idx="90">
                  <c:v>49.2</c:v>
                </c:pt>
                <c:pt idx="91">
                  <c:v>49.2</c:v>
                </c:pt>
                <c:pt idx="92">
                  <c:v>49.2</c:v>
                </c:pt>
                <c:pt idx="93">
                  <c:v>49.2</c:v>
                </c:pt>
                <c:pt idx="94">
                  <c:v>49.2</c:v>
                </c:pt>
                <c:pt idx="95">
                  <c:v>49.2</c:v>
                </c:pt>
                <c:pt idx="96">
                  <c:v>49.2</c:v>
                </c:pt>
                <c:pt idx="97">
                  <c:v>49.2</c:v>
                </c:pt>
                <c:pt idx="98">
                  <c:v>49.2</c:v>
                </c:pt>
                <c:pt idx="99">
                  <c:v>49.2</c:v>
                </c:pt>
                <c:pt idx="100">
                  <c:v>49.2</c:v>
                </c:pt>
                <c:pt idx="101">
                  <c:v>49.2</c:v>
                </c:pt>
                <c:pt idx="102">
                  <c:v>49.2</c:v>
                </c:pt>
                <c:pt idx="103">
                  <c:v>54.67</c:v>
                </c:pt>
                <c:pt idx="104">
                  <c:v>54.67</c:v>
                </c:pt>
                <c:pt idx="105">
                  <c:v>54.67</c:v>
                </c:pt>
                <c:pt idx="106">
                  <c:v>54.67</c:v>
                </c:pt>
                <c:pt idx="107">
                  <c:v>54.67</c:v>
                </c:pt>
                <c:pt idx="108">
                  <c:v>54.67</c:v>
                </c:pt>
                <c:pt idx="109">
                  <c:v>54.67</c:v>
                </c:pt>
                <c:pt idx="110">
                  <c:v>54.67</c:v>
                </c:pt>
                <c:pt idx="111">
                  <c:v>54.67</c:v>
                </c:pt>
                <c:pt idx="112">
                  <c:v>54.67</c:v>
                </c:pt>
                <c:pt idx="113">
                  <c:v>54.67</c:v>
                </c:pt>
                <c:pt idx="114">
                  <c:v>54.67</c:v>
                </c:pt>
                <c:pt idx="115">
                  <c:v>54.67</c:v>
                </c:pt>
                <c:pt idx="116">
                  <c:v>54.67</c:v>
                </c:pt>
                <c:pt idx="117">
                  <c:v>54.67</c:v>
                </c:pt>
                <c:pt idx="118">
                  <c:v>54.67</c:v>
                </c:pt>
                <c:pt idx="119">
                  <c:v>54.67</c:v>
                </c:pt>
                <c:pt idx="120">
                  <c:v>54.67</c:v>
                </c:pt>
                <c:pt idx="121">
                  <c:v>54.67</c:v>
                </c:pt>
                <c:pt idx="122">
                  <c:v>54.67</c:v>
                </c:pt>
                <c:pt idx="123">
                  <c:v>54.67</c:v>
                </c:pt>
                <c:pt idx="124">
                  <c:v>54.67</c:v>
                </c:pt>
                <c:pt idx="125">
                  <c:v>54.67</c:v>
                </c:pt>
                <c:pt idx="126">
                  <c:v>54.67</c:v>
                </c:pt>
                <c:pt idx="127">
                  <c:v>54.67</c:v>
                </c:pt>
                <c:pt idx="128">
                  <c:v>54.67</c:v>
                </c:pt>
                <c:pt idx="129">
                  <c:v>54.67</c:v>
                </c:pt>
                <c:pt idx="130">
                  <c:v>54.67</c:v>
                </c:pt>
                <c:pt idx="131">
                  <c:v>54.67</c:v>
                </c:pt>
                <c:pt idx="132">
                  <c:v>54.67</c:v>
                </c:pt>
                <c:pt idx="133">
                  <c:v>60.74</c:v>
                </c:pt>
                <c:pt idx="134">
                  <c:v>60.74</c:v>
                </c:pt>
                <c:pt idx="135">
                  <c:v>60.74</c:v>
                </c:pt>
                <c:pt idx="136">
                  <c:v>60.74</c:v>
                </c:pt>
                <c:pt idx="137">
                  <c:v>60.74</c:v>
                </c:pt>
                <c:pt idx="138">
                  <c:v>60.74</c:v>
                </c:pt>
                <c:pt idx="139">
                  <c:v>60.74</c:v>
                </c:pt>
                <c:pt idx="140">
                  <c:v>60.74</c:v>
                </c:pt>
                <c:pt idx="141">
                  <c:v>60.74</c:v>
                </c:pt>
                <c:pt idx="142">
                  <c:v>60.74</c:v>
                </c:pt>
                <c:pt idx="143">
                  <c:v>60.74</c:v>
                </c:pt>
                <c:pt idx="144">
                  <c:v>60.74</c:v>
                </c:pt>
                <c:pt idx="145">
                  <c:v>60.74</c:v>
                </c:pt>
                <c:pt idx="146">
                  <c:v>60.74</c:v>
                </c:pt>
                <c:pt idx="147">
                  <c:v>60.74</c:v>
                </c:pt>
                <c:pt idx="148">
                  <c:v>60.74</c:v>
                </c:pt>
                <c:pt idx="149">
                  <c:v>60.74</c:v>
                </c:pt>
                <c:pt idx="150">
                  <c:v>60.74</c:v>
                </c:pt>
                <c:pt idx="151">
                  <c:v>60.74</c:v>
                </c:pt>
                <c:pt idx="152">
                  <c:v>60.74</c:v>
                </c:pt>
                <c:pt idx="153">
                  <c:v>67.489999999999995</c:v>
                </c:pt>
                <c:pt idx="154">
                  <c:v>67.489999999999995</c:v>
                </c:pt>
                <c:pt idx="155">
                  <c:v>67.489999999999995</c:v>
                </c:pt>
                <c:pt idx="156">
                  <c:v>67.489999999999995</c:v>
                </c:pt>
                <c:pt idx="157">
                  <c:v>67.489999999999995</c:v>
                </c:pt>
                <c:pt idx="158">
                  <c:v>67.489999999999995</c:v>
                </c:pt>
                <c:pt idx="159">
                  <c:v>67.489999999999995</c:v>
                </c:pt>
                <c:pt idx="160">
                  <c:v>67.489999999999995</c:v>
                </c:pt>
                <c:pt idx="161">
                  <c:v>67.489999999999995</c:v>
                </c:pt>
                <c:pt idx="162">
                  <c:v>67.489999999999995</c:v>
                </c:pt>
                <c:pt idx="163">
                  <c:v>67.489999999999995</c:v>
                </c:pt>
                <c:pt idx="164">
                  <c:v>67.489999999999995</c:v>
                </c:pt>
                <c:pt idx="165">
                  <c:v>67.489999999999995</c:v>
                </c:pt>
                <c:pt idx="166">
                  <c:v>67.489999999999995</c:v>
                </c:pt>
                <c:pt idx="167">
                  <c:v>67.489999999999995</c:v>
                </c:pt>
                <c:pt idx="168">
                  <c:v>74.989999999999995</c:v>
                </c:pt>
                <c:pt idx="169">
                  <c:v>74.989999999999995</c:v>
                </c:pt>
                <c:pt idx="170">
                  <c:v>74.989999999999995</c:v>
                </c:pt>
                <c:pt idx="171">
                  <c:v>74.989999999999995</c:v>
                </c:pt>
                <c:pt idx="172">
                  <c:v>74.989999999999995</c:v>
                </c:pt>
                <c:pt idx="173">
                  <c:v>74.989999999999995</c:v>
                </c:pt>
                <c:pt idx="174">
                  <c:v>74.989999999999995</c:v>
                </c:pt>
                <c:pt idx="175">
                  <c:v>74.989999999999995</c:v>
                </c:pt>
                <c:pt idx="176">
                  <c:v>74.989999999999995</c:v>
                </c:pt>
                <c:pt idx="177">
                  <c:v>74.989999999999995</c:v>
                </c:pt>
                <c:pt idx="178">
                  <c:v>74.989999999999995</c:v>
                </c:pt>
                <c:pt idx="179">
                  <c:v>74.989999999999995</c:v>
                </c:pt>
                <c:pt idx="180">
                  <c:v>74.989999999999995</c:v>
                </c:pt>
                <c:pt idx="181">
                  <c:v>74.989999999999995</c:v>
                </c:pt>
                <c:pt idx="182">
                  <c:v>74.989999999999995</c:v>
                </c:pt>
                <c:pt idx="183">
                  <c:v>92.58</c:v>
                </c:pt>
                <c:pt idx="184">
                  <c:v>92.58</c:v>
                </c:pt>
                <c:pt idx="185">
                  <c:v>92.58</c:v>
                </c:pt>
                <c:pt idx="186">
                  <c:v>92.58</c:v>
                </c:pt>
                <c:pt idx="187">
                  <c:v>92.58</c:v>
                </c:pt>
                <c:pt idx="188">
                  <c:v>92.58</c:v>
                </c:pt>
                <c:pt idx="189">
                  <c:v>92.58</c:v>
                </c:pt>
                <c:pt idx="190">
                  <c:v>92.58</c:v>
                </c:pt>
                <c:pt idx="191">
                  <c:v>92.58</c:v>
                </c:pt>
                <c:pt idx="192">
                  <c:v>92.58</c:v>
                </c:pt>
                <c:pt idx="193">
                  <c:v>102.86</c:v>
                </c:pt>
                <c:pt idx="194">
                  <c:v>102.86</c:v>
                </c:pt>
                <c:pt idx="195">
                  <c:v>102.86</c:v>
                </c:pt>
                <c:pt idx="196">
                  <c:v>102.86</c:v>
                </c:pt>
                <c:pt idx="197">
                  <c:v>102.86</c:v>
                </c:pt>
                <c:pt idx="198">
                  <c:v>102.86</c:v>
                </c:pt>
                <c:pt idx="199">
                  <c:v>102.86</c:v>
                </c:pt>
                <c:pt idx="200">
                  <c:v>102.86</c:v>
                </c:pt>
                <c:pt idx="201">
                  <c:v>102.86</c:v>
                </c:pt>
                <c:pt idx="202">
                  <c:v>102.86</c:v>
                </c:pt>
                <c:pt idx="203">
                  <c:v>114.29</c:v>
                </c:pt>
                <c:pt idx="204">
                  <c:v>114.29</c:v>
                </c:pt>
                <c:pt idx="205">
                  <c:v>114.29</c:v>
                </c:pt>
                <c:pt idx="206">
                  <c:v>114.29</c:v>
                </c:pt>
                <c:pt idx="207">
                  <c:v>114.29</c:v>
                </c:pt>
                <c:pt idx="208">
                  <c:v>126.99000000000002</c:v>
                </c:pt>
                <c:pt idx="209">
                  <c:v>126.99000000000002</c:v>
                </c:pt>
                <c:pt idx="210">
                  <c:v>126.99000000000002</c:v>
                </c:pt>
                <c:pt idx="211">
                  <c:v>126.99000000000002</c:v>
                </c:pt>
                <c:pt idx="212">
                  <c:v>126.99000000000002</c:v>
                </c:pt>
                <c:pt idx="213">
                  <c:v>126.99000000000002</c:v>
                </c:pt>
                <c:pt idx="214">
                  <c:v>126.99000000000002</c:v>
                </c:pt>
                <c:pt idx="215">
                  <c:v>126.99000000000002</c:v>
                </c:pt>
                <c:pt idx="216">
                  <c:v>126.99000000000002</c:v>
                </c:pt>
                <c:pt idx="217">
                  <c:v>126.99000000000002</c:v>
                </c:pt>
                <c:pt idx="218">
                  <c:v>162.84</c:v>
                </c:pt>
                <c:pt idx="219">
                  <c:v>162.84</c:v>
                </c:pt>
                <c:pt idx="220">
                  <c:v>162.84</c:v>
                </c:pt>
                <c:pt idx="221">
                  <c:v>162.84</c:v>
                </c:pt>
                <c:pt idx="222">
                  <c:v>162.84</c:v>
                </c:pt>
                <c:pt idx="223">
                  <c:v>162.84</c:v>
                </c:pt>
                <c:pt idx="224">
                  <c:v>162.84</c:v>
                </c:pt>
                <c:pt idx="225">
                  <c:v>162.84</c:v>
                </c:pt>
                <c:pt idx="226">
                  <c:v>162.84</c:v>
                </c:pt>
                <c:pt idx="227">
                  <c:v>162.84</c:v>
                </c:pt>
                <c:pt idx="228">
                  <c:v>191.58</c:v>
                </c:pt>
                <c:pt idx="229">
                  <c:v>191.58</c:v>
                </c:pt>
                <c:pt idx="230">
                  <c:v>191.58</c:v>
                </c:pt>
                <c:pt idx="231">
                  <c:v>191.58</c:v>
                </c:pt>
                <c:pt idx="232">
                  <c:v>191.58</c:v>
                </c:pt>
                <c:pt idx="233">
                  <c:v>191.58</c:v>
                </c:pt>
                <c:pt idx="234">
                  <c:v>191.58</c:v>
                </c:pt>
                <c:pt idx="235">
                  <c:v>191.58</c:v>
                </c:pt>
                <c:pt idx="236">
                  <c:v>191.58</c:v>
                </c:pt>
                <c:pt idx="237">
                  <c:v>191.58</c:v>
                </c:pt>
                <c:pt idx="238">
                  <c:v>225.39000000000001</c:v>
                </c:pt>
                <c:pt idx="239">
                  <c:v>225.39000000000001</c:v>
                </c:pt>
                <c:pt idx="240">
                  <c:v>225.39000000000001</c:v>
                </c:pt>
                <c:pt idx="241">
                  <c:v>225.39000000000001</c:v>
                </c:pt>
                <c:pt idx="242">
                  <c:v>225.39000000000001</c:v>
                </c:pt>
                <c:pt idx="243">
                  <c:v>225.39000000000001</c:v>
                </c:pt>
                <c:pt idx="244">
                  <c:v>225.39000000000001</c:v>
                </c:pt>
                <c:pt idx="245">
                  <c:v>225.39000000000001</c:v>
                </c:pt>
                <c:pt idx="246">
                  <c:v>225.39000000000001</c:v>
                </c:pt>
                <c:pt idx="247">
                  <c:v>225.39000000000001</c:v>
                </c:pt>
                <c:pt idx="248">
                  <c:v>265.17</c:v>
                </c:pt>
                <c:pt idx="249">
                  <c:v>265.17</c:v>
                </c:pt>
                <c:pt idx="250">
                  <c:v>265.17</c:v>
                </c:pt>
                <c:pt idx="251">
                  <c:v>265.17</c:v>
                </c:pt>
                <c:pt idx="252">
                  <c:v>265.17</c:v>
                </c:pt>
                <c:pt idx="253">
                  <c:v>265.17</c:v>
                </c:pt>
                <c:pt idx="254">
                  <c:v>265.17</c:v>
                </c:pt>
                <c:pt idx="255">
                  <c:v>265.17</c:v>
                </c:pt>
                <c:pt idx="256">
                  <c:v>265.17</c:v>
                </c:pt>
                <c:pt idx="257">
                  <c:v>265.17</c:v>
                </c:pt>
                <c:pt idx="258">
                  <c:v>265.17</c:v>
                </c:pt>
                <c:pt idx="259">
                  <c:v>265.17</c:v>
                </c:pt>
                <c:pt idx="260">
                  <c:v>265.17</c:v>
                </c:pt>
                <c:pt idx="261">
                  <c:v>265.17</c:v>
                </c:pt>
                <c:pt idx="262">
                  <c:v>265.17</c:v>
                </c:pt>
                <c:pt idx="263">
                  <c:v>311.95999999999964</c:v>
                </c:pt>
                <c:pt idx="264">
                  <c:v>311.95999999999964</c:v>
                </c:pt>
                <c:pt idx="265">
                  <c:v>311.95999999999964</c:v>
                </c:pt>
                <c:pt idx="266">
                  <c:v>311.95999999999964</c:v>
                </c:pt>
                <c:pt idx="267">
                  <c:v>311.95999999999964</c:v>
                </c:pt>
                <c:pt idx="268">
                  <c:v>311.95999999999964</c:v>
                </c:pt>
                <c:pt idx="269">
                  <c:v>311.95999999999964</c:v>
                </c:pt>
                <c:pt idx="270">
                  <c:v>311.95999999999964</c:v>
                </c:pt>
                <c:pt idx="271">
                  <c:v>311.95999999999964</c:v>
                </c:pt>
                <c:pt idx="272">
                  <c:v>311.95999999999964</c:v>
                </c:pt>
                <c:pt idx="273">
                  <c:v>311.95999999999964</c:v>
                </c:pt>
                <c:pt idx="274">
                  <c:v>311.95999999999964</c:v>
                </c:pt>
                <c:pt idx="275">
                  <c:v>311.95999999999964</c:v>
                </c:pt>
                <c:pt idx="276">
                  <c:v>311.95999999999964</c:v>
                </c:pt>
                <c:pt idx="277">
                  <c:v>311.95999999999964</c:v>
                </c:pt>
                <c:pt idx="278">
                  <c:v>311.95999999999964</c:v>
                </c:pt>
                <c:pt idx="279">
                  <c:v>311.95999999999964</c:v>
                </c:pt>
                <c:pt idx="280">
                  <c:v>311.95999999999964</c:v>
                </c:pt>
                <c:pt idx="281">
                  <c:v>311.95999999999964</c:v>
                </c:pt>
                <c:pt idx="282">
                  <c:v>311.95999999999964</c:v>
                </c:pt>
                <c:pt idx="283">
                  <c:v>311.95999999999964</c:v>
                </c:pt>
                <c:pt idx="284">
                  <c:v>311.95999999999964</c:v>
                </c:pt>
                <c:pt idx="285">
                  <c:v>311.95999999999964</c:v>
                </c:pt>
                <c:pt idx="286">
                  <c:v>311.95999999999964</c:v>
                </c:pt>
                <c:pt idx="287">
                  <c:v>311.95999999999964</c:v>
                </c:pt>
                <c:pt idx="288">
                  <c:v>311.95999999999964</c:v>
                </c:pt>
                <c:pt idx="289">
                  <c:v>311.95999999999964</c:v>
                </c:pt>
                <c:pt idx="290">
                  <c:v>311.95999999999964</c:v>
                </c:pt>
                <c:pt idx="291">
                  <c:v>311.95999999999964</c:v>
                </c:pt>
                <c:pt idx="292">
                  <c:v>311.95999999999964</c:v>
                </c:pt>
                <c:pt idx="293">
                  <c:v>367.01</c:v>
                </c:pt>
                <c:pt idx="294">
                  <c:v>367.01</c:v>
                </c:pt>
                <c:pt idx="295">
                  <c:v>367.01</c:v>
                </c:pt>
                <c:pt idx="296">
                  <c:v>367.01</c:v>
                </c:pt>
                <c:pt idx="297">
                  <c:v>367.01</c:v>
                </c:pt>
                <c:pt idx="298">
                  <c:v>367.01</c:v>
                </c:pt>
                <c:pt idx="299">
                  <c:v>367.01</c:v>
                </c:pt>
                <c:pt idx="300">
                  <c:v>367.01</c:v>
                </c:pt>
                <c:pt idx="301">
                  <c:v>367.01</c:v>
                </c:pt>
                <c:pt idx="302">
                  <c:v>367.01</c:v>
                </c:pt>
                <c:pt idx="303">
                  <c:v>367.01</c:v>
                </c:pt>
                <c:pt idx="304">
                  <c:v>367.01</c:v>
                </c:pt>
                <c:pt idx="305">
                  <c:v>367.01</c:v>
                </c:pt>
                <c:pt idx="306">
                  <c:v>367.01</c:v>
                </c:pt>
                <c:pt idx="307">
                  <c:v>367.01</c:v>
                </c:pt>
                <c:pt idx="308">
                  <c:v>367.01</c:v>
                </c:pt>
                <c:pt idx="309">
                  <c:v>367.01</c:v>
                </c:pt>
                <c:pt idx="310">
                  <c:v>367.01</c:v>
                </c:pt>
                <c:pt idx="311">
                  <c:v>367.01</c:v>
                </c:pt>
                <c:pt idx="312">
                  <c:v>367.01</c:v>
                </c:pt>
                <c:pt idx="313">
                  <c:v>367.01</c:v>
                </c:pt>
                <c:pt idx="314">
                  <c:v>367.01</c:v>
                </c:pt>
                <c:pt idx="315">
                  <c:v>367.01</c:v>
                </c:pt>
                <c:pt idx="316">
                  <c:v>367.01</c:v>
                </c:pt>
                <c:pt idx="317">
                  <c:v>367.01</c:v>
                </c:pt>
                <c:pt idx="318">
                  <c:v>367.01</c:v>
                </c:pt>
                <c:pt idx="319">
                  <c:v>367.01</c:v>
                </c:pt>
                <c:pt idx="320">
                  <c:v>367.01</c:v>
                </c:pt>
                <c:pt idx="321">
                  <c:v>367.01</c:v>
                </c:pt>
                <c:pt idx="322">
                  <c:v>367.01</c:v>
                </c:pt>
                <c:pt idx="323">
                  <c:v>367.01</c:v>
                </c:pt>
                <c:pt idx="324">
                  <c:v>367.01</c:v>
                </c:pt>
                <c:pt idx="325">
                  <c:v>367.01</c:v>
                </c:pt>
                <c:pt idx="326">
                  <c:v>367.01</c:v>
                </c:pt>
                <c:pt idx="327">
                  <c:v>367.01</c:v>
                </c:pt>
                <c:pt idx="328">
                  <c:v>367.01</c:v>
                </c:pt>
                <c:pt idx="329">
                  <c:v>367.01</c:v>
                </c:pt>
                <c:pt idx="330">
                  <c:v>367.01</c:v>
                </c:pt>
                <c:pt idx="331">
                  <c:v>367.01</c:v>
                </c:pt>
                <c:pt idx="332">
                  <c:v>367.01</c:v>
                </c:pt>
                <c:pt idx="333">
                  <c:v>367.01</c:v>
                </c:pt>
                <c:pt idx="334">
                  <c:v>367.01</c:v>
                </c:pt>
                <c:pt idx="335">
                  <c:v>367.01</c:v>
                </c:pt>
                <c:pt idx="336">
                  <c:v>367.01</c:v>
                </c:pt>
                <c:pt idx="337">
                  <c:v>367.01</c:v>
                </c:pt>
                <c:pt idx="338">
                  <c:v>367.01</c:v>
                </c:pt>
                <c:pt idx="339">
                  <c:v>367.01</c:v>
                </c:pt>
                <c:pt idx="340">
                  <c:v>367.01</c:v>
                </c:pt>
                <c:pt idx="341">
                  <c:v>367.01</c:v>
                </c:pt>
                <c:pt idx="342">
                  <c:v>367.01</c:v>
                </c:pt>
                <c:pt idx="343">
                  <c:v>431.78</c:v>
                </c:pt>
                <c:pt idx="344">
                  <c:v>431.78</c:v>
                </c:pt>
                <c:pt idx="345">
                  <c:v>431.78</c:v>
                </c:pt>
                <c:pt idx="346">
                  <c:v>431.78</c:v>
                </c:pt>
                <c:pt idx="347">
                  <c:v>431.78</c:v>
                </c:pt>
                <c:pt idx="348">
                  <c:v>431.78</c:v>
                </c:pt>
                <c:pt idx="349">
                  <c:v>431.78</c:v>
                </c:pt>
                <c:pt idx="350">
                  <c:v>431.78</c:v>
                </c:pt>
                <c:pt idx="351">
                  <c:v>431.78</c:v>
                </c:pt>
                <c:pt idx="352">
                  <c:v>431.78</c:v>
                </c:pt>
                <c:pt idx="353">
                  <c:v>431.78</c:v>
                </c:pt>
                <c:pt idx="354">
                  <c:v>431.78</c:v>
                </c:pt>
                <c:pt idx="355">
                  <c:v>431.78</c:v>
                </c:pt>
                <c:pt idx="356">
                  <c:v>431.78</c:v>
                </c:pt>
                <c:pt idx="357">
                  <c:v>431.78</c:v>
                </c:pt>
                <c:pt idx="358">
                  <c:v>431.78</c:v>
                </c:pt>
                <c:pt idx="359">
                  <c:v>431.78</c:v>
                </c:pt>
                <c:pt idx="360">
                  <c:v>431.78</c:v>
                </c:pt>
                <c:pt idx="361">
                  <c:v>431.78</c:v>
                </c:pt>
                <c:pt idx="362">
                  <c:v>431.78</c:v>
                </c:pt>
                <c:pt idx="363">
                  <c:v>431.78</c:v>
                </c:pt>
                <c:pt idx="364">
                  <c:v>431.78</c:v>
                </c:pt>
                <c:pt idx="365">
                  <c:v>431.78</c:v>
                </c:pt>
                <c:pt idx="366">
                  <c:v>431.78</c:v>
                </c:pt>
                <c:pt idx="367">
                  <c:v>431.78</c:v>
                </c:pt>
                <c:pt idx="368">
                  <c:v>431.78</c:v>
                </c:pt>
                <c:pt idx="369">
                  <c:v>431.78</c:v>
                </c:pt>
                <c:pt idx="370">
                  <c:v>431.78</c:v>
                </c:pt>
                <c:pt idx="371">
                  <c:v>431.78</c:v>
                </c:pt>
                <c:pt idx="372">
                  <c:v>431.78</c:v>
                </c:pt>
                <c:pt idx="373">
                  <c:v>431.78</c:v>
                </c:pt>
                <c:pt idx="374">
                  <c:v>431.78</c:v>
                </c:pt>
                <c:pt idx="375">
                  <c:v>431.78</c:v>
                </c:pt>
                <c:pt idx="376">
                  <c:v>431.78</c:v>
                </c:pt>
                <c:pt idx="377">
                  <c:v>431.78</c:v>
                </c:pt>
                <c:pt idx="378">
                  <c:v>431.78</c:v>
                </c:pt>
                <c:pt idx="379">
                  <c:v>431.78</c:v>
                </c:pt>
                <c:pt idx="380">
                  <c:v>431.78</c:v>
                </c:pt>
                <c:pt idx="381">
                  <c:v>431.78</c:v>
                </c:pt>
                <c:pt idx="382">
                  <c:v>431.78</c:v>
                </c:pt>
                <c:pt idx="383">
                  <c:v>431.78</c:v>
                </c:pt>
                <c:pt idx="384">
                  <c:v>431.78</c:v>
                </c:pt>
                <c:pt idx="385">
                  <c:v>431.78</c:v>
                </c:pt>
                <c:pt idx="386">
                  <c:v>431.78</c:v>
                </c:pt>
                <c:pt idx="387">
                  <c:v>431.78</c:v>
                </c:pt>
                <c:pt idx="388">
                  <c:v>431.78</c:v>
                </c:pt>
                <c:pt idx="389">
                  <c:v>431.78</c:v>
                </c:pt>
                <c:pt idx="390">
                  <c:v>431.78</c:v>
                </c:pt>
                <c:pt idx="391">
                  <c:v>431.78</c:v>
                </c:pt>
                <c:pt idx="392">
                  <c:v>431.78</c:v>
                </c:pt>
                <c:pt idx="393">
                  <c:v>431.78</c:v>
                </c:pt>
                <c:pt idx="394">
                  <c:v>431.78</c:v>
                </c:pt>
                <c:pt idx="395">
                  <c:v>431.78</c:v>
                </c:pt>
                <c:pt idx="396">
                  <c:v>431.78</c:v>
                </c:pt>
                <c:pt idx="397">
                  <c:v>431.78</c:v>
                </c:pt>
                <c:pt idx="398">
                  <c:v>431.78</c:v>
                </c:pt>
                <c:pt idx="399">
                  <c:v>431.78</c:v>
                </c:pt>
                <c:pt idx="400">
                  <c:v>431.78</c:v>
                </c:pt>
                <c:pt idx="401">
                  <c:v>431.78</c:v>
                </c:pt>
                <c:pt idx="402">
                  <c:v>431.78</c:v>
                </c:pt>
                <c:pt idx="403">
                  <c:v>431.78</c:v>
                </c:pt>
                <c:pt idx="404">
                  <c:v>431.78</c:v>
                </c:pt>
                <c:pt idx="405">
                  <c:v>431.78</c:v>
                </c:pt>
                <c:pt idx="406">
                  <c:v>431.78</c:v>
                </c:pt>
                <c:pt idx="407">
                  <c:v>431.78</c:v>
                </c:pt>
                <c:pt idx="408">
                  <c:v>431.78</c:v>
                </c:pt>
                <c:pt idx="409">
                  <c:v>431.78</c:v>
                </c:pt>
                <c:pt idx="410">
                  <c:v>431.78</c:v>
                </c:pt>
                <c:pt idx="411">
                  <c:v>431.78</c:v>
                </c:pt>
                <c:pt idx="412">
                  <c:v>431.78</c:v>
                </c:pt>
                <c:pt idx="413">
                  <c:v>431.78</c:v>
                </c:pt>
                <c:pt idx="414">
                  <c:v>431.78</c:v>
                </c:pt>
                <c:pt idx="415">
                  <c:v>431.78</c:v>
                </c:pt>
                <c:pt idx="416">
                  <c:v>431.78</c:v>
                </c:pt>
                <c:pt idx="417">
                  <c:v>431.78</c:v>
                </c:pt>
                <c:pt idx="418">
                  <c:v>431.78</c:v>
                </c:pt>
                <c:pt idx="419">
                  <c:v>431.78</c:v>
                </c:pt>
                <c:pt idx="420">
                  <c:v>431.78</c:v>
                </c:pt>
                <c:pt idx="421">
                  <c:v>431.78</c:v>
                </c:pt>
                <c:pt idx="422">
                  <c:v>431.78</c:v>
                </c:pt>
                <c:pt idx="423">
                  <c:v>431.78</c:v>
                </c:pt>
                <c:pt idx="424">
                  <c:v>431.78</c:v>
                </c:pt>
                <c:pt idx="425">
                  <c:v>431.78</c:v>
                </c:pt>
                <c:pt idx="426">
                  <c:v>431.78</c:v>
                </c:pt>
                <c:pt idx="427">
                  <c:v>431.78</c:v>
                </c:pt>
                <c:pt idx="428">
                  <c:v>431.78</c:v>
                </c:pt>
                <c:pt idx="429">
                  <c:v>431.78</c:v>
                </c:pt>
                <c:pt idx="430">
                  <c:v>431.78</c:v>
                </c:pt>
                <c:pt idx="431">
                  <c:v>431.78</c:v>
                </c:pt>
                <c:pt idx="432">
                  <c:v>431.78</c:v>
                </c:pt>
                <c:pt idx="433">
                  <c:v>431.78</c:v>
                </c:pt>
                <c:pt idx="434">
                  <c:v>431.78</c:v>
                </c:pt>
                <c:pt idx="435">
                  <c:v>431.78</c:v>
                </c:pt>
                <c:pt idx="436">
                  <c:v>431.78</c:v>
                </c:pt>
                <c:pt idx="437">
                  <c:v>431.78</c:v>
                </c:pt>
                <c:pt idx="438">
                  <c:v>431.78</c:v>
                </c:pt>
                <c:pt idx="439">
                  <c:v>431.78</c:v>
                </c:pt>
                <c:pt idx="440">
                  <c:v>431.78</c:v>
                </c:pt>
                <c:pt idx="441">
                  <c:v>431.78</c:v>
                </c:pt>
                <c:pt idx="442">
                  <c:v>431.78</c:v>
                </c:pt>
                <c:pt idx="443">
                  <c:v>431.78</c:v>
                </c:pt>
                <c:pt idx="444">
                  <c:v>431.78</c:v>
                </c:pt>
                <c:pt idx="445">
                  <c:v>431.78</c:v>
                </c:pt>
                <c:pt idx="446">
                  <c:v>431.78</c:v>
                </c:pt>
                <c:pt idx="447">
                  <c:v>431.78</c:v>
                </c:pt>
                <c:pt idx="448">
                  <c:v>431.78</c:v>
                </c:pt>
                <c:pt idx="449">
                  <c:v>431.78</c:v>
                </c:pt>
                <c:pt idx="450">
                  <c:v>431.78</c:v>
                </c:pt>
                <c:pt idx="451">
                  <c:v>431.78</c:v>
                </c:pt>
                <c:pt idx="452">
                  <c:v>431.78</c:v>
                </c:pt>
                <c:pt idx="453">
                  <c:v>431.78</c:v>
                </c:pt>
                <c:pt idx="454">
                  <c:v>431.78</c:v>
                </c:pt>
                <c:pt idx="455">
                  <c:v>431.78</c:v>
                </c:pt>
                <c:pt idx="456">
                  <c:v>431.78</c:v>
                </c:pt>
                <c:pt idx="457">
                  <c:v>431.78</c:v>
                </c:pt>
                <c:pt idx="458">
                  <c:v>431.78</c:v>
                </c:pt>
                <c:pt idx="459">
                  <c:v>431.78</c:v>
                </c:pt>
                <c:pt idx="460">
                  <c:v>431.78</c:v>
                </c:pt>
                <c:pt idx="461">
                  <c:v>431.78</c:v>
                </c:pt>
                <c:pt idx="462">
                  <c:v>431.78</c:v>
                </c:pt>
                <c:pt idx="463">
                  <c:v>431.78</c:v>
                </c:pt>
                <c:pt idx="464">
                  <c:v>431.78</c:v>
                </c:pt>
                <c:pt idx="465">
                  <c:v>431.78</c:v>
                </c:pt>
                <c:pt idx="466">
                  <c:v>431.78</c:v>
                </c:pt>
                <c:pt idx="467">
                  <c:v>431.78</c:v>
                </c:pt>
                <c:pt idx="468">
                  <c:v>431.78</c:v>
                </c:pt>
                <c:pt idx="469">
                  <c:v>431.78</c:v>
                </c:pt>
                <c:pt idx="470">
                  <c:v>431.78</c:v>
                </c:pt>
                <c:pt idx="471">
                  <c:v>431.78</c:v>
                </c:pt>
                <c:pt idx="472">
                  <c:v>431.78</c:v>
                </c:pt>
                <c:pt idx="473">
                  <c:v>431.78</c:v>
                </c:pt>
                <c:pt idx="474">
                  <c:v>431.78</c:v>
                </c:pt>
                <c:pt idx="475">
                  <c:v>431.78</c:v>
                </c:pt>
                <c:pt idx="476">
                  <c:v>431.78</c:v>
                </c:pt>
                <c:pt idx="477">
                  <c:v>431.78</c:v>
                </c:pt>
                <c:pt idx="478">
                  <c:v>431.78</c:v>
                </c:pt>
                <c:pt idx="479">
                  <c:v>431.78</c:v>
                </c:pt>
                <c:pt idx="480">
                  <c:v>431.78</c:v>
                </c:pt>
                <c:pt idx="481">
                  <c:v>431.78</c:v>
                </c:pt>
                <c:pt idx="482">
                  <c:v>431.78</c:v>
                </c:pt>
                <c:pt idx="483">
                  <c:v>431.78</c:v>
                </c:pt>
                <c:pt idx="484">
                  <c:v>431.78</c:v>
                </c:pt>
                <c:pt idx="485">
                  <c:v>431.78</c:v>
                </c:pt>
                <c:pt idx="486">
                  <c:v>431.78</c:v>
                </c:pt>
                <c:pt idx="487">
                  <c:v>431.78</c:v>
                </c:pt>
                <c:pt idx="488">
                  <c:v>431.78</c:v>
                </c:pt>
                <c:pt idx="489">
                  <c:v>431.78</c:v>
                </c:pt>
                <c:pt idx="490">
                  <c:v>431.78</c:v>
                </c:pt>
                <c:pt idx="491">
                  <c:v>431.78</c:v>
                </c:pt>
                <c:pt idx="492">
                  <c:v>431.78</c:v>
                </c:pt>
                <c:pt idx="493">
                  <c:v>840.07</c:v>
                </c:pt>
                <c:pt idx="494">
                  <c:v>840.07</c:v>
                </c:pt>
                <c:pt idx="495">
                  <c:v>840.07</c:v>
                </c:pt>
                <c:pt idx="496">
                  <c:v>840.07</c:v>
                </c:pt>
                <c:pt idx="497">
                  <c:v>840.07</c:v>
                </c:pt>
                <c:pt idx="498">
                  <c:v>840.07</c:v>
                </c:pt>
                <c:pt idx="499">
                  <c:v>840.07</c:v>
                </c:pt>
                <c:pt idx="500">
                  <c:v>840.07</c:v>
                </c:pt>
                <c:pt idx="501">
                  <c:v>840.07</c:v>
                </c:pt>
                <c:pt idx="502">
                  <c:v>840.07</c:v>
                </c:pt>
                <c:pt idx="503">
                  <c:v>840.07</c:v>
                </c:pt>
                <c:pt idx="504">
                  <c:v>840.07</c:v>
                </c:pt>
                <c:pt idx="505">
                  <c:v>840.07</c:v>
                </c:pt>
                <c:pt idx="506">
                  <c:v>840.07</c:v>
                </c:pt>
                <c:pt idx="507">
                  <c:v>840.07</c:v>
                </c:pt>
                <c:pt idx="508">
                  <c:v>840.07</c:v>
                </c:pt>
                <c:pt idx="509">
                  <c:v>840.07</c:v>
                </c:pt>
                <c:pt idx="510">
                  <c:v>840.07</c:v>
                </c:pt>
                <c:pt idx="511">
                  <c:v>840.07</c:v>
                </c:pt>
                <c:pt idx="512">
                  <c:v>840.07</c:v>
                </c:pt>
                <c:pt idx="513">
                  <c:v>840.07</c:v>
                </c:pt>
                <c:pt idx="514">
                  <c:v>840.07</c:v>
                </c:pt>
                <c:pt idx="515">
                  <c:v>840.07</c:v>
                </c:pt>
                <c:pt idx="516">
                  <c:v>840.07</c:v>
                </c:pt>
                <c:pt idx="517">
                  <c:v>840.07</c:v>
                </c:pt>
                <c:pt idx="518">
                  <c:v>840.07</c:v>
                </c:pt>
                <c:pt idx="519">
                  <c:v>840.07</c:v>
                </c:pt>
                <c:pt idx="520">
                  <c:v>840.07</c:v>
                </c:pt>
                <c:pt idx="521">
                  <c:v>840.07</c:v>
                </c:pt>
                <c:pt idx="522">
                  <c:v>840.07</c:v>
                </c:pt>
                <c:pt idx="523">
                  <c:v>840.07</c:v>
                </c:pt>
                <c:pt idx="524">
                  <c:v>840.07</c:v>
                </c:pt>
                <c:pt idx="525">
                  <c:v>840.07</c:v>
                </c:pt>
                <c:pt idx="526">
                  <c:v>840.07</c:v>
                </c:pt>
                <c:pt idx="527">
                  <c:v>840.07</c:v>
                </c:pt>
                <c:pt idx="528">
                  <c:v>840.07</c:v>
                </c:pt>
                <c:pt idx="529">
                  <c:v>840.07</c:v>
                </c:pt>
                <c:pt idx="530">
                  <c:v>840.07</c:v>
                </c:pt>
                <c:pt idx="531">
                  <c:v>840.07</c:v>
                </c:pt>
                <c:pt idx="532">
                  <c:v>840.07</c:v>
                </c:pt>
                <c:pt idx="533">
                  <c:v>840.07</c:v>
                </c:pt>
                <c:pt idx="534">
                  <c:v>840.07</c:v>
                </c:pt>
                <c:pt idx="535">
                  <c:v>840.07</c:v>
                </c:pt>
                <c:pt idx="536">
                  <c:v>840.07</c:v>
                </c:pt>
                <c:pt idx="537">
                  <c:v>840.07</c:v>
                </c:pt>
                <c:pt idx="538">
                  <c:v>840.07</c:v>
                </c:pt>
                <c:pt idx="539">
                  <c:v>840.07</c:v>
                </c:pt>
                <c:pt idx="540">
                  <c:v>840.07</c:v>
                </c:pt>
                <c:pt idx="541">
                  <c:v>840.07</c:v>
                </c:pt>
                <c:pt idx="542">
                  <c:v>840.07</c:v>
                </c:pt>
                <c:pt idx="543">
                  <c:v>840.07</c:v>
                </c:pt>
                <c:pt idx="544">
                  <c:v>840.07</c:v>
                </c:pt>
                <c:pt idx="545">
                  <c:v>840.07</c:v>
                </c:pt>
                <c:pt idx="546">
                  <c:v>840.07</c:v>
                </c:pt>
                <c:pt idx="547">
                  <c:v>840.07</c:v>
                </c:pt>
                <c:pt idx="548">
                  <c:v>840.07</c:v>
                </c:pt>
                <c:pt idx="549">
                  <c:v>840.07</c:v>
                </c:pt>
                <c:pt idx="550">
                  <c:v>840.07</c:v>
                </c:pt>
                <c:pt idx="551">
                  <c:v>840.07</c:v>
                </c:pt>
                <c:pt idx="552">
                  <c:v>840.07</c:v>
                </c:pt>
                <c:pt idx="553">
                  <c:v>840.07</c:v>
                </c:pt>
                <c:pt idx="554">
                  <c:v>840.07</c:v>
                </c:pt>
                <c:pt idx="555">
                  <c:v>840.07</c:v>
                </c:pt>
                <c:pt idx="556">
                  <c:v>840.07</c:v>
                </c:pt>
                <c:pt idx="557">
                  <c:v>840.07</c:v>
                </c:pt>
                <c:pt idx="558">
                  <c:v>840.07</c:v>
                </c:pt>
                <c:pt idx="559">
                  <c:v>840.07</c:v>
                </c:pt>
                <c:pt idx="560">
                  <c:v>840.07</c:v>
                </c:pt>
                <c:pt idx="561">
                  <c:v>840.07</c:v>
                </c:pt>
                <c:pt idx="562">
                  <c:v>840.07</c:v>
                </c:pt>
                <c:pt idx="563">
                  <c:v>840.07</c:v>
                </c:pt>
                <c:pt idx="564">
                  <c:v>840.07</c:v>
                </c:pt>
                <c:pt idx="565">
                  <c:v>840.07</c:v>
                </c:pt>
                <c:pt idx="566">
                  <c:v>840.07</c:v>
                </c:pt>
                <c:pt idx="567">
                  <c:v>840.07</c:v>
                </c:pt>
                <c:pt idx="568">
                  <c:v>840.07</c:v>
                </c:pt>
                <c:pt idx="569">
                  <c:v>840.07</c:v>
                </c:pt>
                <c:pt idx="570">
                  <c:v>840.07</c:v>
                </c:pt>
                <c:pt idx="571">
                  <c:v>840.07</c:v>
                </c:pt>
                <c:pt idx="572">
                  <c:v>840.07</c:v>
                </c:pt>
                <c:pt idx="573">
                  <c:v>840.07</c:v>
                </c:pt>
                <c:pt idx="574">
                  <c:v>840.07</c:v>
                </c:pt>
                <c:pt idx="575">
                  <c:v>840.07</c:v>
                </c:pt>
                <c:pt idx="576">
                  <c:v>840.07</c:v>
                </c:pt>
                <c:pt idx="577">
                  <c:v>840.07</c:v>
                </c:pt>
                <c:pt idx="578">
                  <c:v>840.07</c:v>
                </c:pt>
                <c:pt idx="579">
                  <c:v>840.07</c:v>
                </c:pt>
                <c:pt idx="580">
                  <c:v>840.07</c:v>
                </c:pt>
                <c:pt idx="581">
                  <c:v>840.07</c:v>
                </c:pt>
                <c:pt idx="582">
                  <c:v>840.07</c:v>
                </c:pt>
                <c:pt idx="583">
                  <c:v>840.07</c:v>
                </c:pt>
                <c:pt idx="584">
                  <c:v>840.07</c:v>
                </c:pt>
                <c:pt idx="585">
                  <c:v>840.07</c:v>
                </c:pt>
                <c:pt idx="586">
                  <c:v>840.07</c:v>
                </c:pt>
                <c:pt idx="587">
                  <c:v>840.07</c:v>
                </c:pt>
                <c:pt idx="588">
                  <c:v>840.07</c:v>
                </c:pt>
                <c:pt idx="589">
                  <c:v>840.07</c:v>
                </c:pt>
                <c:pt idx="590">
                  <c:v>840.07</c:v>
                </c:pt>
                <c:pt idx="591">
                  <c:v>840.07</c:v>
                </c:pt>
                <c:pt idx="592">
                  <c:v>840.07</c:v>
                </c:pt>
                <c:pt idx="593">
                  <c:v>840.07</c:v>
                </c:pt>
                <c:pt idx="594">
                  <c:v>840.07</c:v>
                </c:pt>
                <c:pt idx="595">
                  <c:v>840.07</c:v>
                </c:pt>
                <c:pt idx="596">
                  <c:v>840.07</c:v>
                </c:pt>
                <c:pt idx="597">
                  <c:v>840.07</c:v>
                </c:pt>
                <c:pt idx="598">
                  <c:v>840.07</c:v>
                </c:pt>
                <c:pt idx="599">
                  <c:v>840.07</c:v>
                </c:pt>
                <c:pt idx="600">
                  <c:v>840.07</c:v>
                </c:pt>
                <c:pt idx="601">
                  <c:v>840.07</c:v>
                </c:pt>
                <c:pt idx="602">
                  <c:v>840.07</c:v>
                </c:pt>
                <c:pt idx="603">
                  <c:v>840.07</c:v>
                </c:pt>
                <c:pt idx="604">
                  <c:v>840.07</c:v>
                </c:pt>
                <c:pt idx="605">
                  <c:v>840.07</c:v>
                </c:pt>
                <c:pt idx="606">
                  <c:v>840.07</c:v>
                </c:pt>
                <c:pt idx="607">
                  <c:v>840.07</c:v>
                </c:pt>
                <c:pt idx="608">
                  <c:v>840.07</c:v>
                </c:pt>
                <c:pt idx="609">
                  <c:v>840.07</c:v>
                </c:pt>
                <c:pt idx="610">
                  <c:v>840.07</c:v>
                </c:pt>
                <c:pt idx="611">
                  <c:v>840.07</c:v>
                </c:pt>
                <c:pt idx="612">
                  <c:v>840.07</c:v>
                </c:pt>
                <c:pt idx="613">
                  <c:v>840.07</c:v>
                </c:pt>
                <c:pt idx="614">
                  <c:v>840.07</c:v>
                </c:pt>
                <c:pt idx="615">
                  <c:v>840.07</c:v>
                </c:pt>
                <c:pt idx="616">
                  <c:v>840.07</c:v>
                </c:pt>
                <c:pt idx="617">
                  <c:v>840.07</c:v>
                </c:pt>
                <c:pt idx="618">
                  <c:v>840.07</c:v>
                </c:pt>
                <c:pt idx="619">
                  <c:v>840.07</c:v>
                </c:pt>
                <c:pt idx="620">
                  <c:v>840.07</c:v>
                </c:pt>
                <c:pt idx="621">
                  <c:v>840.07</c:v>
                </c:pt>
                <c:pt idx="622">
                  <c:v>840.07</c:v>
                </c:pt>
                <c:pt idx="623">
                  <c:v>840.07</c:v>
                </c:pt>
                <c:pt idx="624">
                  <c:v>840.07</c:v>
                </c:pt>
                <c:pt idx="625">
                  <c:v>840.07</c:v>
                </c:pt>
                <c:pt idx="626">
                  <c:v>840.07</c:v>
                </c:pt>
                <c:pt idx="627">
                  <c:v>840.07</c:v>
                </c:pt>
                <c:pt idx="628">
                  <c:v>840.07</c:v>
                </c:pt>
                <c:pt idx="629">
                  <c:v>840.07</c:v>
                </c:pt>
                <c:pt idx="630">
                  <c:v>840.07</c:v>
                </c:pt>
                <c:pt idx="631">
                  <c:v>840.07</c:v>
                </c:pt>
                <c:pt idx="632">
                  <c:v>840.07</c:v>
                </c:pt>
                <c:pt idx="633">
                  <c:v>840.07</c:v>
                </c:pt>
                <c:pt idx="634">
                  <c:v>840.07</c:v>
                </c:pt>
                <c:pt idx="635">
                  <c:v>840.07</c:v>
                </c:pt>
                <c:pt idx="636">
                  <c:v>840.07</c:v>
                </c:pt>
                <c:pt idx="637">
                  <c:v>840.07</c:v>
                </c:pt>
                <c:pt idx="638">
                  <c:v>840.07</c:v>
                </c:pt>
                <c:pt idx="639">
                  <c:v>840.07</c:v>
                </c:pt>
                <c:pt idx="640">
                  <c:v>840.07</c:v>
                </c:pt>
                <c:pt idx="641">
                  <c:v>840.07</c:v>
                </c:pt>
                <c:pt idx="642">
                  <c:v>840.07</c:v>
                </c:pt>
                <c:pt idx="643">
                  <c:v>840.07</c:v>
                </c:pt>
                <c:pt idx="644">
                  <c:v>840.07</c:v>
                </c:pt>
                <c:pt idx="645">
                  <c:v>840.07</c:v>
                </c:pt>
                <c:pt idx="646">
                  <c:v>840.07</c:v>
                </c:pt>
                <c:pt idx="647">
                  <c:v>840.07</c:v>
                </c:pt>
                <c:pt idx="648">
                  <c:v>840.07</c:v>
                </c:pt>
                <c:pt idx="649">
                  <c:v>840.07</c:v>
                </c:pt>
                <c:pt idx="650">
                  <c:v>840.07</c:v>
                </c:pt>
                <c:pt idx="651">
                  <c:v>840.07</c:v>
                </c:pt>
                <c:pt idx="652">
                  <c:v>840.07</c:v>
                </c:pt>
                <c:pt idx="653">
                  <c:v>840.07</c:v>
                </c:pt>
                <c:pt idx="654">
                  <c:v>840.07</c:v>
                </c:pt>
                <c:pt idx="655">
                  <c:v>840.07</c:v>
                </c:pt>
                <c:pt idx="656">
                  <c:v>840.07</c:v>
                </c:pt>
                <c:pt idx="657">
                  <c:v>840.07</c:v>
                </c:pt>
                <c:pt idx="658">
                  <c:v>840.07</c:v>
                </c:pt>
                <c:pt idx="659">
                  <c:v>840.07</c:v>
                </c:pt>
                <c:pt idx="660">
                  <c:v>840.07</c:v>
                </c:pt>
                <c:pt idx="661">
                  <c:v>840.07</c:v>
                </c:pt>
                <c:pt idx="662">
                  <c:v>840.07</c:v>
                </c:pt>
                <c:pt idx="663">
                  <c:v>840.07</c:v>
                </c:pt>
                <c:pt idx="664">
                  <c:v>840.07</c:v>
                </c:pt>
                <c:pt idx="665">
                  <c:v>840.07</c:v>
                </c:pt>
                <c:pt idx="666">
                  <c:v>840.07</c:v>
                </c:pt>
                <c:pt idx="667">
                  <c:v>840.07</c:v>
                </c:pt>
                <c:pt idx="668">
                  <c:v>840.07</c:v>
                </c:pt>
                <c:pt idx="669">
                  <c:v>840.07</c:v>
                </c:pt>
                <c:pt idx="670">
                  <c:v>840.07</c:v>
                </c:pt>
                <c:pt idx="671">
                  <c:v>840.07</c:v>
                </c:pt>
                <c:pt idx="672">
                  <c:v>840.07</c:v>
                </c:pt>
                <c:pt idx="673">
                  <c:v>840.07</c:v>
                </c:pt>
                <c:pt idx="674">
                  <c:v>840.07</c:v>
                </c:pt>
                <c:pt idx="675">
                  <c:v>840.07</c:v>
                </c:pt>
                <c:pt idx="676">
                  <c:v>840.07</c:v>
                </c:pt>
                <c:pt idx="677">
                  <c:v>840.07</c:v>
                </c:pt>
                <c:pt idx="678">
                  <c:v>840.07</c:v>
                </c:pt>
                <c:pt idx="679">
                  <c:v>840.07</c:v>
                </c:pt>
                <c:pt idx="680">
                  <c:v>840.07</c:v>
                </c:pt>
                <c:pt idx="681">
                  <c:v>840.07</c:v>
                </c:pt>
                <c:pt idx="682">
                  <c:v>840.07</c:v>
                </c:pt>
                <c:pt idx="683">
                  <c:v>840.07</c:v>
                </c:pt>
                <c:pt idx="684">
                  <c:v>840.07</c:v>
                </c:pt>
                <c:pt idx="685">
                  <c:v>840.07</c:v>
                </c:pt>
                <c:pt idx="686">
                  <c:v>840.07</c:v>
                </c:pt>
                <c:pt idx="687">
                  <c:v>840.07</c:v>
                </c:pt>
                <c:pt idx="688">
                  <c:v>840.07</c:v>
                </c:pt>
                <c:pt idx="689">
                  <c:v>840.07</c:v>
                </c:pt>
                <c:pt idx="690">
                  <c:v>840.07</c:v>
                </c:pt>
                <c:pt idx="691">
                  <c:v>840.07</c:v>
                </c:pt>
                <c:pt idx="692">
                  <c:v>840.07</c:v>
                </c:pt>
                <c:pt idx="693">
                  <c:v>840.07</c:v>
                </c:pt>
                <c:pt idx="694">
                  <c:v>840.07</c:v>
                </c:pt>
                <c:pt idx="695">
                  <c:v>840.07</c:v>
                </c:pt>
                <c:pt idx="696">
                  <c:v>840.07</c:v>
                </c:pt>
                <c:pt idx="697">
                  <c:v>840.07</c:v>
                </c:pt>
                <c:pt idx="698">
                  <c:v>840.07</c:v>
                </c:pt>
                <c:pt idx="699">
                  <c:v>840.07</c:v>
                </c:pt>
                <c:pt idx="700">
                  <c:v>840.07</c:v>
                </c:pt>
                <c:pt idx="701">
                  <c:v>840.07</c:v>
                </c:pt>
                <c:pt idx="702">
                  <c:v>840.07</c:v>
                </c:pt>
                <c:pt idx="703">
                  <c:v>840.07</c:v>
                </c:pt>
              </c:numCache>
            </c:numRef>
          </c:yVal>
          <c:smooth val="1"/>
        </c:ser>
        <c:axId val="152971136"/>
        <c:axId val="152985600"/>
      </c:scatterChart>
      <c:valAx>
        <c:axId val="152971136"/>
        <c:scaling>
          <c:orientation val="minMax"/>
          <c:max val="0.4"/>
          <c:min val="-0.5"/>
        </c:scaling>
        <c:axPos val="b"/>
        <c:title>
          <c:tx>
            <c:rich>
              <a:bodyPr/>
              <a:lstStyle/>
              <a:p>
                <a:pPr>
                  <a:defRPr/>
                </a:pPr>
                <a:r>
                  <a:rPr lang="en-US"/>
                  <a:t>UI Reserve Ratio</a:t>
                </a:r>
                <a:r>
                  <a:rPr lang="en-US" baseline="0"/>
                  <a:t> Balance</a:t>
                </a:r>
                <a:endParaRPr lang="en-US"/>
              </a:p>
            </c:rich>
          </c:tx>
        </c:title>
        <c:numFmt formatCode="0%" sourceLinked="0"/>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52985600"/>
        <c:crossesAt val="-0.5"/>
        <c:crossBetween val="midCat"/>
        <c:majorUnit val="0.1"/>
      </c:valAx>
      <c:valAx>
        <c:axId val="152985600"/>
        <c:scaling>
          <c:orientation val="minMax"/>
          <c:min val="0"/>
        </c:scaling>
        <c:axPos val="l"/>
        <c:majorGridlines/>
        <c:title>
          <c:tx>
            <c:rich>
              <a:bodyPr rot="-5400000" vert="horz"/>
              <a:lstStyle/>
              <a:p>
                <a:pPr>
                  <a:defRPr/>
                </a:pPr>
                <a:r>
                  <a:rPr lang="en-US"/>
                  <a:t>UI Cost per Employee</a:t>
                </a:r>
              </a:p>
            </c:rich>
          </c:tx>
        </c:title>
        <c:numFmt formatCode="&quot;$&quot;#,##0" sourceLinked="0"/>
        <c:tickLblPos val="nextTo"/>
        <c:spPr>
          <a:ln>
            <a:noFill/>
          </a:ln>
        </c:spPr>
        <c:crossAx val="152971136"/>
        <c:crossesAt val="-0.5"/>
        <c:crossBetween val="midCat"/>
      </c:valAx>
      <c:spPr>
        <a:ln>
          <a:noFill/>
        </a:ln>
      </c:spPr>
    </c:plotArea>
    <c:legend>
      <c:legendPos val="b"/>
      <c:layout>
        <c:manualLayout>
          <c:xMode val="edge"/>
          <c:yMode val="edge"/>
          <c:x val="0.27247229512977877"/>
          <c:y val="0.94226400579237946"/>
          <c:w val="0.45505540974045078"/>
          <c:h val="5.4543146187186371E-2"/>
        </c:manualLayout>
      </c:layout>
    </c:legend>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0.808</cdr:x>
      <cdr:y>0.04495</cdr:y>
    </cdr:from>
    <cdr:to>
      <cdr:x>0.80848</cdr:x>
      <cdr:y>0.84973</cdr:y>
    </cdr:to>
    <cdr:sp macro="" textlink="">
      <cdr:nvSpPr>
        <cdr:cNvPr id="5" name="Straight Connector 4"/>
        <cdr:cNvSpPr/>
      </cdr:nvSpPr>
      <cdr:spPr>
        <a:xfrm xmlns:a="http://schemas.openxmlformats.org/drawingml/2006/main" flipV="1">
          <a:off x="4433011" y="120349"/>
          <a:ext cx="2634" cy="2154678"/>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0.83333</cdr:x>
      <cdr:y>0.03793</cdr:y>
    </cdr:from>
    <cdr:to>
      <cdr:x>1</cdr:x>
      <cdr:y>0.10936</cdr:y>
    </cdr:to>
    <cdr:sp macro="" textlink="">
      <cdr:nvSpPr>
        <cdr:cNvPr id="6" name="TextBox 5"/>
        <cdr:cNvSpPr txBox="1"/>
      </cdr:nvSpPr>
      <cdr:spPr>
        <a:xfrm xmlns:a="http://schemas.openxmlformats.org/drawingml/2006/main">
          <a:off x="4294188" y="110558"/>
          <a:ext cx="858837" cy="20818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000"/>
            <a:t>Forecast</a:t>
          </a:r>
        </a:p>
      </cdr:txBody>
    </cdr:sp>
  </cdr:relSizeAnchor>
  <cdr:relSizeAnchor xmlns:cdr="http://schemas.openxmlformats.org/drawingml/2006/chartDrawing">
    <cdr:from>
      <cdr:x>0.06723</cdr:x>
      <cdr:y>0.64179</cdr:y>
    </cdr:from>
    <cdr:to>
      <cdr:x>0.22857</cdr:x>
      <cdr:y>1</cdr:y>
    </cdr:to>
    <cdr:sp macro="" textlink="">
      <cdr:nvSpPr>
        <cdr:cNvPr id="10" name="TextBox 9"/>
        <cdr:cNvSpPr txBox="1"/>
      </cdr:nvSpPr>
      <cdr:spPr>
        <a:xfrm xmlns:a="http://schemas.openxmlformats.org/drawingml/2006/main">
          <a:off x="381000" y="22288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0.04514</cdr:x>
      <cdr:y>0.71429</cdr:y>
    </cdr:from>
    <cdr:to>
      <cdr:x>0.21181</cdr:x>
      <cdr:y>1</cdr:y>
    </cdr:to>
    <cdr:sp macro="" textlink="">
      <cdr:nvSpPr>
        <cdr:cNvPr id="8" name="TextBox 7"/>
        <cdr:cNvSpPr txBox="1"/>
      </cdr:nvSpPr>
      <cdr:spPr>
        <a:xfrm xmlns:a="http://schemas.openxmlformats.org/drawingml/2006/main">
          <a:off x="247650" y="31051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dr:relSizeAnchor xmlns:cdr="http://schemas.openxmlformats.org/drawingml/2006/chartDrawing">
    <cdr:from>
      <cdr:x>0.05714</cdr:x>
      <cdr:y>0.62646</cdr:y>
    </cdr:from>
    <cdr:to>
      <cdr:x>0.24</cdr:x>
      <cdr:y>1</cdr:y>
    </cdr:to>
    <cdr:sp macro="" textlink="">
      <cdr:nvSpPr>
        <cdr:cNvPr id="5" name="TextBox 4"/>
        <cdr:cNvSpPr txBox="1"/>
      </cdr:nvSpPr>
      <cdr:spPr>
        <a:xfrm xmlns:a="http://schemas.openxmlformats.org/drawingml/2006/main">
          <a:off x="285750" y="2162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0.04514</cdr:x>
      <cdr:y>0.71429</cdr:y>
    </cdr:from>
    <cdr:to>
      <cdr:x>0.21181</cdr:x>
      <cdr:y>1</cdr:y>
    </cdr:to>
    <cdr:sp macro="" textlink="">
      <cdr:nvSpPr>
        <cdr:cNvPr id="8" name="TextBox 7"/>
        <cdr:cNvSpPr txBox="1"/>
      </cdr:nvSpPr>
      <cdr:spPr>
        <a:xfrm xmlns:a="http://schemas.openxmlformats.org/drawingml/2006/main">
          <a:off x="247650" y="31051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dr:relSizeAnchor xmlns:cdr="http://schemas.openxmlformats.org/drawingml/2006/chartDrawing">
    <cdr:from>
      <cdr:x>0.05714</cdr:x>
      <cdr:y>0.62646</cdr:y>
    </cdr:from>
    <cdr:to>
      <cdr:x>0.24</cdr:x>
      <cdr:y>1</cdr:y>
    </cdr:to>
    <cdr:sp macro="" textlink="">
      <cdr:nvSpPr>
        <cdr:cNvPr id="5" name="TextBox 4"/>
        <cdr:cNvSpPr txBox="1"/>
      </cdr:nvSpPr>
      <cdr:spPr>
        <a:xfrm xmlns:a="http://schemas.openxmlformats.org/drawingml/2006/main">
          <a:off x="285750" y="2162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dr:relSizeAnchor xmlns:cdr="http://schemas.openxmlformats.org/drawingml/2006/chartDrawing">
    <cdr:from>
      <cdr:x>0.4086</cdr:x>
      <cdr:y>0.8542</cdr:y>
    </cdr:from>
    <cdr:to>
      <cdr:x>0.58899</cdr:x>
      <cdr:y>0.90206</cdr:y>
    </cdr:to>
    <cdr:sp macro="" textlink="">
      <cdr:nvSpPr>
        <cdr:cNvPr id="4" name="TextBox 3"/>
        <cdr:cNvSpPr txBox="1"/>
      </cdr:nvSpPr>
      <cdr:spPr>
        <a:xfrm xmlns:a="http://schemas.openxmlformats.org/drawingml/2006/main">
          <a:off x="2183364" y="2514103"/>
          <a:ext cx="963918" cy="140872"/>
        </a:xfrm>
        <a:prstGeom xmlns:a="http://schemas.openxmlformats.org/drawingml/2006/main" prst="rect">
          <a:avLst/>
        </a:prstGeom>
      </cdr:spPr>
      <cdr:txBody>
        <a:bodyPr xmlns:a="http://schemas.openxmlformats.org/drawingml/2006/main" vertOverflow="clip" wrap="none" lIns="0" tIns="0" rIns="0" bIns="0" rtlCol="0">
          <a:spAutoFit/>
        </a:bodyPr>
        <a:lstStyle xmlns:a="http://schemas.openxmlformats.org/drawingml/2006/main"/>
        <a:p xmlns:a="http://schemas.openxmlformats.org/drawingml/2006/main">
          <a:r>
            <a:rPr lang="en-US" sz="900"/>
            <a:t>Reserve</a:t>
          </a:r>
          <a:r>
            <a:rPr lang="en-US" sz="900" baseline="0"/>
            <a:t> Ratio Group</a:t>
          </a:r>
          <a:endParaRPr lang="en-US" sz="900"/>
        </a:p>
      </cdr:txBody>
    </cdr:sp>
  </cdr:relSizeAnchor>
</c:userShapes>
</file>

<file path=word/drawings/drawing4.xml><?xml version="1.0" encoding="utf-8"?>
<c:userShapes xmlns:c="http://schemas.openxmlformats.org/drawingml/2006/chart">
  <cdr:relSizeAnchor xmlns:cdr="http://schemas.openxmlformats.org/drawingml/2006/chartDrawing">
    <cdr:from>
      <cdr:x>0.57792</cdr:x>
      <cdr:y>0</cdr:y>
    </cdr:from>
    <cdr:to>
      <cdr:x>0.57813</cdr:x>
      <cdr:y>0.76786</cdr:y>
    </cdr:to>
    <cdr:sp macro="" textlink="">
      <cdr:nvSpPr>
        <cdr:cNvPr id="4" name="Straight Connector 3"/>
        <cdr:cNvSpPr/>
      </cdr:nvSpPr>
      <cdr:spPr>
        <a:xfrm xmlns:a="http://schemas.openxmlformats.org/drawingml/2006/main" rot="5400000" flipH="1">
          <a:off x="1885391" y="1285313"/>
          <a:ext cx="2571749" cy="1124"/>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TLG">
      <a:dk1>
        <a:sysClr val="windowText" lastClr="000000"/>
      </a:dk1>
      <a:lt1>
        <a:sysClr val="window" lastClr="FFFFFF"/>
      </a:lt1>
      <a:dk2>
        <a:srgbClr val="1F497D"/>
      </a:dk2>
      <a:lt2>
        <a:srgbClr val="EEECE1"/>
      </a:lt2>
      <a:accent1>
        <a:srgbClr val="110B63"/>
      </a:accent1>
      <a:accent2>
        <a:srgbClr val="CCCCFF"/>
      </a:accent2>
      <a:accent3>
        <a:srgbClr val="339933"/>
      </a:accent3>
      <a:accent4>
        <a:srgbClr val="FFDD4D"/>
      </a:accent4>
      <a:accent5>
        <a:srgbClr val="993366"/>
      </a:accent5>
      <a:accent6>
        <a:srgbClr val="CC9BFF"/>
      </a:accent6>
      <a:hlink>
        <a:srgbClr val="666699"/>
      </a:hlink>
      <a:folHlink>
        <a:srgbClr val="FFFF99"/>
      </a:folHlink>
    </a:clrScheme>
    <a:fontScheme name="TL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973ED-F16A-4E1B-828E-D0926987A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60</Pages>
  <Words>18083</Words>
  <Characters>103076</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South Carolina UI History</vt:lpstr>
    </vt:vector>
  </TitlesOfParts>
  <Company>South Carolina Department of Commerce</Company>
  <LinksUpToDate>false</LinksUpToDate>
  <CharactersWithSpaces>120918</CharactersWithSpaces>
  <SharedDoc>false</SharedDoc>
  <HLinks>
    <vt:vector size="150" baseType="variant">
      <vt:variant>
        <vt:i4>1114161</vt:i4>
      </vt:variant>
      <vt:variant>
        <vt:i4>143</vt:i4>
      </vt:variant>
      <vt:variant>
        <vt:i4>0</vt:i4>
      </vt:variant>
      <vt:variant>
        <vt:i4>5</vt:i4>
      </vt:variant>
      <vt:variant>
        <vt:lpwstr/>
      </vt:variant>
      <vt:variant>
        <vt:lpwstr>_Toc254269187</vt:lpwstr>
      </vt:variant>
      <vt:variant>
        <vt:i4>1114161</vt:i4>
      </vt:variant>
      <vt:variant>
        <vt:i4>137</vt:i4>
      </vt:variant>
      <vt:variant>
        <vt:i4>0</vt:i4>
      </vt:variant>
      <vt:variant>
        <vt:i4>5</vt:i4>
      </vt:variant>
      <vt:variant>
        <vt:lpwstr/>
      </vt:variant>
      <vt:variant>
        <vt:lpwstr>_Toc254269186</vt:lpwstr>
      </vt:variant>
      <vt:variant>
        <vt:i4>1114161</vt:i4>
      </vt:variant>
      <vt:variant>
        <vt:i4>131</vt:i4>
      </vt:variant>
      <vt:variant>
        <vt:i4>0</vt:i4>
      </vt:variant>
      <vt:variant>
        <vt:i4>5</vt:i4>
      </vt:variant>
      <vt:variant>
        <vt:lpwstr/>
      </vt:variant>
      <vt:variant>
        <vt:lpwstr>_Toc254269185</vt:lpwstr>
      </vt:variant>
      <vt:variant>
        <vt:i4>1114161</vt:i4>
      </vt:variant>
      <vt:variant>
        <vt:i4>125</vt:i4>
      </vt:variant>
      <vt:variant>
        <vt:i4>0</vt:i4>
      </vt:variant>
      <vt:variant>
        <vt:i4>5</vt:i4>
      </vt:variant>
      <vt:variant>
        <vt:lpwstr/>
      </vt:variant>
      <vt:variant>
        <vt:lpwstr>_Toc254269184</vt:lpwstr>
      </vt:variant>
      <vt:variant>
        <vt:i4>1114161</vt:i4>
      </vt:variant>
      <vt:variant>
        <vt:i4>119</vt:i4>
      </vt:variant>
      <vt:variant>
        <vt:i4>0</vt:i4>
      </vt:variant>
      <vt:variant>
        <vt:i4>5</vt:i4>
      </vt:variant>
      <vt:variant>
        <vt:lpwstr/>
      </vt:variant>
      <vt:variant>
        <vt:lpwstr>_Toc254269183</vt:lpwstr>
      </vt:variant>
      <vt:variant>
        <vt:i4>1114161</vt:i4>
      </vt:variant>
      <vt:variant>
        <vt:i4>113</vt:i4>
      </vt:variant>
      <vt:variant>
        <vt:i4>0</vt:i4>
      </vt:variant>
      <vt:variant>
        <vt:i4>5</vt:i4>
      </vt:variant>
      <vt:variant>
        <vt:lpwstr/>
      </vt:variant>
      <vt:variant>
        <vt:lpwstr>_Toc254269182</vt:lpwstr>
      </vt:variant>
      <vt:variant>
        <vt:i4>1114161</vt:i4>
      </vt:variant>
      <vt:variant>
        <vt:i4>107</vt:i4>
      </vt:variant>
      <vt:variant>
        <vt:i4>0</vt:i4>
      </vt:variant>
      <vt:variant>
        <vt:i4>5</vt:i4>
      </vt:variant>
      <vt:variant>
        <vt:lpwstr/>
      </vt:variant>
      <vt:variant>
        <vt:lpwstr>_Toc254269181</vt:lpwstr>
      </vt:variant>
      <vt:variant>
        <vt:i4>1114161</vt:i4>
      </vt:variant>
      <vt:variant>
        <vt:i4>101</vt:i4>
      </vt:variant>
      <vt:variant>
        <vt:i4>0</vt:i4>
      </vt:variant>
      <vt:variant>
        <vt:i4>5</vt:i4>
      </vt:variant>
      <vt:variant>
        <vt:lpwstr/>
      </vt:variant>
      <vt:variant>
        <vt:lpwstr>_Toc254269180</vt:lpwstr>
      </vt:variant>
      <vt:variant>
        <vt:i4>1966129</vt:i4>
      </vt:variant>
      <vt:variant>
        <vt:i4>95</vt:i4>
      </vt:variant>
      <vt:variant>
        <vt:i4>0</vt:i4>
      </vt:variant>
      <vt:variant>
        <vt:i4>5</vt:i4>
      </vt:variant>
      <vt:variant>
        <vt:lpwstr/>
      </vt:variant>
      <vt:variant>
        <vt:lpwstr>_Toc254269179</vt:lpwstr>
      </vt:variant>
      <vt:variant>
        <vt:i4>1966129</vt:i4>
      </vt:variant>
      <vt:variant>
        <vt:i4>89</vt:i4>
      </vt:variant>
      <vt:variant>
        <vt:i4>0</vt:i4>
      </vt:variant>
      <vt:variant>
        <vt:i4>5</vt:i4>
      </vt:variant>
      <vt:variant>
        <vt:lpwstr/>
      </vt:variant>
      <vt:variant>
        <vt:lpwstr>_Toc254269178</vt:lpwstr>
      </vt:variant>
      <vt:variant>
        <vt:i4>1966129</vt:i4>
      </vt:variant>
      <vt:variant>
        <vt:i4>83</vt:i4>
      </vt:variant>
      <vt:variant>
        <vt:i4>0</vt:i4>
      </vt:variant>
      <vt:variant>
        <vt:i4>5</vt:i4>
      </vt:variant>
      <vt:variant>
        <vt:lpwstr/>
      </vt:variant>
      <vt:variant>
        <vt:lpwstr>_Toc254269177</vt:lpwstr>
      </vt:variant>
      <vt:variant>
        <vt:i4>1966129</vt:i4>
      </vt:variant>
      <vt:variant>
        <vt:i4>77</vt:i4>
      </vt:variant>
      <vt:variant>
        <vt:i4>0</vt:i4>
      </vt:variant>
      <vt:variant>
        <vt:i4>5</vt:i4>
      </vt:variant>
      <vt:variant>
        <vt:lpwstr/>
      </vt:variant>
      <vt:variant>
        <vt:lpwstr>_Toc254269176</vt:lpwstr>
      </vt:variant>
      <vt:variant>
        <vt:i4>1966129</vt:i4>
      </vt:variant>
      <vt:variant>
        <vt:i4>71</vt:i4>
      </vt:variant>
      <vt:variant>
        <vt:i4>0</vt:i4>
      </vt:variant>
      <vt:variant>
        <vt:i4>5</vt:i4>
      </vt:variant>
      <vt:variant>
        <vt:lpwstr/>
      </vt:variant>
      <vt:variant>
        <vt:lpwstr>_Toc254269175</vt:lpwstr>
      </vt:variant>
      <vt:variant>
        <vt:i4>1966129</vt:i4>
      </vt:variant>
      <vt:variant>
        <vt:i4>65</vt:i4>
      </vt:variant>
      <vt:variant>
        <vt:i4>0</vt:i4>
      </vt:variant>
      <vt:variant>
        <vt:i4>5</vt:i4>
      </vt:variant>
      <vt:variant>
        <vt:lpwstr/>
      </vt:variant>
      <vt:variant>
        <vt:lpwstr>_Toc254269174</vt:lpwstr>
      </vt:variant>
      <vt:variant>
        <vt:i4>1966129</vt:i4>
      </vt:variant>
      <vt:variant>
        <vt:i4>59</vt:i4>
      </vt:variant>
      <vt:variant>
        <vt:i4>0</vt:i4>
      </vt:variant>
      <vt:variant>
        <vt:i4>5</vt:i4>
      </vt:variant>
      <vt:variant>
        <vt:lpwstr/>
      </vt:variant>
      <vt:variant>
        <vt:lpwstr>_Toc254269173</vt:lpwstr>
      </vt:variant>
      <vt:variant>
        <vt:i4>1966129</vt:i4>
      </vt:variant>
      <vt:variant>
        <vt:i4>53</vt:i4>
      </vt:variant>
      <vt:variant>
        <vt:i4>0</vt:i4>
      </vt:variant>
      <vt:variant>
        <vt:i4>5</vt:i4>
      </vt:variant>
      <vt:variant>
        <vt:lpwstr/>
      </vt:variant>
      <vt:variant>
        <vt:lpwstr>_Toc254269172</vt:lpwstr>
      </vt:variant>
      <vt:variant>
        <vt:i4>1966129</vt:i4>
      </vt:variant>
      <vt:variant>
        <vt:i4>47</vt:i4>
      </vt:variant>
      <vt:variant>
        <vt:i4>0</vt:i4>
      </vt:variant>
      <vt:variant>
        <vt:i4>5</vt:i4>
      </vt:variant>
      <vt:variant>
        <vt:lpwstr/>
      </vt:variant>
      <vt:variant>
        <vt:lpwstr>_Toc254269171</vt:lpwstr>
      </vt:variant>
      <vt:variant>
        <vt:i4>1966129</vt:i4>
      </vt:variant>
      <vt:variant>
        <vt:i4>41</vt:i4>
      </vt:variant>
      <vt:variant>
        <vt:i4>0</vt:i4>
      </vt:variant>
      <vt:variant>
        <vt:i4>5</vt:i4>
      </vt:variant>
      <vt:variant>
        <vt:lpwstr/>
      </vt:variant>
      <vt:variant>
        <vt:lpwstr>_Toc254269170</vt:lpwstr>
      </vt:variant>
      <vt:variant>
        <vt:i4>2031665</vt:i4>
      </vt:variant>
      <vt:variant>
        <vt:i4>35</vt:i4>
      </vt:variant>
      <vt:variant>
        <vt:i4>0</vt:i4>
      </vt:variant>
      <vt:variant>
        <vt:i4>5</vt:i4>
      </vt:variant>
      <vt:variant>
        <vt:lpwstr/>
      </vt:variant>
      <vt:variant>
        <vt:lpwstr>_Toc254269169</vt:lpwstr>
      </vt:variant>
      <vt:variant>
        <vt:i4>2031665</vt:i4>
      </vt:variant>
      <vt:variant>
        <vt:i4>29</vt:i4>
      </vt:variant>
      <vt:variant>
        <vt:i4>0</vt:i4>
      </vt:variant>
      <vt:variant>
        <vt:i4>5</vt:i4>
      </vt:variant>
      <vt:variant>
        <vt:lpwstr/>
      </vt:variant>
      <vt:variant>
        <vt:lpwstr>_Toc254269168</vt:lpwstr>
      </vt:variant>
      <vt:variant>
        <vt:i4>2031665</vt:i4>
      </vt:variant>
      <vt:variant>
        <vt:i4>23</vt:i4>
      </vt:variant>
      <vt:variant>
        <vt:i4>0</vt:i4>
      </vt:variant>
      <vt:variant>
        <vt:i4>5</vt:i4>
      </vt:variant>
      <vt:variant>
        <vt:lpwstr/>
      </vt:variant>
      <vt:variant>
        <vt:lpwstr>_Toc254269167</vt:lpwstr>
      </vt:variant>
      <vt:variant>
        <vt:i4>2031665</vt:i4>
      </vt:variant>
      <vt:variant>
        <vt:i4>17</vt:i4>
      </vt:variant>
      <vt:variant>
        <vt:i4>0</vt:i4>
      </vt:variant>
      <vt:variant>
        <vt:i4>5</vt:i4>
      </vt:variant>
      <vt:variant>
        <vt:lpwstr/>
      </vt:variant>
      <vt:variant>
        <vt:lpwstr>_Toc254269166</vt:lpwstr>
      </vt:variant>
      <vt:variant>
        <vt:i4>2031665</vt:i4>
      </vt:variant>
      <vt:variant>
        <vt:i4>11</vt:i4>
      </vt:variant>
      <vt:variant>
        <vt:i4>0</vt:i4>
      </vt:variant>
      <vt:variant>
        <vt:i4>5</vt:i4>
      </vt:variant>
      <vt:variant>
        <vt:lpwstr/>
      </vt:variant>
      <vt:variant>
        <vt:lpwstr>_Toc254269165</vt:lpwstr>
      </vt:variant>
      <vt:variant>
        <vt:i4>2031665</vt:i4>
      </vt:variant>
      <vt:variant>
        <vt:i4>5</vt:i4>
      </vt:variant>
      <vt:variant>
        <vt:i4>0</vt:i4>
      </vt:variant>
      <vt:variant>
        <vt:i4>5</vt:i4>
      </vt:variant>
      <vt:variant>
        <vt:lpwstr/>
      </vt:variant>
      <vt:variant>
        <vt:lpwstr>_Toc254269164</vt:lpwstr>
      </vt:variant>
      <vt:variant>
        <vt:i4>5505043</vt:i4>
      </vt:variant>
      <vt:variant>
        <vt:i4>0</vt:i4>
      </vt:variant>
      <vt:variant>
        <vt:i4>0</vt:i4>
      </vt:variant>
      <vt:variant>
        <vt:i4>5</vt:i4>
      </vt:variant>
      <vt:variant>
        <vt:lpwstr>http://www.lucasgroupinc.com/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UI History</dc:title>
  <dc:creator>Rebecca Gunnlaugsson</dc:creator>
  <cp:lastModifiedBy>Ned Desmond</cp:lastModifiedBy>
  <cp:revision>4</cp:revision>
  <cp:lastPrinted>2010-02-23T02:30:00Z</cp:lastPrinted>
  <dcterms:created xsi:type="dcterms:W3CDTF">2010-02-23T15:10:00Z</dcterms:created>
  <dcterms:modified xsi:type="dcterms:W3CDTF">2010-02-23T15:26:00Z</dcterms:modified>
</cp:coreProperties>
</file>